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CE79">
      <w:pPr>
        <w:pStyle w:val="3"/>
        <w:widowControl w:val="0"/>
        <w:spacing w:before="0" w:beforeAutospacing="0" w:after="0" w:afterAutospacing="0" w:line="560" w:lineRule="exact"/>
        <w:jc w:val="center"/>
        <w:rPr>
          <w:rFonts w:hint="default" w:ascii="Times New Roman" w:hAnsi="Times New Roman" w:eastAsia="方正小标宋简体" w:cs="Times New Roman"/>
          <w:bCs/>
          <w:color w:val="auto"/>
          <w:kern w:val="2"/>
          <w:sz w:val="44"/>
          <w:szCs w:val="44"/>
        </w:rPr>
      </w:pPr>
      <w:r>
        <w:rPr>
          <w:rFonts w:hint="default" w:ascii="Times New Roman" w:hAnsi="Times New Roman" w:eastAsia="方正小标宋简体" w:cs="Times New Roman"/>
          <w:bCs/>
          <w:color w:val="auto"/>
          <w:kern w:val="2"/>
          <w:sz w:val="44"/>
          <w:szCs w:val="44"/>
        </w:rPr>
        <w:t>长岛综合试验区</w:t>
      </w:r>
    </w:p>
    <w:p w14:paraId="311E87FE">
      <w:pPr>
        <w:pStyle w:val="3"/>
        <w:widowControl w:val="0"/>
        <w:spacing w:before="0" w:beforeAutospacing="0" w:after="0" w:afterAutospacing="0" w:line="560" w:lineRule="exact"/>
        <w:jc w:val="center"/>
        <w:rPr>
          <w:rFonts w:hint="default" w:ascii="Times New Roman" w:hAnsi="Times New Roman" w:eastAsia="方正小标宋简体" w:cs="Times New Roman"/>
          <w:bCs/>
          <w:color w:val="auto"/>
          <w:kern w:val="2"/>
          <w:sz w:val="44"/>
          <w:szCs w:val="44"/>
        </w:rPr>
      </w:pPr>
      <w:r>
        <w:rPr>
          <w:rFonts w:hint="eastAsia" w:ascii="Times New Roman" w:hAnsi="Times New Roman" w:eastAsia="方正小标宋简体" w:cs="Times New Roman"/>
          <w:bCs/>
          <w:color w:val="auto"/>
          <w:kern w:val="2"/>
          <w:sz w:val="44"/>
          <w:szCs w:val="44"/>
          <w:lang w:eastAsia="zh-CN"/>
        </w:rPr>
        <w:t>2025</w:t>
      </w:r>
      <w:r>
        <w:rPr>
          <w:rFonts w:hint="default" w:ascii="Times New Roman" w:hAnsi="Times New Roman" w:eastAsia="方正小标宋简体" w:cs="Times New Roman"/>
          <w:bCs/>
          <w:color w:val="auto"/>
          <w:kern w:val="2"/>
          <w:sz w:val="44"/>
          <w:szCs w:val="44"/>
        </w:rPr>
        <w:t>年政府信息公开工作年度报告</w:t>
      </w:r>
    </w:p>
    <w:p w14:paraId="0F1DB274">
      <w:pPr>
        <w:pStyle w:val="3"/>
        <w:widowControl w:val="0"/>
        <w:spacing w:before="0" w:beforeAutospacing="0" w:after="0" w:afterAutospacing="0" w:line="560" w:lineRule="exact"/>
        <w:ind w:firstLine="632" w:firstLineChars="200"/>
        <w:jc w:val="both"/>
        <w:rPr>
          <w:rFonts w:hint="default" w:ascii="Times New Roman" w:hAnsi="Times New Roman" w:eastAsia="方正小标宋简体" w:cs="Times New Roman"/>
          <w:bCs/>
          <w:color w:val="auto"/>
          <w:kern w:val="2"/>
          <w:sz w:val="32"/>
          <w:szCs w:val="44"/>
        </w:rPr>
      </w:pPr>
    </w:p>
    <w:p w14:paraId="740F67FC">
      <w:pPr>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本报告根据《中华人民共和国政府信息公开条例》及政府信息公开工作相关文件</w:t>
      </w:r>
      <w:bookmarkStart w:id="10" w:name="_GoBack"/>
      <w:bookmarkEnd w:id="10"/>
      <w:r>
        <w:rPr>
          <w:rFonts w:hint="default" w:ascii="Times New Roman" w:hAnsi="Times New Roman" w:eastAsia="仿宋_GB2312" w:cs="Times New Roman"/>
          <w:color w:val="auto"/>
          <w:sz w:val="32"/>
          <w:szCs w:val="32"/>
        </w:rPr>
        <w:t>要求，经综合</w:t>
      </w: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年度各乡镇（街道、保护发展服务中心）和区直有关工作机构（部门）的政府信息公开工作情况编制而成。本报告所列数据统计期限自</w:t>
      </w: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年1月1日起至</w:t>
      </w: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年12月31日止。</w:t>
      </w:r>
      <w:r>
        <w:rPr>
          <w:rFonts w:hint="eastAsia" w:ascii="Times New Roman" w:hAnsi="Times New Roman" w:eastAsia="仿宋_GB2312" w:cs="Times New Roman"/>
          <w:color w:val="auto"/>
          <w:sz w:val="32"/>
          <w:szCs w:val="32"/>
          <w:lang w:eastAsia="zh-CN"/>
        </w:rPr>
        <w:t>长岛综合试验区</w:t>
      </w:r>
      <w:r>
        <w:rPr>
          <w:rFonts w:hint="default" w:ascii="Times New Roman" w:hAnsi="Times New Roman" w:eastAsia="仿宋_GB2312" w:cs="Times New Roman"/>
          <w:color w:val="auto"/>
          <w:sz w:val="32"/>
          <w:szCs w:val="32"/>
        </w:rPr>
        <w:t>官方网站(www.changdao.gov.cn)可下载本报告的电子版。如对本报告有任何疑问，请联系烟台市长岛综合试验区工委管委办公室（电话：0535-3218399；地址：长岛综合试验区县府街161号；邮政编码：2658</w:t>
      </w:r>
      <w:r>
        <w:rPr>
          <w:rFonts w:hint="eastAsia"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；电子邮箱：cdxzfbdzzwk@yt.shandong.cn）。</w:t>
      </w:r>
    </w:p>
    <w:p w14:paraId="7C44460D">
      <w:pPr>
        <w:pStyle w:val="3"/>
        <w:widowControl w:val="0"/>
        <w:spacing w:before="0" w:beforeAutospacing="0" w:after="0" w:afterAutospacing="0" w:line="560" w:lineRule="exact"/>
        <w:ind w:firstLine="632" w:firstLineChars="200"/>
        <w:jc w:val="both"/>
        <w:rPr>
          <w:rFonts w:hint="default" w:ascii="Times New Roman" w:hAnsi="Times New Roman" w:eastAsia="黑体" w:cs="Times New Roman"/>
          <w:bCs/>
          <w:color w:val="auto"/>
          <w:kern w:val="2"/>
          <w:sz w:val="32"/>
          <w:szCs w:val="32"/>
        </w:rPr>
      </w:pPr>
      <w:r>
        <w:rPr>
          <w:rFonts w:hint="default" w:ascii="Times New Roman" w:hAnsi="Times New Roman" w:eastAsia="黑体" w:cs="Times New Roman"/>
          <w:bCs/>
          <w:color w:val="auto"/>
          <w:kern w:val="2"/>
          <w:sz w:val="32"/>
          <w:szCs w:val="32"/>
        </w:rPr>
        <w:t>一、总体情况</w:t>
      </w:r>
    </w:p>
    <w:p w14:paraId="0FB2D506">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年，我区政府信息公开主体单位共计</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个，包括1</w:t>
      </w: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个部门和10个乡镇（街道、保护发展服务中心），依托长岛综合试验区门户网站主动公开政府信息</w:t>
      </w:r>
      <w:r>
        <w:rPr>
          <w:rFonts w:hint="eastAsia" w:eastAsia="仿宋_GB2312" w:cs="Times New Roman"/>
          <w:color w:val="auto"/>
          <w:sz w:val="32"/>
          <w:szCs w:val="32"/>
          <w:lang w:val="en-US" w:eastAsia="zh-CN"/>
        </w:rPr>
        <w:t>3174</w:t>
      </w:r>
      <w:r>
        <w:rPr>
          <w:rFonts w:hint="default" w:ascii="Times New Roman" w:hAnsi="Times New Roman" w:eastAsia="仿宋_GB2312" w:cs="Times New Roman"/>
          <w:color w:val="auto"/>
          <w:sz w:val="32"/>
          <w:szCs w:val="32"/>
          <w:lang w:val="en-US" w:eastAsia="zh-CN"/>
        </w:rPr>
        <w:t>条。</w:t>
      </w:r>
    </w:p>
    <w:p w14:paraId="09626EE1">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val="en-US" w:eastAsia="zh-CN"/>
        </w:rPr>
        <w:t>政府信息主动公开</w:t>
      </w:r>
    </w:p>
    <w:p w14:paraId="6B519768">
      <w:pPr>
        <w:spacing w:line="560" w:lineRule="exact"/>
        <w:ind w:firstLine="632" w:firstLineChars="200"/>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2025年度，全区各级行政机关累计主动公开政府信息3174条，为全区高质量发展营造浓厚舆论氛围。制发的行政规范性文件1件，以管委或管委办名义制发的政策性文件1件，综合运用文字、图片等形式进行解读。持续推进公共企事业单位信息公开，全区21家公共企事业单位，发布相关信息286条。通过“政府开放月”、新闻发布会等活动契机，与群众面对面交流，为群众答疑解惑，开展“政府开放日”活动32次，举办新闻发布会6次。</w:t>
      </w:r>
    </w:p>
    <w:p w14:paraId="24048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drawing>
          <wp:inline distT="0" distB="0" distL="114300" distR="114300">
            <wp:extent cx="5256530" cy="2988310"/>
            <wp:effectExtent l="5080" t="4445" r="889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E69268">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楷体_GB2312" w:cs="Times New Roman"/>
          <w:color w:val="auto"/>
          <w:sz w:val="32"/>
          <w:szCs w:val="32"/>
          <w:lang w:val="en-US" w:eastAsia="zh-CN"/>
        </w:rPr>
        <w:t>（二）依申请公开</w:t>
      </w:r>
    </w:p>
    <w:p w14:paraId="2890EAE6">
      <w:pPr>
        <w:spacing w:line="560" w:lineRule="exact"/>
        <w:ind w:firstLine="632"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建立</w:t>
      </w:r>
      <w:r>
        <w:rPr>
          <w:rFonts w:hint="default" w:ascii="Times New Roman" w:hAnsi="Times New Roman" w:eastAsia="仿宋_GB2312" w:cs="Times New Roman"/>
          <w:color w:val="auto"/>
          <w:sz w:val="32"/>
          <w:szCs w:val="32"/>
        </w:rPr>
        <w:t>健全</w:t>
      </w:r>
      <w:r>
        <w:rPr>
          <w:rFonts w:hint="eastAsia" w:eastAsia="仿宋_GB2312" w:cs="Times New Roman"/>
          <w:color w:val="auto"/>
          <w:sz w:val="32"/>
          <w:szCs w:val="32"/>
          <w:lang w:eastAsia="zh-CN"/>
        </w:rPr>
        <w:t>政府信息公开申请办理机制，要求受理单位收件后第一时间向</w:t>
      </w:r>
      <w:r>
        <w:rPr>
          <w:rFonts w:hint="eastAsia" w:eastAsia="仿宋_GB2312" w:cs="Times New Roman"/>
          <w:color w:val="auto"/>
          <w:sz w:val="32"/>
          <w:szCs w:val="32"/>
          <w:lang w:val="en-US" w:eastAsia="zh-CN"/>
        </w:rPr>
        <w:t>区工委管委</w:t>
      </w:r>
      <w:r>
        <w:rPr>
          <w:rFonts w:hint="eastAsia" w:eastAsia="仿宋_GB2312" w:cs="Times New Roman"/>
          <w:color w:val="auto"/>
          <w:sz w:val="32"/>
          <w:szCs w:val="32"/>
          <w:lang w:eastAsia="zh-CN"/>
        </w:rPr>
        <w:t>办公室备案，答复告知书前由</w:t>
      </w:r>
      <w:r>
        <w:rPr>
          <w:rFonts w:hint="eastAsia" w:eastAsia="仿宋_GB2312" w:cs="Times New Roman"/>
          <w:color w:val="auto"/>
          <w:sz w:val="32"/>
          <w:szCs w:val="32"/>
          <w:lang w:val="en-US" w:eastAsia="zh-CN"/>
        </w:rPr>
        <w:t>区工委管委</w:t>
      </w:r>
      <w:r>
        <w:rPr>
          <w:rFonts w:hint="eastAsia" w:eastAsia="仿宋_GB2312" w:cs="Times New Roman"/>
          <w:color w:val="auto"/>
          <w:sz w:val="32"/>
          <w:szCs w:val="32"/>
          <w:lang w:eastAsia="zh-CN"/>
        </w:rPr>
        <w:t>办公室审核，鼓励各单位办理过程中多咨询法律顾问，</w:t>
      </w:r>
      <w:r>
        <w:rPr>
          <w:rFonts w:hint="default" w:ascii="Times New Roman" w:hAnsi="Times New Roman" w:eastAsia="仿宋_GB2312" w:cs="Times New Roman"/>
          <w:color w:val="auto"/>
          <w:sz w:val="32"/>
          <w:szCs w:val="32"/>
        </w:rPr>
        <w:t>确保答复规范。</w:t>
      </w: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eastAsia="zh-CN"/>
        </w:rPr>
        <w:t>，我区</w:t>
      </w:r>
      <w:r>
        <w:rPr>
          <w:rFonts w:hint="default" w:ascii="Times New Roman" w:hAnsi="Times New Roman" w:eastAsia="仿宋_GB2312" w:cs="Times New Roman"/>
          <w:color w:val="auto"/>
          <w:sz w:val="32"/>
          <w:szCs w:val="32"/>
        </w:rPr>
        <w:t>共收到的政府信息公开申请</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件（含上年结转</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件），答复政府信息公开申请</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件（结转至下年办理0件），均在法定期限内予以答复。</w:t>
      </w:r>
    </w:p>
    <w:p w14:paraId="4115A00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BAAFB8">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（三）</w:t>
      </w:r>
      <w:r>
        <w:rPr>
          <w:rFonts w:hint="default" w:ascii="Times New Roman" w:hAnsi="Times New Roman" w:eastAsia="楷体_GB2312" w:cs="Times New Roman"/>
          <w:color w:val="auto"/>
          <w:sz w:val="32"/>
          <w:szCs w:val="32"/>
          <w:lang w:val="en-US" w:eastAsia="zh-CN"/>
        </w:rPr>
        <w:t>政府信息管理</w:t>
      </w:r>
    </w:p>
    <w:p w14:paraId="11E0BA58">
      <w:pPr>
        <w:spacing w:line="560"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结合最新工作要求，编制《</w:t>
      </w:r>
      <w:r>
        <w:rPr>
          <w:rFonts w:hint="default" w:ascii="Times New Roman" w:hAnsi="Times New Roman" w:eastAsia="仿宋_GB2312" w:cs="Times New Roman"/>
          <w:color w:val="auto"/>
          <w:sz w:val="32"/>
          <w:szCs w:val="32"/>
          <w:lang w:eastAsia="zh-CN"/>
        </w:rPr>
        <w:t>长岛综合试验区</w:t>
      </w:r>
      <w:r>
        <w:rPr>
          <w:rFonts w:hint="default" w:ascii="Times New Roman" w:hAnsi="Times New Roman" w:eastAsia="仿宋_GB2312" w:cs="Times New Roman"/>
          <w:color w:val="auto"/>
          <w:sz w:val="32"/>
          <w:szCs w:val="32"/>
        </w:rPr>
        <w:t>政府信息主动公开基本目录》，明确公开事项内容、时限、主体等内容</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落实各级各部门的政府信息公开任务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规范性文件梳理，按照省政策文件库格式要求，对规范性文件全面排查整改，确保格式统一规范；严格落实信息发布审核和保密审查制度，常态化开展政府信息公开内容审查，对发现的错敏词、错链等问题第一时间处理。</w:t>
      </w:r>
    </w:p>
    <w:p w14:paraId="1FFB9007">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val="en-US" w:eastAsia="zh-CN"/>
        </w:rPr>
        <w:t>政府信息公开平台</w:t>
      </w:r>
      <w:r>
        <w:rPr>
          <w:rFonts w:hint="eastAsia" w:eastAsia="楷体_GB2312" w:cs="Times New Roman"/>
          <w:color w:val="auto"/>
          <w:sz w:val="32"/>
          <w:szCs w:val="32"/>
          <w:lang w:val="en-US" w:eastAsia="zh-CN"/>
        </w:rPr>
        <w:t>建设</w:t>
      </w:r>
    </w:p>
    <w:p w14:paraId="65AB984F">
      <w:pPr>
        <w:spacing w:line="560" w:lineRule="exact"/>
        <w:ind w:firstLine="632" w:firstLineChars="200"/>
        <w:rPr>
          <w:rFonts w:hint="eastAsia" w:eastAsia="仿宋_GB2312" w:cs="Times New Roman"/>
          <w:color w:val="auto"/>
          <w:sz w:val="32"/>
          <w:szCs w:val="32"/>
          <w:lang w:eastAsia="zh-CN"/>
        </w:rPr>
      </w:pPr>
      <w:r>
        <w:rPr>
          <w:rFonts w:hint="eastAsia" w:eastAsia="仿宋_GB2312" w:cs="Times New Roman"/>
          <w:color w:val="auto"/>
          <w:sz w:val="32"/>
          <w:szCs w:val="32"/>
          <w:lang w:eastAsia="zh-CN"/>
        </w:rPr>
        <w:t>巩固提升网站改版成果，</w:t>
      </w:r>
      <w:r>
        <w:rPr>
          <w:rFonts w:hint="default" w:ascii="Times New Roman" w:hAnsi="Times New Roman" w:eastAsia="仿宋_GB2312" w:cs="Times New Roman"/>
          <w:color w:val="auto"/>
          <w:sz w:val="32"/>
          <w:szCs w:val="32"/>
        </w:rPr>
        <w:t>持续</w:t>
      </w:r>
      <w:r>
        <w:rPr>
          <w:rFonts w:hint="eastAsia" w:eastAsia="仿宋_GB2312" w:cs="Times New Roman"/>
          <w:color w:val="auto"/>
          <w:sz w:val="32"/>
          <w:szCs w:val="32"/>
          <w:lang w:eastAsia="zh-CN"/>
        </w:rPr>
        <w:t>优化政府网站服务</w:t>
      </w:r>
      <w:r>
        <w:rPr>
          <w:rFonts w:hint="default" w:ascii="Times New Roman" w:hAnsi="Times New Roman" w:eastAsia="仿宋_GB2312" w:cs="Times New Roman"/>
          <w:color w:val="auto"/>
          <w:sz w:val="32"/>
          <w:szCs w:val="32"/>
          <w:lang w:eastAsia="zh-CN"/>
        </w:rPr>
        <w:t>功能</w:t>
      </w:r>
      <w:r>
        <w:rPr>
          <w:rFonts w:hint="eastAsia" w:eastAsia="仿宋_GB2312" w:cs="Times New Roman"/>
          <w:color w:val="auto"/>
          <w:sz w:val="32"/>
          <w:szCs w:val="32"/>
          <w:lang w:val="en-US" w:eastAsia="zh-CN"/>
        </w:rPr>
        <w:t>，</w:t>
      </w:r>
      <w:r>
        <w:rPr>
          <w:rFonts w:hint="eastAsia" w:eastAsia="仿宋_GB2312" w:cs="Times New Roman"/>
          <w:color w:val="auto"/>
          <w:sz w:val="32"/>
          <w:szCs w:val="32"/>
          <w:lang w:eastAsia="zh-CN"/>
        </w:rPr>
        <w:t>根据使用需要动态调整栏目设置，</w:t>
      </w:r>
      <w:r>
        <w:rPr>
          <w:rFonts w:hint="eastAsia" w:eastAsia="仿宋_GB2312" w:cs="Times New Roman"/>
          <w:color w:val="auto"/>
          <w:sz w:val="32"/>
          <w:szCs w:val="32"/>
          <w:lang w:val="en-US" w:eastAsia="zh-CN"/>
        </w:rPr>
        <w:t>接入山东省统一身份认证平台，不断提高网站的服务水平和用户体验</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认真</w:t>
      </w:r>
      <w:r>
        <w:rPr>
          <w:rFonts w:hint="default" w:ascii="Times New Roman" w:hAnsi="Times New Roman" w:eastAsia="仿宋_GB2312" w:cs="Times New Roman"/>
          <w:color w:val="auto"/>
          <w:sz w:val="32"/>
          <w:szCs w:val="32"/>
        </w:rPr>
        <w:t>落实</w:t>
      </w:r>
      <w:r>
        <w:rPr>
          <w:rFonts w:hint="eastAsia" w:eastAsia="仿宋_GB2312" w:cs="Times New Roman"/>
          <w:color w:val="auto"/>
          <w:sz w:val="32"/>
          <w:szCs w:val="32"/>
          <w:lang w:eastAsia="zh-CN"/>
        </w:rPr>
        <w:t>上级关于基层政务新媒体规范化建设的实施方案</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保留政务新媒体账号3个。持续完善</w:t>
      </w:r>
      <w:r>
        <w:rPr>
          <w:rFonts w:hint="eastAsia" w:eastAsia="仿宋_GB2312" w:cs="Times New Roman"/>
          <w:color w:val="auto"/>
          <w:sz w:val="32"/>
          <w:szCs w:val="32"/>
          <w:lang w:eastAsia="zh-CN"/>
        </w:rPr>
        <w:t>政务公开专区</w:t>
      </w:r>
      <w:r>
        <w:rPr>
          <w:rFonts w:hint="eastAsia" w:eastAsia="仿宋_GB2312" w:cs="Times New Roman"/>
          <w:color w:val="auto"/>
          <w:sz w:val="32"/>
          <w:szCs w:val="32"/>
          <w:lang w:val="en-US" w:eastAsia="zh-CN"/>
        </w:rPr>
        <w:t>，方便群众查阅便民惠企政策</w:t>
      </w:r>
      <w:r>
        <w:rPr>
          <w:rFonts w:hint="eastAsia" w:eastAsia="仿宋_GB2312" w:cs="Times New Roman"/>
          <w:color w:val="auto"/>
          <w:sz w:val="32"/>
          <w:szCs w:val="32"/>
          <w:lang w:eastAsia="zh-CN"/>
        </w:rPr>
        <w:t>。</w:t>
      </w:r>
    </w:p>
    <w:p w14:paraId="5B0F0655">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val="en-US" w:eastAsia="zh-CN"/>
        </w:rPr>
        <w:t>监督保障</w:t>
      </w:r>
    </w:p>
    <w:p w14:paraId="251148A5">
      <w:pPr>
        <w:spacing w:line="560" w:lineRule="exact"/>
        <w:ind w:firstLine="632"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2025年，我区</w:t>
      </w:r>
      <w:r>
        <w:rPr>
          <w:rFonts w:hint="default" w:ascii="Times New Roman" w:hAnsi="Times New Roman" w:eastAsia="仿宋_GB2312" w:cs="Times New Roman"/>
          <w:color w:val="auto"/>
          <w:sz w:val="32"/>
          <w:szCs w:val="32"/>
          <w:lang w:eastAsia="zh-CN"/>
        </w:rPr>
        <w:t>明确任务分工，做好常态化检查，每月调度工作开展情况</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年末开展政务公开工作效能监测</w:t>
      </w:r>
      <w:r>
        <w:rPr>
          <w:rFonts w:hint="default" w:ascii="Times New Roman" w:hAnsi="Times New Roman" w:eastAsia="仿宋_GB2312" w:cs="Times New Roman"/>
          <w:color w:val="auto"/>
          <w:sz w:val="32"/>
          <w:szCs w:val="32"/>
          <w:lang w:eastAsia="zh-CN"/>
        </w:rPr>
        <w:t>，确保全年工作有序推进。</w:t>
      </w:r>
      <w:r>
        <w:rPr>
          <w:rFonts w:hint="default" w:ascii="Times New Roman" w:hAnsi="Times New Roman" w:eastAsia="仿宋_GB2312" w:cs="Times New Roman"/>
          <w:color w:val="auto"/>
          <w:sz w:val="32"/>
          <w:szCs w:val="32"/>
        </w:rPr>
        <w:t>配备</w:t>
      </w:r>
      <w:r>
        <w:rPr>
          <w:rFonts w:hint="default" w:ascii="Times New Roman" w:hAnsi="Times New Roman" w:eastAsia="仿宋_GB2312" w:cs="Times New Roman"/>
          <w:color w:val="auto"/>
          <w:sz w:val="32"/>
          <w:szCs w:val="32"/>
          <w:lang w:eastAsia="zh-CN"/>
        </w:rPr>
        <w:t>政务公开</w:t>
      </w:r>
      <w:r>
        <w:rPr>
          <w:rFonts w:hint="default" w:ascii="Times New Roman" w:hAnsi="Times New Roman" w:eastAsia="仿宋_GB2312" w:cs="Times New Roman"/>
          <w:color w:val="auto"/>
          <w:sz w:val="32"/>
          <w:szCs w:val="32"/>
        </w:rPr>
        <w:t>专职</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名</w:t>
      </w:r>
      <w:r>
        <w:rPr>
          <w:rFonts w:hint="eastAsia" w:eastAsia="仿宋_GB2312" w:cs="Times New Roman"/>
          <w:color w:val="auto"/>
          <w:sz w:val="32"/>
          <w:szCs w:val="32"/>
          <w:lang w:eastAsia="zh-CN"/>
        </w:rPr>
        <w:t>，参加</w:t>
      </w:r>
      <w:r>
        <w:rPr>
          <w:rFonts w:hint="eastAsia" w:eastAsia="仿宋_GB2312" w:cs="Times New Roman"/>
          <w:color w:val="auto"/>
          <w:sz w:val="32"/>
          <w:szCs w:val="32"/>
          <w:lang w:val="en-US" w:eastAsia="zh-CN"/>
        </w:rPr>
        <w:t>上级</w:t>
      </w:r>
      <w:r>
        <w:rPr>
          <w:rFonts w:hint="eastAsia" w:eastAsia="仿宋_GB2312" w:cs="Times New Roman"/>
          <w:color w:val="auto"/>
          <w:sz w:val="32"/>
          <w:szCs w:val="32"/>
          <w:lang w:eastAsia="zh-CN"/>
        </w:rPr>
        <w:t>政务公开工作</w:t>
      </w:r>
      <w:r>
        <w:rPr>
          <w:rFonts w:hint="eastAsia" w:eastAsia="仿宋_GB2312" w:cs="Times New Roman"/>
          <w:color w:val="auto"/>
          <w:sz w:val="32"/>
          <w:szCs w:val="32"/>
          <w:lang w:val="en-US" w:eastAsia="zh-CN"/>
        </w:rPr>
        <w:t>培训2次，组织</w:t>
      </w:r>
      <w:r>
        <w:rPr>
          <w:rFonts w:hint="default" w:ascii="Times New Roman" w:hAnsi="Times New Roman" w:eastAsia="仿宋_GB2312" w:cs="Times New Roman"/>
          <w:color w:val="auto"/>
          <w:sz w:val="32"/>
          <w:szCs w:val="32"/>
        </w:rPr>
        <w:t>全区政务公开工作培训</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次，推进了政务公开工作质效提升。</w:t>
      </w: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年我</w:t>
      </w:r>
      <w:r>
        <w:rPr>
          <w:rFonts w:hint="eastAsia"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未出现因信息发布而造成严重后果产生</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责任追究情况。</w:t>
      </w:r>
    </w:p>
    <w:p w14:paraId="68289EA6">
      <w:pPr>
        <w:pStyle w:val="3"/>
        <w:widowControl w:val="0"/>
        <w:spacing w:before="0" w:beforeAutospacing="0" w:after="0" w:afterAutospacing="0" w:line="560" w:lineRule="exact"/>
        <w:ind w:firstLine="632" w:firstLineChars="200"/>
        <w:jc w:val="both"/>
        <w:rPr>
          <w:rFonts w:hint="default" w:ascii="Times New Roman" w:hAnsi="Times New Roman" w:eastAsia="黑体" w:cs="Times New Roman"/>
          <w:bCs/>
          <w:color w:val="auto"/>
          <w:kern w:val="2"/>
          <w:sz w:val="32"/>
          <w:szCs w:val="32"/>
          <w:lang w:eastAsia="zh-CN"/>
        </w:rPr>
      </w:pPr>
      <w:r>
        <w:rPr>
          <w:rFonts w:hint="default" w:ascii="Times New Roman" w:hAnsi="Times New Roman" w:eastAsia="黑体" w:cs="Times New Roman"/>
          <w:bCs/>
          <w:color w:val="auto"/>
          <w:kern w:val="2"/>
          <w:sz w:val="32"/>
          <w:szCs w:val="32"/>
        </w:rPr>
        <w:t>二、</w:t>
      </w:r>
      <w:r>
        <w:rPr>
          <w:rFonts w:hint="default" w:ascii="Times New Roman" w:hAnsi="Times New Roman" w:eastAsia="黑体" w:cs="Times New Roman"/>
          <w:bCs/>
          <w:color w:val="auto"/>
          <w:kern w:val="2"/>
          <w:sz w:val="32"/>
          <w:szCs w:val="32"/>
          <w:lang w:eastAsia="zh-CN"/>
        </w:rPr>
        <w:t>行政机关主动公开政府信息情况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060970B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B953528">
            <w:pPr>
              <w:widowControl/>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第二十条第（一）项</w:t>
            </w:r>
          </w:p>
        </w:tc>
      </w:tr>
      <w:tr w14:paraId="2B46757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14D7ADC">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信息内容</w:t>
            </w:r>
          </w:p>
        </w:tc>
        <w:tc>
          <w:tcPr>
            <w:tcW w:w="2206" w:type="dxa"/>
            <w:tcBorders>
              <w:top w:val="nil"/>
              <w:left w:val="nil"/>
              <w:bottom w:val="single" w:color="auto" w:sz="8" w:space="0"/>
              <w:right w:val="single" w:color="auto" w:sz="8" w:space="0"/>
            </w:tcBorders>
            <w:noWrap w:val="0"/>
            <w:vAlign w:val="center"/>
          </w:tcPr>
          <w:p w14:paraId="1CA0B939">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本年制发件数</w:t>
            </w:r>
          </w:p>
        </w:tc>
        <w:tc>
          <w:tcPr>
            <w:tcW w:w="2206" w:type="dxa"/>
            <w:tcBorders>
              <w:top w:val="nil"/>
              <w:left w:val="nil"/>
              <w:bottom w:val="single" w:color="auto" w:sz="8" w:space="0"/>
              <w:right w:val="single" w:color="auto" w:sz="8" w:space="0"/>
            </w:tcBorders>
            <w:noWrap w:val="0"/>
            <w:vAlign w:val="center"/>
          </w:tcPr>
          <w:p w14:paraId="459B87B7">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本年废止件数</w:t>
            </w:r>
          </w:p>
        </w:tc>
        <w:tc>
          <w:tcPr>
            <w:tcW w:w="2206" w:type="dxa"/>
            <w:tcBorders>
              <w:top w:val="nil"/>
              <w:left w:val="nil"/>
              <w:bottom w:val="single" w:color="auto" w:sz="8" w:space="0"/>
              <w:right w:val="single" w:color="auto" w:sz="8" w:space="0"/>
            </w:tcBorders>
            <w:noWrap w:val="0"/>
            <w:vAlign w:val="center"/>
          </w:tcPr>
          <w:p w14:paraId="52DE28A6">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现行有效件数</w:t>
            </w:r>
          </w:p>
        </w:tc>
      </w:tr>
      <w:tr w14:paraId="2D69212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49A9964">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规章</w:t>
            </w:r>
          </w:p>
        </w:tc>
        <w:tc>
          <w:tcPr>
            <w:tcW w:w="2206" w:type="dxa"/>
            <w:tcBorders>
              <w:top w:val="nil"/>
              <w:left w:val="nil"/>
              <w:bottom w:val="single" w:color="auto" w:sz="8" w:space="0"/>
              <w:right w:val="single" w:color="auto" w:sz="8" w:space="0"/>
            </w:tcBorders>
            <w:noWrap w:val="0"/>
            <w:vAlign w:val="center"/>
          </w:tcPr>
          <w:p w14:paraId="2239698C">
            <w:pPr>
              <w:widowControl/>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0</w:t>
            </w:r>
          </w:p>
        </w:tc>
        <w:tc>
          <w:tcPr>
            <w:tcW w:w="2206" w:type="dxa"/>
            <w:tcBorders>
              <w:top w:val="nil"/>
              <w:left w:val="nil"/>
              <w:bottom w:val="single" w:color="auto" w:sz="8" w:space="0"/>
              <w:right w:val="single" w:color="auto" w:sz="8" w:space="0"/>
            </w:tcBorders>
            <w:noWrap w:val="0"/>
            <w:vAlign w:val="center"/>
          </w:tcPr>
          <w:p w14:paraId="14BACDA0">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0</w:t>
            </w:r>
          </w:p>
        </w:tc>
        <w:tc>
          <w:tcPr>
            <w:tcW w:w="2206" w:type="dxa"/>
            <w:tcBorders>
              <w:top w:val="nil"/>
              <w:left w:val="nil"/>
              <w:bottom w:val="single" w:color="auto" w:sz="8" w:space="0"/>
              <w:right w:val="single" w:color="auto" w:sz="8" w:space="0"/>
            </w:tcBorders>
            <w:noWrap w:val="0"/>
            <w:vAlign w:val="center"/>
          </w:tcPr>
          <w:p w14:paraId="4FD6D1D8">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0</w:t>
            </w:r>
          </w:p>
        </w:tc>
      </w:tr>
      <w:tr w14:paraId="0F082DB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D07A107">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行政规范性文件</w:t>
            </w:r>
          </w:p>
        </w:tc>
        <w:tc>
          <w:tcPr>
            <w:tcW w:w="2206" w:type="dxa"/>
            <w:tcBorders>
              <w:top w:val="nil"/>
              <w:left w:val="nil"/>
              <w:bottom w:val="single" w:color="auto" w:sz="8" w:space="0"/>
              <w:right w:val="single" w:color="auto" w:sz="8" w:space="0"/>
            </w:tcBorders>
            <w:noWrap w:val="0"/>
            <w:vAlign w:val="center"/>
          </w:tcPr>
          <w:p w14:paraId="389FF86C">
            <w:pPr>
              <w:widowControl/>
              <w:jc w:val="center"/>
              <w:rPr>
                <w:rFonts w:hint="default" w:ascii="Times New Roman" w:hAnsi="Times New Roman" w:eastAsia="仿宋_GB2312" w:cs="Times New Roman"/>
                <w:color w:val="auto"/>
                <w:kern w:val="0"/>
                <w:sz w:val="28"/>
                <w:szCs w:val="28"/>
                <w:lang w:eastAsia="zh-CN"/>
              </w:rPr>
            </w:pPr>
            <w:r>
              <w:rPr>
                <w:rFonts w:hint="eastAsia" w:eastAsia="仿宋_GB2312" w:cs="Times New Roman"/>
                <w:color w:val="auto"/>
                <w:kern w:val="0"/>
                <w:sz w:val="28"/>
                <w:szCs w:val="28"/>
                <w:lang w:val="en-US" w:eastAsia="zh-CN"/>
              </w:rPr>
              <w:t>1</w:t>
            </w:r>
          </w:p>
        </w:tc>
        <w:tc>
          <w:tcPr>
            <w:tcW w:w="2206" w:type="dxa"/>
            <w:tcBorders>
              <w:top w:val="nil"/>
              <w:left w:val="nil"/>
              <w:bottom w:val="single" w:color="auto" w:sz="8" w:space="0"/>
              <w:right w:val="single" w:color="auto" w:sz="8" w:space="0"/>
            </w:tcBorders>
            <w:noWrap w:val="0"/>
            <w:vAlign w:val="center"/>
          </w:tcPr>
          <w:p w14:paraId="01C631C2">
            <w:pPr>
              <w:widowControl/>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0</w:t>
            </w:r>
          </w:p>
        </w:tc>
        <w:tc>
          <w:tcPr>
            <w:tcW w:w="2206" w:type="dxa"/>
            <w:tcBorders>
              <w:top w:val="nil"/>
              <w:left w:val="nil"/>
              <w:bottom w:val="single" w:color="auto" w:sz="8" w:space="0"/>
              <w:right w:val="single" w:color="auto" w:sz="8" w:space="0"/>
            </w:tcBorders>
            <w:noWrap w:val="0"/>
            <w:vAlign w:val="center"/>
          </w:tcPr>
          <w:p w14:paraId="28E3F261">
            <w:pPr>
              <w:widowControl/>
              <w:jc w:val="center"/>
              <w:rPr>
                <w:rFonts w:hint="default" w:ascii="Times New Roman" w:hAnsi="Times New Roman" w:eastAsia="仿宋_GB2312" w:cs="Times New Roman"/>
                <w:color w:val="auto"/>
                <w:kern w:val="0"/>
                <w:sz w:val="28"/>
                <w:szCs w:val="28"/>
                <w:lang w:eastAsia="zh-CN"/>
              </w:rPr>
            </w:pPr>
            <w:r>
              <w:rPr>
                <w:rFonts w:hint="eastAsia" w:eastAsia="仿宋_GB2312" w:cs="Times New Roman"/>
                <w:color w:val="auto"/>
                <w:kern w:val="0"/>
                <w:sz w:val="28"/>
                <w:szCs w:val="28"/>
                <w:lang w:val="en-US" w:eastAsia="zh-CN"/>
              </w:rPr>
              <w:t>1</w:t>
            </w:r>
          </w:p>
        </w:tc>
      </w:tr>
      <w:tr w14:paraId="3B7496F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04A6E03">
            <w:pPr>
              <w:widowControl/>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第二十条第（五）项</w:t>
            </w:r>
          </w:p>
        </w:tc>
      </w:tr>
      <w:tr w14:paraId="1992B1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28D1A17">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56AFAC6">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本年处理决定数量</w:t>
            </w:r>
          </w:p>
        </w:tc>
      </w:tr>
      <w:tr w14:paraId="2763CEB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DB67E3B">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42ED4EEE">
            <w:pPr>
              <w:widowControl/>
              <w:jc w:val="center"/>
              <w:rPr>
                <w:rFonts w:hint="default" w:ascii="Times New Roman" w:hAnsi="Times New Roman"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25546</w:t>
            </w:r>
          </w:p>
        </w:tc>
      </w:tr>
      <w:tr w14:paraId="1DE0690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FEC6B7">
            <w:pPr>
              <w:widowControl/>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第二十条第（六）项</w:t>
            </w:r>
          </w:p>
        </w:tc>
      </w:tr>
      <w:tr w14:paraId="70BC2ED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A58A2A4">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8BBAC0C">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本年处理决定数量</w:t>
            </w:r>
          </w:p>
        </w:tc>
      </w:tr>
      <w:tr w14:paraId="76ABEAF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E835369">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F7E27B6">
            <w:pPr>
              <w:widowControl/>
              <w:jc w:val="center"/>
              <w:rPr>
                <w:rFonts w:hint="default" w:ascii="Times New Roman" w:hAnsi="Times New Roman"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518</w:t>
            </w:r>
          </w:p>
        </w:tc>
      </w:tr>
      <w:tr w14:paraId="0A8EB6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36D6F19">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07E46427">
            <w:pPr>
              <w:widowControl/>
              <w:jc w:val="center"/>
              <w:rPr>
                <w:rFonts w:hint="default" w:ascii="Times New Roman" w:hAnsi="Times New Roman"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133</w:t>
            </w:r>
          </w:p>
        </w:tc>
      </w:tr>
      <w:tr w14:paraId="06E4476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7550AEC">
            <w:pPr>
              <w:widowControl/>
              <w:jc w:val="center"/>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第二十条第（八）项</w:t>
            </w:r>
          </w:p>
        </w:tc>
      </w:tr>
      <w:tr w14:paraId="6088A69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E10A519">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7350BC6">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本年收费金额（单位：万元）</w:t>
            </w:r>
          </w:p>
        </w:tc>
      </w:tr>
      <w:tr w14:paraId="48C804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F715B77">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5E444CC9">
            <w:pPr>
              <w:widowControl/>
              <w:jc w:val="center"/>
              <w:rPr>
                <w:rFonts w:hint="default" w:ascii="Times New Roman" w:hAnsi="Times New Roman" w:eastAsia="仿宋_GB2312" w:cs="Times New Roman"/>
                <w:color w:val="auto"/>
                <w:kern w:val="0"/>
                <w:sz w:val="28"/>
                <w:szCs w:val="28"/>
                <w:lang w:val="en-US" w:eastAsia="zh-CN"/>
              </w:rPr>
            </w:pPr>
            <w:r>
              <w:rPr>
                <w:rFonts w:hint="eastAsia" w:eastAsia="仿宋_GB2312" w:cs="Times New Roman"/>
                <w:color w:val="auto"/>
                <w:kern w:val="0"/>
                <w:sz w:val="28"/>
                <w:szCs w:val="28"/>
                <w:lang w:val="en-US" w:eastAsia="zh-CN"/>
              </w:rPr>
              <w:t>156.51</w:t>
            </w:r>
          </w:p>
        </w:tc>
      </w:tr>
    </w:tbl>
    <w:p w14:paraId="674D4FE2">
      <w:pPr>
        <w:pStyle w:val="3"/>
        <w:widowControl w:val="0"/>
        <w:spacing w:before="0" w:beforeAutospacing="0" w:after="0" w:afterAutospacing="0" w:line="560" w:lineRule="exact"/>
        <w:ind w:firstLine="632" w:firstLineChars="200"/>
        <w:jc w:val="both"/>
        <w:rPr>
          <w:rFonts w:hint="default" w:ascii="Times New Roman" w:hAnsi="Times New Roman" w:eastAsia="黑体" w:cs="Times New Roman"/>
          <w:bCs/>
          <w:color w:val="auto"/>
          <w:kern w:val="2"/>
          <w:sz w:val="32"/>
          <w:szCs w:val="32"/>
        </w:rPr>
      </w:pPr>
      <w:r>
        <w:rPr>
          <w:rFonts w:hint="default" w:ascii="Times New Roman" w:hAnsi="Times New Roman" w:eastAsia="黑体" w:cs="Times New Roman"/>
          <w:bCs/>
          <w:color w:val="auto"/>
          <w:kern w:val="2"/>
          <w:sz w:val="32"/>
          <w:szCs w:val="32"/>
          <w:lang w:eastAsia="zh-CN"/>
        </w:rPr>
        <w:t>三、</w:t>
      </w:r>
      <w:r>
        <w:rPr>
          <w:rFonts w:hint="default" w:ascii="Times New Roman" w:hAnsi="Times New Roman" w:eastAsia="黑体" w:cs="Times New Roman"/>
          <w:bCs/>
          <w:color w:val="auto"/>
          <w:kern w:val="2"/>
          <w:sz w:val="32"/>
          <w:szCs w:val="32"/>
        </w:rPr>
        <w:t>行政机关收到和处理政府信息公开申请情况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48B6E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49718095">
            <w:pPr>
              <w:widowControl/>
              <w:jc w:val="center"/>
              <w:rPr>
                <w:rFonts w:hint="default" w:ascii="Times New Roman" w:hAnsi="Times New Roman" w:eastAsia="楷体_GB2312" w:cs="Times New Roman"/>
                <w:color w:val="auto"/>
                <w:kern w:val="0"/>
                <w:sz w:val="21"/>
                <w:szCs w:val="21"/>
              </w:rPr>
            </w:pPr>
            <w:r>
              <w:rPr>
                <w:rFonts w:hint="default" w:ascii="Times New Roman" w:hAnsi="Times New Roman" w:eastAsia="楷体_GB2312" w:cs="Times New Roman"/>
                <w:color w:val="auto"/>
                <w:kern w:val="0"/>
                <w:sz w:val="21"/>
                <w:szCs w:val="21"/>
              </w:rPr>
              <w:t>（本列数据的勾稽关系为：第一项加第二项之和，</w:t>
            </w:r>
          </w:p>
          <w:p w14:paraId="01F17451">
            <w:pPr>
              <w:widowControl/>
              <w:jc w:val="center"/>
              <w:rPr>
                <w:rFonts w:hint="default" w:ascii="Times New Roman" w:hAnsi="Times New Roman" w:eastAsia="仿宋_GB2312" w:cs="Times New Roman"/>
                <w:color w:val="auto"/>
                <w:sz w:val="21"/>
                <w:szCs w:val="21"/>
              </w:rPr>
            </w:pPr>
            <w:r>
              <w:rPr>
                <w:rFonts w:hint="default" w:ascii="Times New Roman" w:hAnsi="Times New Roman" w:eastAsia="楷体_GB2312" w:cs="Times New Roman"/>
                <w:color w:val="auto"/>
                <w:kern w:val="0"/>
                <w:sz w:val="21"/>
                <w:szCs w:val="21"/>
              </w:rPr>
              <w:t>等于第三项加第四项之和）</w:t>
            </w:r>
          </w:p>
        </w:tc>
        <w:tc>
          <w:tcPr>
            <w:tcW w:w="4448" w:type="dxa"/>
            <w:gridSpan w:val="10"/>
            <w:noWrap w:val="0"/>
            <w:tcMar>
              <w:left w:w="108" w:type="dxa"/>
              <w:right w:w="108" w:type="dxa"/>
            </w:tcMar>
            <w:vAlign w:val="center"/>
          </w:tcPr>
          <w:p w14:paraId="3A6D82D6">
            <w:pPr>
              <w:widowControl/>
              <w:spacing w:line="32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申请人情况</w:t>
            </w:r>
          </w:p>
        </w:tc>
      </w:tr>
      <w:tr w14:paraId="192D2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7C1D0503">
            <w:pPr>
              <w:jc w:val="center"/>
              <w:rPr>
                <w:rFonts w:hint="default" w:ascii="Times New Roman" w:hAnsi="Times New Roman" w:eastAsia="仿宋_GB2312" w:cs="Times New Roman"/>
                <w:color w:val="auto"/>
                <w:sz w:val="21"/>
                <w:szCs w:val="21"/>
              </w:rPr>
            </w:pPr>
          </w:p>
        </w:tc>
        <w:tc>
          <w:tcPr>
            <w:tcW w:w="747" w:type="dxa"/>
            <w:vMerge w:val="restart"/>
            <w:noWrap w:val="0"/>
            <w:tcMar>
              <w:left w:w="108" w:type="dxa"/>
              <w:right w:w="108" w:type="dxa"/>
            </w:tcMar>
            <w:vAlign w:val="center"/>
          </w:tcPr>
          <w:p w14:paraId="18803D7A">
            <w:pPr>
              <w:widowControl/>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自然人</w:t>
            </w:r>
          </w:p>
        </w:tc>
        <w:tc>
          <w:tcPr>
            <w:tcW w:w="3000" w:type="dxa"/>
            <w:gridSpan w:val="7"/>
            <w:noWrap w:val="0"/>
            <w:tcMar>
              <w:left w:w="108" w:type="dxa"/>
              <w:right w:w="108" w:type="dxa"/>
            </w:tcMar>
            <w:vAlign w:val="center"/>
          </w:tcPr>
          <w:p w14:paraId="4D9D161F">
            <w:pPr>
              <w:widowControl/>
              <w:spacing w:line="320" w:lineRule="exact"/>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法人或其他组织</w:t>
            </w:r>
          </w:p>
        </w:tc>
        <w:tc>
          <w:tcPr>
            <w:tcW w:w="701" w:type="dxa"/>
            <w:gridSpan w:val="2"/>
            <w:vMerge w:val="restart"/>
            <w:noWrap w:val="0"/>
            <w:tcMar>
              <w:left w:w="108" w:type="dxa"/>
              <w:right w:w="108" w:type="dxa"/>
            </w:tcMar>
            <w:vAlign w:val="center"/>
          </w:tcPr>
          <w:p w14:paraId="3E524B02">
            <w:pPr>
              <w:widowControl/>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总计</w:t>
            </w:r>
          </w:p>
        </w:tc>
      </w:tr>
      <w:tr w14:paraId="19057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C39DBE5">
            <w:pPr>
              <w:jc w:val="center"/>
              <w:rPr>
                <w:rFonts w:hint="default" w:ascii="Times New Roman" w:hAnsi="Times New Roman" w:eastAsia="仿宋_GB2312" w:cs="Times New Roman"/>
                <w:color w:val="auto"/>
                <w:sz w:val="21"/>
                <w:szCs w:val="21"/>
              </w:rPr>
            </w:pPr>
          </w:p>
        </w:tc>
        <w:tc>
          <w:tcPr>
            <w:tcW w:w="747" w:type="dxa"/>
            <w:vMerge w:val="continue"/>
            <w:noWrap w:val="0"/>
            <w:tcMar>
              <w:left w:w="108" w:type="dxa"/>
              <w:right w:w="108" w:type="dxa"/>
            </w:tcMar>
            <w:vAlign w:val="center"/>
          </w:tcPr>
          <w:p w14:paraId="6AEE19FC">
            <w:pPr>
              <w:jc w:val="center"/>
              <w:rPr>
                <w:rFonts w:hint="default" w:ascii="Times New Roman" w:hAnsi="Times New Roman" w:eastAsia="黑体" w:cs="Times New Roman"/>
                <w:color w:val="auto"/>
                <w:sz w:val="21"/>
                <w:szCs w:val="21"/>
              </w:rPr>
            </w:pPr>
          </w:p>
        </w:tc>
        <w:tc>
          <w:tcPr>
            <w:tcW w:w="540" w:type="dxa"/>
            <w:gridSpan w:val="2"/>
            <w:noWrap w:val="0"/>
            <w:tcMar>
              <w:left w:w="108" w:type="dxa"/>
              <w:right w:w="108" w:type="dxa"/>
            </w:tcMar>
            <w:vAlign w:val="center"/>
          </w:tcPr>
          <w:p w14:paraId="27365084">
            <w:pPr>
              <w:widowControl/>
              <w:spacing w:line="320" w:lineRule="exact"/>
              <w:ind w:left="-160" w:leftChars="-51" w:right="-161" w:rightChars="-51" w:hanging="1"/>
              <w:jc w:val="center"/>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商业</w:t>
            </w:r>
          </w:p>
          <w:p w14:paraId="24C03961">
            <w:pPr>
              <w:widowControl/>
              <w:spacing w:line="320" w:lineRule="exact"/>
              <w:ind w:left="-160" w:leftChars="-51" w:right="-161" w:rightChars="-51" w:hanging="1"/>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企业</w:t>
            </w:r>
          </w:p>
        </w:tc>
        <w:tc>
          <w:tcPr>
            <w:tcW w:w="540" w:type="dxa"/>
            <w:gridSpan w:val="2"/>
            <w:noWrap w:val="0"/>
            <w:tcMar>
              <w:left w:w="108" w:type="dxa"/>
              <w:right w:w="108" w:type="dxa"/>
            </w:tcMar>
            <w:vAlign w:val="center"/>
          </w:tcPr>
          <w:p w14:paraId="24445820">
            <w:pPr>
              <w:widowControl/>
              <w:spacing w:line="320" w:lineRule="exact"/>
              <w:ind w:left="-161" w:leftChars="-51" w:right="-161" w:rightChars="-51"/>
              <w:jc w:val="center"/>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科研</w:t>
            </w:r>
          </w:p>
          <w:p w14:paraId="41907011">
            <w:pPr>
              <w:widowControl/>
              <w:spacing w:line="320" w:lineRule="exact"/>
              <w:ind w:left="-161" w:leftChars="-51" w:right="-161" w:rightChars="-51"/>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机构</w:t>
            </w:r>
          </w:p>
        </w:tc>
        <w:tc>
          <w:tcPr>
            <w:tcW w:w="720" w:type="dxa"/>
            <w:noWrap w:val="0"/>
            <w:tcMar>
              <w:left w:w="108" w:type="dxa"/>
              <w:right w:w="108" w:type="dxa"/>
            </w:tcMar>
            <w:vAlign w:val="center"/>
          </w:tcPr>
          <w:p w14:paraId="3170CB9D">
            <w:pPr>
              <w:widowControl/>
              <w:spacing w:line="320" w:lineRule="exact"/>
              <w:ind w:left="-161" w:leftChars="-51" w:right="-161" w:rightChars="-51"/>
              <w:jc w:val="center"/>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社会公</w:t>
            </w:r>
          </w:p>
          <w:p w14:paraId="38135D6E">
            <w:pPr>
              <w:widowControl/>
              <w:spacing w:line="320" w:lineRule="exact"/>
              <w:ind w:left="-161" w:leftChars="-51" w:right="-161" w:rightChars="-51"/>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益组织</w:t>
            </w:r>
          </w:p>
        </w:tc>
        <w:tc>
          <w:tcPr>
            <w:tcW w:w="675" w:type="dxa"/>
            <w:noWrap w:val="0"/>
            <w:tcMar>
              <w:left w:w="108" w:type="dxa"/>
              <w:right w:w="108" w:type="dxa"/>
            </w:tcMar>
            <w:vAlign w:val="center"/>
          </w:tcPr>
          <w:p w14:paraId="2D32297E">
            <w:pPr>
              <w:widowControl/>
              <w:spacing w:line="320" w:lineRule="exact"/>
              <w:ind w:left="-160" w:leftChars="-51" w:right="-161" w:rightChars="-51" w:hanging="1"/>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法律服务机构</w:t>
            </w:r>
          </w:p>
        </w:tc>
        <w:tc>
          <w:tcPr>
            <w:tcW w:w="525" w:type="dxa"/>
            <w:noWrap w:val="0"/>
            <w:tcMar>
              <w:left w:w="108" w:type="dxa"/>
              <w:right w:w="108" w:type="dxa"/>
            </w:tcMar>
            <w:vAlign w:val="center"/>
          </w:tcPr>
          <w:p w14:paraId="4CD550C2">
            <w:pPr>
              <w:widowControl/>
              <w:spacing w:line="360" w:lineRule="exact"/>
              <w:ind w:left="-94" w:leftChars="-30" w:right="-202" w:rightChars="-64"/>
              <w:jc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其他</w:t>
            </w:r>
          </w:p>
        </w:tc>
        <w:tc>
          <w:tcPr>
            <w:tcW w:w="701" w:type="dxa"/>
            <w:gridSpan w:val="2"/>
            <w:vMerge w:val="continue"/>
            <w:noWrap w:val="0"/>
            <w:tcMar>
              <w:left w:w="108" w:type="dxa"/>
              <w:right w:w="108" w:type="dxa"/>
            </w:tcMar>
            <w:vAlign w:val="center"/>
          </w:tcPr>
          <w:p w14:paraId="6B497D5B">
            <w:pPr>
              <w:jc w:val="center"/>
              <w:rPr>
                <w:rFonts w:hint="default" w:ascii="Times New Roman" w:hAnsi="Times New Roman" w:eastAsia="仿宋_GB2312" w:cs="Times New Roman"/>
                <w:color w:val="auto"/>
                <w:sz w:val="21"/>
                <w:szCs w:val="21"/>
              </w:rPr>
            </w:pPr>
          </w:p>
        </w:tc>
      </w:tr>
      <w:tr w14:paraId="2F60D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5EC0040">
            <w:pPr>
              <w:widowControl/>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一、</w:t>
            </w:r>
            <w:bookmarkStart w:id="0" w:name="_Hlk66973412"/>
            <w:r>
              <w:rPr>
                <w:rFonts w:hint="default" w:ascii="Times New Roman" w:hAnsi="Times New Roman" w:eastAsia="黑体" w:cs="Times New Roman"/>
                <w:color w:val="auto"/>
                <w:kern w:val="0"/>
                <w:sz w:val="21"/>
                <w:szCs w:val="21"/>
              </w:rPr>
              <w:t>本年新收政府信息公开申请数量</w:t>
            </w:r>
            <w:bookmarkEnd w:id="0"/>
          </w:p>
        </w:tc>
        <w:tc>
          <w:tcPr>
            <w:tcW w:w="747" w:type="dxa"/>
            <w:noWrap w:val="0"/>
            <w:tcMar>
              <w:left w:w="108" w:type="dxa"/>
              <w:right w:w="108" w:type="dxa"/>
            </w:tcMar>
            <w:vAlign w:val="center"/>
          </w:tcPr>
          <w:p w14:paraId="7265A8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14</w:t>
            </w:r>
          </w:p>
        </w:tc>
        <w:tc>
          <w:tcPr>
            <w:tcW w:w="540" w:type="dxa"/>
            <w:gridSpan w:val="2"/>
            <w:noWrap w:val="0"/>
            <w:tcMar>
              <w:left w:w="108" w:type="dxa"/>
              <w:right w:w="108" w:type="dxa"/>
            </w:tcMar>
            <w:vAlign w:val="center"/>
          </w:tcPr>
          <w:p w14:paraId="20BFA1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1</w:t>
            </w:r>
          </w:p>
        </w:tc>
        <w:tc>
          <w:tcPr>
            <w:tcW w:w="540" w:type="dxa"/>
            <w:gridSpan w:val="2"/>
            <w:noWrap w:val="0"/>
            <w:tcMar>
              <w:left w:w="108" w:type="dxa"/>
              <w:right w:w="108" w:type="dxa"/>
            </w:tcMar>
            <w:vAlign w:val="center"/>
          </w:tcPr>
          <w:p w14:paraId="7F273C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1CA692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63CB86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284267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1F51C4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15</w:t>
            </w:r>
          </w:p>
        </w:tc>
      </w:tr>
      <w:tr w14:paraId="713AB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AE20962">
            <w:pPr>
              <w:widowControl/>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二、上年结转政府信息公开申请数量</w:t>
            </w:r>
          </w:p>
        </w:tc>
        <w:tc>
          <w:tcPr>
            <w:tcW w:w="747" w:type="dxa"/>
            <w:noWrap w:val="0"/>
            <w:tcMar>
              <w:left w:w="108" w:type="dxa"/>
              <w:right w:w="108" w:type="dxa"/>
            </w:tcMar>
            <w:vAlign w:val="center"/>
          </w:tcPr>
          <w:p w14:paraId="1614DE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sz w:val="21"/>
                <w:szCs w:val="21"/>
                <w:lang w:val="en-US" w:eastAsia="zh-CN"/>
              </w:rPr>
              <w:t>1</w:t>
            </w:r>
          </w:p>
        </w:tc>
        <w:tc>
          <w:tcPr>
            <w:tcW w:w="540" w:type="dxa"/>
            <w:gridSpan w:val="2"/>
            <w:noWrap w:val="0"/>
            <w:tcMar>
              <w:left w:w="108" w:type="dxa"/>
              <w:right w:w="108" w:type="dxa"/>
            </w:tcMar>
            <w:vAlign w:val="center"/>
          </w:tcPr>
          <w:p w14:paraId="756A80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6EE1F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7635D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1892D1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783FA7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04FB37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sz w:val="21"/>
                <w:szCs w:val="21"/>
                <w:lang w:val="en-US" w:eastAsia="zh-CN"/>
              </w:rPr>
              <w:t>1</w:t>
            </w:r>
          </w:p>
        </w:tc>
      </w:tr>
      <w:tr w14:paraId="49CA4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6487841">
            <w:pPr>
              <w:widowControl/>
              <w:spacing w:after="18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三、本年度办理结果</w:t>
            </w:r>
          </w:p>
        </w:tc>
        <w:tc>
          <w:tcPr>
            <w:tcW w:w="4677" w:type="dxa"/>
            <w:gridSpan w:val="2"/>
            <w:noWrap w:val="0"/>
            <w:tcMar>
              <w:left w:w="108" w:type="dxa"/>
              <w:right w:w="108" w:type="dxa"/>
            </w:tcMar>
            <w:vAlign w:val="center"/>
          </w:tcPr>
          <w:p w14:paraId="3BB17E54">
            <w:pPr>
              <w:widowControl/>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（一）予以公开</w:t>
            </w:r>
          </w:p>
        </w:tc>
        <w:tc>
          <w:tcPr>
            <w:tcW w:w="752" w:type="dxa"/>
            <w:gridSpan w:val="2"/>
            <w:noWrap w:val="0"/>
            <w:tcMar>
              <w:left w:w="108" w:type="dxa"/>
              <w:right w:w="108" w:type="dxa"/>
            </w:tcMar>
            <w:vAlign w:val="center"/>
          </w:tcPr>
          <w:p w14:paraId="13F9D4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6</w:t>
            </w:r>
          </w:p>
        </w:tc>
        <w:tc>
          <w:tcPr>
            <w:tcW w:w="540" w:type="dxa"/>
            <w:gridSpan w:val="2"/>
            <w:noWrap w:val="0"/>
            <w:tcMar>
              <w:left w:w="108" w:type="dxa"/>
              <w:right w:w="108" w:type="dxa"/>
            </w:tcMar>
            <w:vAlign w:val="center"/>
          </w:tcPr>
          <w:p w14:paraId="4C377E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35" w:type="dxa"/>
            <w:noWrap w:val="0"/>
            <w:tcMar>
              <w:left w:w="108" w:type="dxa"/>
              <w:right w:w="108" w:type="dxa"/>
            </w:tcMar>
            <w:vAlign w:val="center"/>
          </w:tcPr>
          <w:p w14:paraId="4AA2D2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74FBD6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283808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26" w:type="dxa"/>
            <w:gridSpan w:val="2"/>
            <w:noWrap w:val="0"/>
            <w:tcMar>
              <w:left w:w="108" w:type="dxa"/>
              <w:right w:w="108" w:type="dxa"/>
            </w:tcMar>
            <w:vAlign w:val="center"/>
          </w:tcPr>
          <w:p w14:paraId="708253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00" w:type="dxa"/>
            <w:noWrap w:val="0"/>
            <w:tcMar>
              <w:left w:w="108" w:type="dxa"/>
              <w:right w:w="108" w:type="dxa"/>
            </w:tcMar>
            <w:vAlign w:val="center"/>
          </w:tcPr>
          <w:p w14:paraId="292EA8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6</w:t>
            </w:r>
          </w:p>
        </w:tc>
      </w:tr>
      <w:tr w14:paraId="77F2E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D5901CC">
            <w:pPr>
              <w:rPr>
                <w:rFonts w:hint="default" w:ascii="Times New Roman" w:hAnsi="Times New Roman" w:eastAsia="黑体" w:cs="Times New Roman"/>
                <w:color w:val="auto"/>
                <w:sz w:val="21"/>
                <w:szCs w:val="21"/>
              </w:rPr>
            </w:pPr>
          </w:p>
        </w:tc>
        <w:tc>
          <w:tcPr>
            <w:tcW w:w="4677" w:type="dxa"/>
            <w:gridSpan w:val="2"/>
            <w:noWrap w:val="0"/>
            <w:tcMar>
              <w:left w:w="108" w:type="dxa"/>
              <w:right w:w="108" w:type="dxa"/>
            </w:tcMar>
            <w:vAlign w:val="center"/>
          </w:tcPr>
          <w:p w14:paraId="1DC76B03">
            <w:pPr>
              <w:widowControl/>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（二）部分公开（</w:t>
            </w:r>
            <w:bookmarkStart w:id="1" w:name="_Hlk66973981"/>
            <w:r>
              <w:rPr>
                <w:rFonts w:hint="default" w:ascii="Times New Roman" w:hAnsi="Times New Roman" w:eastAsia="黑体" w:cs="Times New Roman"/>
                <w:color w:val="auto"/>
                <w:kern w:val="0"/>
                <w:sz w:val="21"/>
                <w:szCs w:val="21"/>
              </w:rPr>
              <w:t>区分处理的，只计这一情形，不计其他情形</w:t>
            </w:r>
            <w:bookmarkEnd w:id="1"/>
            <w:r>
              <w:rPr>
                <w:rFonts w:hint="default" w:ascii="Times New Roman" w:hAnsi="Times New Roman" w:eastAsia="黑体" w:cs="Times New Roman"/>
                <w:color w:val="auto"/>
                <w:kern w:val="0"/>
                <w:sz w:val="21"/>
                <w:szCs w:val="21"/>
              </w:rPr>
              <w:t>）</w:t>
            </w:r>
          </w:p>
        </w:tc>
        <w:tc>
          <w:tcPr>
            <w:tcW w:w="752" w:type="dxa"/>
            <w:gridSpan w:val="2"/>
            <w:noWrap w:val="0"/>
            <w:tcMar>
              <w:left w:w="108" w:type="dxa"/>
              <w:right w:w="108" w:type="dxa"/>
            </w:tcMar>
            <w:vAlign w:val="center"/>
          </w:tcPr>
          <w:p w14:paraId="420802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3</w:t>
            </w:r>
          </w:p>
        </w:tc>
        <w:tc>
          <w:tcPr>
            <w:tcW w:w="540" w:type="dxa"/>
            <w:gridSpan w:val="2"/>
            <w:noWrap w:val="0"/>
            <w:tcMar>
              <w:left w:w="108" w:type="dxa"/>
              <w:right w:w="108" w:type="dxa"/>
            </w:tcMar>
            <w:vAlign w:val="center"/>
          </w:tcPr>
          <w:p w14:paraId="65B705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1</w:t>
            </w:r>
          </w:p>
        </w:tc>
        <w:tc>
          <w:tcPr>
            <w:tcW w:w="535" w:type="dxa"/>
            <w:noWrap w:val="0"/>
            <w:tcMar>
              <w:left w:w="108" w:type="dxa"/>
              <w:right w:w="108" w:type="dxa"/>
            </w:tcMar>
            <w:vAlign w:val="center"/>
          </w:tcPr>
          <w:p w14:paraId="0AB53E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5C644F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D3A4C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26" w:type="dxa"/>
            <w:gridSpan w:val="2"/>
            <w:noWrap w:val="0"/>
            <w:tcMar>
              <w:left w:w="108" w:type="dxa"/>
              <w:right w:w="108" w:type="dxa"/>
            </w:tcMar>
            <w:vAlign w:val="center"/>
          </w:tcPr>
          <w:p w14:paraId="1FDC33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700" w:type="dxa"/>
            <w:noWrap w:val="0"/>
            <w:tcMar>
              <w:left w:w="108" w:type="dxa"/>
              <w:right w:w="108" w:type="dxa"/>
            </w:tcMar>
            <w:vAlign w:val="center"/>
          </w:tcPr>
          <w:p w14:paraId="3D077A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eastAsia="仿宋_GB2312" w:cs="Times New Roman"/>
                <w:color w:val="auto"/>
                <w:sz w:val="21"/>
                <w:szCs w:val="21"/>
                <w:lang w:val="en-US" w:eastAsia="zh-CN"/>
              </w:rPr>
              <w:t>4</w:t>
            </w:r>
          </w:p>
        </w:tc>
      </w:tr>
      <w:tr w14:paraId="2273D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3328FB9">
            <w:pPr>
              <w:rPr>
                <w:rFonts w:hint="default" w:ascii="Times New Roman" w:hAnsi="Times New Roman" w:eastAsia="黑体" w:cs="Times New Roman"/>
                <w:color w:val="auto"/>
                <w:sz w:val="21"/>
                <w:szCs w:val="21"/>
              </w:rPr>
            </w:pPr>
          </w:p>
        </w:tc>
        <w:tc>
          <w:tcPr>
            <w:tcW w:w="1701" w:type="dxa"/>
            <w:vMerge w:val="restart"/>
            <w:noWrap w:val="0"/>
            <w:tcMar>
              <w:left w:w="108" w:type="dxa"/>
              <w:right w:w="108" w:type="dxa"/>
            </w:tcMar>
            <w:vAlign w:val="center"/>
          </w:tcPr>
          <w:p w14:paraId="59596F75">
            <w:pPr>
              <w:widowControl/>
              <w:spacing w:line="200" w:lineRule="exact"/>
              <w:ind w:left="-161" w:leftChars="-5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（三）不予公开</w:t>
            </w:r>
          </w:p>
        </w:tc>
        <w:tc>
          <w:tcPr>
            <w:tcW w:w="2976" w:type="dxa"/>
            <w:noWrap w:val="0"/>
            <w:tcMar>
              <w:left w:w="108" w:type="dxa"/>
              <w:right w:w="108" w:type="dxa"/>
            </w:tcMar>
            <w:vAlign w:val="center"/>
          </w:tcPr>
          <w:p w14:paraId="723BAB9E">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1.属于国家秘密</w:t>
            </w:r>
          </w:p>
        </w:tc>
        <w:tc>
          <w:tcPr>
            <w:tcW w:w="747" w:type="dxa"/>
            <w:noWrap w:val="0"/>
            <w:tcMar>
              <w:left w:w="108" w:type="dxa"/>
              <w:right w:w="108" w:type="dxa"/>
            </w:tcMar>
            <w:vAlign w:val="center"/>
          </w:tcPr>
          <w:p w14:paraId="13F1CA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7176A0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8CC30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56CFD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663448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369491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0952F1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2EC41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9C4D322">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541F1828">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10C439A2">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bookmarkStart w:id="2" w:name="_Hlk66974104"/>
            <w:r>
              <w:rPr>
                <w:rFonts w:hint="default" w:ascii="Times New Roman" w:hAnsi="Times New Roman" w:eastAsia="仿宋_GB2312" w:cs="Times New Roman"/>
                <w:color w:val="auto"/>
                <w:kern w:val="0"/>
                <w:sz w:val="21"/>
                <w:szCs w:val="21"/>
              </w:rPr>
              <w:t>其他法律行政法规禁止公开</w:t>
            </w:r>
            <w:bookmarkEnd w:id="2"/>
          </w:p>
        </w:tc>
        <w:tc>
          <w:tcPr>
            <w:tcW w:w="747" w:type="dxa"/>
            <w:noWrap w:val="0"/>
            <w:tcMar>
              <w:left w:w="108" w:type="dxa"/>
              <w:right w:w="108" w:type="dxa"/>
            </w:tcMar>
            <w:vAlign w:val="center"/>
          </w:tcPr>
          <w:p w14:paraId="037C50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DEC0E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8F97F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08999D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663342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4DA0D6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216A4B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eastAsia="仿宋_GB2312" w:cs="Times New Roman"/>
                <w:color w:val="auto"/>
                <w:sz w:val="21"/>
                <w:szCs w:val="21"/>
                <w:lang w:val="en-US" w:eastAsia="zh-CN"/>
              </w:rPr>
              <w:t>0</w:t>
            </w:r>
          </w:p>
        </w:tc>
      </w:tr>
      <w:tr w14:paraId="25008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39FCD5D">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0C391F9D">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7B813F85">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3.危及“三安全一稳定”</w:t>
            </w:r>
          </w:p>
        </w:tc>
        <w:tc>
          <w:tcPr>
            <w:tcW w:w="747" w:type="dxa"/>
            <w:noWrap w:val="0"/>
            <w:tcMar>
              <w:left w:w="108" w:type="dxa"/>
              <w:right w:w="108" w:type="dxa"/>
            </w:tcMar>
            <w:vAlign w:val="center"/>
          </w:tcPr>
          <w:p w14:paraId="34BB8B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0668CA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1E0BD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A782E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E37DA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03C4CB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06D35C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67152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45A32A">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469B22F4">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5C170CA1">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w:t>
            </w:r>
            <w:bookmarkStart w:id="3" w:name="_Hlk66974290"/>
            <w:r>
              <w:rPr>
                <w:rFonts w:hint="default" w:ascii="Times New Roman" w:hAnsi="Times New Roman" w:eastAsia="仿宋_GB2312" w:cs="Times New Roman"/>
                <w:color w:val="auto"/>
                <w:kern w:val="0"/>
                <w:sz w:val="21"/>
                <w:szCs w:val="21"/>
              </w:rPr>
              <w:t>保护第三方合法权益</w:t>
            </w:r>
            <w:bookmarkEnd w:id="3"/>
          </w:p>
        </w:tc>
        <w:tc>
          <w:tcPr>
            <w:tcW w:w="747" w:type="dxa"/>
            <w:noWrap w:val="0"/>
            <w:tcMar>
              <w:left w:w="108" w:type="dxa"/>
              <w:right w:w="108" w:type="dxa"/>
            </w:tcMar>
            <w:vAlign w:val="center"/>
          </w:tcPr>
          <w:p w14:paraId="082479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274BA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9DBB5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33C316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11F741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6C998A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592ABA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59746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A64163">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39BD7304">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4F35E808">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5.属于三类内部事务信息</w:t>
            </w:r>
          </w:p>
        </w:tc>
        <w:tc>
          <w:tcPr>
            <w:tcW w:w="747" w:type="dxa"/>
            <w:noWrap w:val="0"/>
            <w:tcMar>
              <w:left w:w="108" w:type="dxa"/>
              <w:right w:w="108" w:type="dxa"/>
            </w:tcMar>
            <w:vAlign w:val="center"/>
          </w:tcPr>
          <w:p w14:paraId="61C97F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15B4010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1AD81B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8D33F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734677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0A6FCC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52134F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4199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E4ACE5">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23B6D405">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04F05326">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w:t>
            </w:r>
            <w:bookmarkStart w:id="4" w:name="_Hlk66974555"/>
            <w:r>
              <w:rPr>
                <w:rFonts w:hint="default" w:ascii="Times New Roman" w:hAnsi="Times New Roman" w:eastAsia="仿宋_GB2312" w:cs="Times New Roman"/>
                <w:color w:val="auto"/>
                <w:kern w:val="0"/>
                <w:sz w:val="21"/>
                <w:szCs w:val="21"/>
              </w:rPr>
              <w:t>属于四类过程性信息</w:t>
            </w:r>
            <w:bookmarkEnd w:id="4"/>
          </w:p>
        </w:tc>
        <w:tc>
          <w:tcPr>
            <w:tcW w:w="747" w:type="dxa"/>
            <w:noWrap w:val="0"/>
            <w:tcMar>
              <w:left w:w="108" w:type="dxa"/>
              <w:right w:w="108" w:type="dxa"/>
            </w:tcMar>
            <w:vAlign w:val="center"/>
          </w:tcPr>
          <w:p w14:paraId="7A3DBE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004F8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E5760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08BBC6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5C350B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017130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2A2EF0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21DB1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6123CB">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5C8EDA97">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5A588F8D">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7.属于行政执法案卷</w:t>
            </w:r>
          </w:p>
        </w:tc>
        <w:tc>
          <w:tcPr>
            <w:tcW w:w="747" w:type="dxa"/>
            <w:noWrap w:val="0"/>
            <w:tcMar>
              <w:left w:w="108" w:type="dxa"/>
              <w:right w:w="108" w:type="dxa"/>
            </w:tcMar>
            <w:vAlign w:val="center"/>
          </w:tcPr>
          <w:p w14:paraId="0B8CC4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7E5F99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009766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729510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41948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2BA3F0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7E867F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69711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C6E04F8">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7DD50930">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23875823">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w:t>
            </w:r>
            <w:bookmarkStart w:id="5" w:name="_Hlk66975211"/>
            <w:r>
              <w:rPr>
                <w:rFonts w:hint="default" w:ascii="Times New Roman" w:hAnsi="Times New Roman" w:eastAsia="仿宋_GB2312" w:cs="Times New Roman"/>
                <w:color w:val="auto"/>
                <w:kern w:val="0"/>
                <w:sz w:val="21"/>
                <w:szCs w:val="21"/>
              </w:rPr>
              <w:t>属于行政查询事项</w:t>
            </w:r>
            <w:bookmarkEnd w:id="5"/>
          </w:p>
        </w:tc>
        <w:tc>
          <w:tcPr>
            <w:tcW w:w="747" w:type="dxa"/>
            <w:noWrap w:val="0"/>
            <w:tcMar>
              <w:left w:w="108" w:type="dxa"/>
              <w:right w:w="108" w:type="dxa"/>
            </w:tcMar>
            <w:vAlign w:val="center"/>
          </w:tcPr>
          <w:p w14:paraId="592632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26C18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219463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323155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146836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3CDE45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7F48B4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7E853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CEAB126">
            <w:pPr>
              <w:rPr>
                <w:rFonts w:hint="default" w:ascii="Times New Roman" w:hAnsi="Times New Roman" w:eastAsia="黑体" w:cs="Times New Roman"/>
                <w:color w:val="auto"/>
                <w:sz w:val="21"/>
                <w:szCs w:val="21"/>
              </w:rPr>
            </w:pPr>
          </w:p>
        </w:tc>
        <w:tc>
          <w:tcPr>
            <w:tcW w:w="1701" w:type="dxa"/>
            <w:vMerge w:val="restart"/>
            <w:noWrap w:val="0"/>
            <w:tcMar>
              <w:left w:w="108" w:type="dxa"/>
              <w:right w:w="108" w:type="dxa"/>
            </w:tcMar>
            <w:vAlign w:val="center"/>
          </w:tcPr>
          <w:p w14:paraId="6DB1D0B5">
            <w:pPr>
              <w:widowControl/>
              <w:spacing w:line="200" w:lineRule="exact"/>
              <w:ind w:left="-161" w:leftChars="-5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（四）无法提供</w:t>
            </w:r>
          </w:p>
        </w:tc>
        <w:tc>
          <w:tcPr>
            <w:tcW w:w="2976" w:type="dxa"/>
            <w:noWrap w:val="0"/>
            <w:tcMar>
              <w:left w:w="108" w:type="dxa"/>
              <w:right w:w="108" w:type="dxa"/>
            </w:tcMar>
            <w:vAlign w:val="center"/>
          </w:tcPr>
          <w:p w14:paraId="3085F275">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1.本机关不掌握相关政府信息</w:t>
            </w:r>
          </w:p>
        </w:tc>
        <w:tc>
          <w:tcPr>
            <w:tcW w:w="747" w:type="dxa"/>
            <w:noWrap w:val="0"/>
            <w:tcMar>
              <w:left w:w="108" w:type="dxa"/>
              <w:right w:w="108" w:type="dxa"/>
            </w:tcMar>
            <w:vAlign w:val="center"/>
          </w:tcPr>
          <w:p w14:paraId="5979B9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eastAsia="仿宋_GB2312" w:cs="Times New Roman"/>
                <w:color w:val="auto"/>
                <w:sz w:val="21"/>
                <w:szCs w:val="21"/>
                <w:lang w:val="en-US" w:eastAsia="zh-CN"/>
              </w:rPr>
              <w:t>6</w:t>
            </w:r>
          </w:p>
        </w:tc>
        <w:tc>
          <w:tcPr>
            <w:tcW w:w="540" w:type="dxa"/>
            <w:gridSpan w:val="2"/>
            <w:noWrap w:val="0"/>
            <w:tcMar>
              <w:left w:w="108" w:type="dxa"/>
              <w:right w:w="108" w:type="dxa"/>
            </w:tcMar>
            <w:vAlign w:val="center"/>
          </w:tcPr>
          <w:p w14:paraId="7A31E1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752D5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1A1BDC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7370C1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169303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0BBD18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eastAsia="仿宋_GB2312" w:cs="Times New Roman"/>
                <w:color w:val="auto"/>
                <w:sz w:val="21"/>
                <w:szCs w:val="21"/>
                <w:lang w:val="en-US" w:eastAsia="zh-CN"/>
              </w:rPr>
              <w:t>6</w:t>
            </w:r>
          </w:p>
        </w:tc>
      </w:tr>
      <w:tr w14:paraId="367E1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7B6012D">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12DCC462">
            <w:pPr>
              <w:spacing w:line="200" w:lineRule="exact"/>
              <w:ind w:left="-161" w:leftChars="-51"/>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49E94F77">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bookmarkStart w:id="6" w:name="_Hlk66975392"/>
            <w:r>
              <w:rPr>
                <w:rFonts w:hint="default" w:ascii="Times New Roman" w:hAnsi="Times New Roman" w:eastAsia="仿宋_GB2312" w:cs="Times New Roman"/>
                <w:color w:val="auto"/>
                <w:kern w:val="0"/>
                <w:sz w:val="21"/>
                <w:szCs w:val="21"/>
              </w:rPr>
              <w:t>没有现成信息需要另行制作</w:t>
            </w:r>
            <w:bookmarkEnd w:id="6"/>
          </w:p>
        </w:tc>
        <w:tc>
          <w:tcPr>
            <w:tcW w:w="747" w:type="dxa"/>
            <w:noWrap w:val="0"/>
            <w:tcMar>
              <w:left w:w="108" w:type="dxa"/>
              <w:right w:w="108" w:type="dxa"/>
            </w:tcMar>
            <w:vAlign w:val="center"/>
          </w:tcPr>
          <w:p w14:paraId="7BD989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69C6A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EB7EE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688519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DB2AD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783646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350641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4D6B8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F5EF704">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6820C829">
            <w:pPr>
              <w:spacing w:line="200" w:lineRule="exact"/>
              <w:ind w:left="-161" w:leftChars="-51"/>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5CD0A099">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bookmarkStart w:id="7" w:name="_Hlk66975466"/>
            <w:r>
              <w:rPr>
                <w:rFonts w:hint="default" w:ascii="Times New Roman" w:hAnsi="Times New Roman" w:eastAsia="仿宋_GB2312" w:cs="Times New Roman"/>
                <w:color w:val="auto"/>
                <w:kern w:val="0"/>
                <w:sz w:val="21"/>
                <w:szCs w:val="21"/>
              </w:rPr>
              <w:t>补正后申请内容仍不明确</w:t>
            </w:r>
            <w:bookmarkEnd w:id="7"/>
          </w:p>
        </w:tc>
        <w:tc>
          <w:tcPr>
            <w:tcW w:w="747" w:type="dxa"/>
            <w:noWrap w:val="0"/>
            <w:tcMar>
              <w:left w:w="108" w:type="dxa"/>
              <w:right w:w="108" w:type="dxa"/>
            </w:tcMar>
            <w:vAlign w:val="center"/>
          </w:tcPr>
          <w:p w14:paraId="4937D2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FFE29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E0A54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60A1FA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34AE8D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49DC4B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0EDB01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70197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1520DE4">
            <w:pPr>
              <w:rPr>
                <w:rFonts w:hint="default" w:ascii="Times New Roman" w:hAnsi="Times New Roman" w:eastAsia="黑体" w:cs="Times New Roman"/>
                <w:color w:val="auto"/>
                <w:sz w:val="21"/>
                <w:szCs w:val="21"/>
              </w:rPr>
            </w:pPr>
          </w:p>
        </w:tc>
        <w:tc>
          <w:tcPr>
            <w:tcW w:w="1701" w:type="dxa"/>
            <w:vMerge w:val="restart"/>
            <w:noWrap w:val="0"/>
            <w:tcMar>
              <w:left w:w="108" w:type="dxa"/>
              <w:right w:w="108" w:type="dxa"/>
            </w:tcMar>
            <w:vAlign w:val="center"/>
          </w:tcPr>
          <w:p w14:paraId="4EB41862">
            <w:pPr>
              <w:widowControl/>
              <w:spacing w:line="200" w:lineRule="exact"/>
              <w:ind w:left="-161" w:leftChars="-51"/>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kern w:val="0"/>
                <w:sz w:val="21"/>
                <w:szCs w:val="21"/>
              </w:rPr>
              <w:t>（五）不予处理</w:t>
            </w:r>
          </w:p>
        </w:tc>
        <w:tc>
          <w:tcPr>
            <w:tcW w:w="2976" w:type="dxa"/>
            <w:noWrap w:val="0"/>
            <w:tcMar>
              <w:left w:w="108" w:type="dxa"/>
              <w:right w:w="108" w:type="dxa"/>
            </w:tcMar>
            <w:vAlign w:val="center"/>
          </w:tcPr>
          <w:p w14:paraId="33D95607">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bookmarkStart w:id="8" w:name="_Hlk66975537"/>
            <w:r>
              <w:rPr>
                <w:rFonts w:hint="default" w:ascii="Times New Roman" w:hAnsi="Times New Roman" w:eastAsia="仿宋_GB2312" w:cs="Times New Roman"/>
                <w:color w:val="auto"/>
                <w:kern w:val="0"/>
                <w:sz w:val="21"/>
                <w:szCs w:val="21"/>
              </w:rPr>
              <w:t>信访举报投诉类申请</w:t>
            </w:r>
            <w:bookmarkEnd w:id="8"/>
          </w:p>
        </w:tc>
        <w:tc>
          <w:tcPr>
            <w:tcW w:w="747" w:type="dxa"/>
            <w:noWrap w:val="0"/>
            <w:tcMar>
              <w:left w:w="108" w:type="dxa"/>
              <w:right w:w="108" w:type="dxa"/>
            </w:tcMar>
            <w:vAlign w:val="center"/>
          </w:tcPr>
          <w:p w14:paraId="31AE83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313D5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30C73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0C79B0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3428B5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56075C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69BD59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6819A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211FFC">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1655AEC3">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7C174153">
            <w:pPr>
              <w:widowControl/>
              <w:spacing w:line="200" w:lineRule="exact"/>
              <w:jc w:val="both"/>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2.重复申请</w:t>
            </w:r>
          </w:p>
        </w:tc>
        <w:tc>
          <w:tcPr>
            <w:tcW w:w="747" w:type="dxa"/>
            <w:noWrap w:val="0"/>
            <w:tcMar>
              <w:left w:w="108" w:type="dxa"/>
              <w:right w:w="108" w:type="dxa"/>
            </w:tcMar>
            <w:vAlign w:val="center"/>
          </w:tcPr>
          <w:p w14:paraId="5890CC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14C0E9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E2D39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242F42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67F611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660192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3E9EDC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0CF0D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AC3CAE">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49D720C2">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36F00F1C">
            <w:pPr>
              <w:widowControl/>
              <w:spacing w:line="200" w:lineRule="exact"/>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3.要求提供公开出版物</w:t>
            </w:r>
          </w:p>
        </w:tc>
        <w:tc>
          <w:tcPr>
            <w:tcW w:w="747" w:type="dxa"/>
            <w:noWrap w:val="0"/>
            <w:tcMar>
              <w:left w:w="108" w:type="dxa"/>
              <w:right w:w="108" w:type="dxa"/>
            </w:tcMar>
            <w:vAlign w:val="center"/>
          </w:tcPr>
          <w:p w14:paraId="50061A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F06DE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A7691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1DAC46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19C596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41A8B8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52B266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6DE8C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90E626F">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4CF3B981">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2C3F69E3">
            <w:pPr>
              <w:widowControl/>
              <w:spacing w:line="200" w:lineRule="exact"/>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4.无正当理由大量反复申请</w:t>
            </w:r>
          </w:p>
        </w:tc>
        <w:tc>
          <w:tcPr>
            <w:tcW w:w="747" w:type="dxa"/>
            <w:noWrap w:val="0"/>
            <w:tcMar>
              <w:left w:w="108" w:type="dxa"/>
              <w:right w:w="108" w:type="dxa"/>
            </w:tcMar>
            <w:vAlign w:val="center"/>
          </w:tcPr>
          <w:p w14:paraId="5646C6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7E4A34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6BF76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0E166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3151A1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23DFE5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63E78A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5462C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11B5FBF">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75E91472">
            <w:pPr>
              <w:spacing w:line="200" w:lineRule="exact"/>
              <w:rPr>
                <w:rFonts w:hint="default" w:ascii="Times New Roman" w:hAnsi="Times New Roman" w:eastAsia="黑体" w:cs="Times New Roman"/>
                <w:color w:val="auto"/>
                <w:sz w:val="21"/>
                <w:szCs w:val="21"/>
              </w:rPr>
            </w:pPr>
          </w:p>
        </w:tc>
        <w:tc>
          <w:tcPr>
            <w:tcW w:w="2976" w:type="dxa"/>
            <w:noWrap w:val="0"/>
            <w:tcMar>
              <w:left w:w="108" w:type="dxa"/>
              <w:right w:w="108" w:type="dxa"/>
            </w:tcMar>
            <w:vAlign w:val="center"/>
          </w:tcPr>
          <w:p w14:paraId="502A44E7">
            <w:pPr>
              <w:widowControl/>
              <w:spacing w:line="300" w:lineRule="exac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5.要求行政机关确认或重新</w:t>
            </w:r>
          </w:p>
          <w:p w14:paraId="1D6D7937">
            <w:pPr>
              <w:widowControl/>
              <w:spacing w:line="300" w:lineRule="exact"/>
              <w:ind w:firstLine="206" w:firstLineChars="1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rPr>
              <w:t>出具已获取信息</w:t>
            </w:r>
          </w:p>
        </w:tc>
        <w:tc>
          <w:tcPr>
            <w:tcW w:w="747" w:type="dxa"/>
            <w:noWrap w:val="0"/>
            <w:tcMar>
              <w:left w:w="108" w:type="dxa"/>
              <w:right w:w="108" w:type="dxa"/>
            </w:tcMar>
            <w:vAlign w:val="center"/>
          </w:tcPr>
          <w:p w14:paraId="66F36B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BD99E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13CCD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61F7D6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6E8A36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1538B4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6FB1B8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141AE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31BD886">
            <w:pPr>
              <w:rPr>
                <w:rFonts w:hint="default" w:ascii="Times New Roman" w:hAnsi="Times New Roman" w:eastAsia="黑体" w:cs="Times New Roman"/>
                <w:color w:val="auto"/>
                <w:sz w:val="21"/>
                <w:szCs w:val="21"/>
              </w:rPr>
            </w:pPr>
          </w:p>
        </w:tc>
        <w:tc>
          <w:tcPr>
            <w:tcW w:w="1701" w:type="dxa"/>
            <w:vMerge w:val="restart"/>
            <w:noWrap w:val="0"/>
            <w:tcMar>
              <w:left w:w="108" w:type="dxa"/>
              <w:right w:w="108" w:type="dxa"/>
            </w:tcMar>
            <w:vAlign w:val="center"/>
          </w:tcPr>
          <w:p w14:paraId="401CB716">
            <w:pPr>
              <w:widowControl/>
              <w:spacing w:line="300" w:lineRule="exact"/>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（六）其他处理</w:t>
            </w:r>
          </w:p>
        </w:tc>
        <w:tc>
          <w:tcPr>
            <w:tcW w:w="2976" w:type="dxa"/>
            <w:noWrap w:val="0"/>
            <w:vAlign w:val="center"/>
          </w:tcPr>
          <w:p w14:paraId="6CABB21C">
            <w:pPr>
              <w:widowControl/>
              <w:spacing w:line="3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1.申请人无正当理由逾期不补正、行政机关不再处理其政府信息公开申请</w:t>
            </w:r>
          </w:p>
        </w:tc>
        <w:tc>
          <w:tcPr>
            <w:tcW w:w="747" w:type="dxa"/>
            <w:noWrap w:val="0"/>
            <w:tcMar>
              <w:left w:w="108" w:type="dxa"/>
              <w:right w:w="108" w:type="dxa"/>
            </w:tcMar>
            <w:vAlign w:val="center"/>
          </w:tcPr>
          <w:p w14:paraId="42B5F0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57D83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4C41FF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6B9F23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08329F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71A14C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63DA4C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4B778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F24D876">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21A57120">
            <w:pPr>
              <w:widowControl/>
              <w:spacing w:line="300" w:lineRule="exact"/>
              <w:rPr>
                <w:rFonts w:hint="default" w:ascii="Times New Roman" w:hAnsi="Times New Roman" w:eastAsia="黑体" w:cs="Times New Roman"/>
                <w:color w:val="auto"/>
                <w:kern w:val="0"/>
                <w:sz w:val="21"/>
                <w:szCs w:val="21"/>
              </w:rPr>
            </w:pPr>
          </w:p>
        </w:tc>
        <w:tc>
          <w:tcPr>
            <w:tcW w:w="2976" w:type="dxa"/>
            <w:noWrap w:val="0"/>
            <w:vAlign w:val="center"/>
          </w:tcPr>
          <w:p w14:paraId="19168CFE">
            <w:pPr>
              <w:widowControl/>
              <w:spacing w:line="300" w:lineRule="exac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2.申请人逾期未按收费通知要求缴纳费用、行政机关不再处理其政府信息公开申请</w:t>
            </w:r>
          </w:p>
        </w:tc>
        <w:tc>
          <w:tcPr>
            <w:tcW w:w="747" w:type="dxa"/>
            <w:noWrap w:val="0"/>
            <w:tcMar>
              <w:left w:w="108" w:type="dxa"/>
              <w:right w:w="108" w:type="dxa"/>
            </w:tcMar>
            <w:vAlign w:val="center"/>
          </w:tcPr>
          <w:p w14:paraId="0B2D6E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0256B9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53F242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110DE1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B8E28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7A01F1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61B1C1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r>
      <w:tr w14:paraId="4DF66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E62E6F8">
            <w:pPr>
              <w:rPr>
                <w:rFonts w:hint="default" w:ascii="Times New Roman" w:hAnsi="Times New Roman" w:eastAsia="黑体" w:cs="Times New Roman"/>
                <w:color w:val="auto"/>
                <w:sz w:val="21"/>
                <w:szCs w:val="21"/>
              </w:rPr>
            </w:pPr>
          </w:p>
        </w:tc>
        <w:tc>
          <w:tcPr>
            <w:tcW w:w="1701" w:type="dxa"/>
            <w:vMerge w:val="continue"/>
            <w:noWrap w:val="0"/>
            <w:tcMar>
              <w:left w:w="108" w:type="dxa"/>
              <w:right w:w="108" w:type="dxa"/>
            </w:tcMar>
            <w:vAlign w:val="center"/>
          </w:tcPr>
          <w:p w14:paraId="782AD7C3">
            <w:pPr>
              <w:widowControl/>
              <w:spacing w:line="300" w:lineRule="exact"/>
              <w:rPr>
                <w:rFonts w:hint="default" w:ascii="Times New Roman" w:hAnsi="Times New Roman" w:eastAsia="黑体" w:cs="Times New Roman"/>
                <w:color w:val="auto"/>
                <w:kern w:val="0"/>
                <w:sz w:val="21"/>
                <w:szCs w:val="21"/>
              </w:rPr>
            </w:pPr>
          </w:p>
        </w:tc>
        <w:tc>
          <w:tcPr>
            <w:tcW w:w="2976" w:type="dxa"/>
            <w:noWrap w:val="0"/>
            <w:vAlign w:val="center"/>
          </w:tcPr>
          <w:p w14:paraId="0BFA467F">
            <w:pPr>
              <w:widowControl/>
              <w:spacing w:line="300" w:lineRule="exac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sz w:val="21"/>
                <w:szCs w:val="21"/>
              </w:rPr>
              <w:t>3.其他</w:t>
            </w:r>
          </w:p>
        </w:tc>
        <w:tc>
          <w:tcPr>
            <w:tcW w:w="747" w:type="dxa"/>
            <w:noWrap w:val="0"/>
            <w:tcMar>
              <w:left w:w="108" w:type="dxa"/>
              <w:right w:w="108" w:type="dxa"/>
            </w:tcMar>
            <w:vAlign w:val="center"/>
          </w:tcPr>
          <w:p w14:paraId="746AF4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0D0A66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38AD52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4F7420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4EC7C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5C4CCC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2704EE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0</w:t>
            </w:r>
          </w:p>
        </w:tc>
      </w:tr>
      <w:tr w14:paraId="20921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11C8A49">
            <w:pPr>
              <w:rPr>
                <w:rFonts w:hint="default" w:ascii="Times New Roman" w:hAnsi="Times New Roman" w:eastAsia="黑体" w:cs="Times New Roman"/>
                <w:color w:val="auto"/>
                <w:sz w:val="21"/>
                <w:szCs w:val="21"/>
              </w:rPr>
            </w:pPr>
          </w:p>
        </w:tc>
        <w:tc>
          <w:tcPr>
            <w:tcW w:w="4677" w:type="dxa"/>
            <w:gridSpan w:val="2"/>
            <w:noWrap w:val="0"/>
            <w:tcMar>
              <w:left w:w="108" w:type="dxa"/>
              <w:right w:w="108" w:type="dxa"/>
            </w:tcMar>
            <w:vAlign w:val="center"/>
          </w:tcPr>
          <w:p w14:paraId="718AB4C6">
            <w:pPr>
              <w:widowControl/>
              <w:spacing w:line="300" w:lineRule="exact"/>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（七）总计</w:t>
            </w:r>
          </w:p>
        </w:tc>
        <w:tc>
          <w:tcPr>
            <w:tcW w:w="747" w:type="dxa"/>
            <w:noWrap w:val="0"/>
            <w:tcMar>
              <w:left w:w="108" w:type="dxa"/>
              <w:right w:w="108" w:type="dxa"/>
            </w:tcMar>
            <w:vAlign w:val="center"/>
          </w:tcPr>
          <w:p w14:paraId="4DE051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rPr>
            </w:pPr>
            <w:r>
              <w:rPr>
                <w:rFonts w:hint="eastAsia" w:eastAsia="仿宋_GB2312" w:cs="Times New Roman"/>
                <w:color w:val="auto"/>
                <w:sz w:val="21"/>
                <w:szCs w:val="21"/>
                <w:lang w:val="en-US" w:eastAsia="zh-CN"/>
              </w:rPr>
              <w:t>15</w:t>
            </w:r>
          </w:p>
        </w:tc>
        <w:tc>
          <w:tcPr>
            <w:tcW w:w="540" w:type="dxa"/>
            <w:gridSpan w:val="2"/>
            <w:noWrap w:val="0"/>
            <w:tcMar>
              <w:left w:w="108" w:type="dxa"/>
              <w:right w:w="108" w:type="dxa"/>
            </w:tcMar>
            <w:vAlign w:val="center"/>
          </w:tcPr>
          <w:p w14:paraId="1FFF7F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eastAsia="仿宋_GB2312" w:cs="Times New Roman"/>
                <w:color w:val="auto"/>
                <w:sz w:val="21"/>
                <w:szCs w:val="21"/>
                <w:lang w:val="en-US" w:eastAsia="zh-CN"/>
              </w:rPr>
              <w:t>1</w:t>
            </w:r>
          </w:p>
        </w:tc>
        <w:tc>
          <w:tcPr>
            <w:tcW w:w="540" w:type="dxa"/>
            <w:gridSpan w:val="2"/>
            <w:noWrap w:val="0"/>
            <w:tcMar>
              <w:left w:w="108" w:type="dxa"/>
              <w:right w:w="108" w:type="dxa"/>
            </w:tcMar>
            <w:vAlign w:val="center"/>
          </w:tcPr>
          <w:p w14:paraId="07FABC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7FF2B4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0D34E2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7E7EFE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11EBBF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rPr>
            </w:pPr>
            <w:r>
              <w:rPr>
                <w:rFonts w:hint="eastAsia" w:eastAsia="仿宋_GB2312" w:cs="Times New Roman"/>
                <w:color w:val="auto"/>
                <w:sz w:val="21"/>
                <w:szCs w:val="21"/>
                <w:lang w:val="en-US" w:eastAsia="zh-CN"/>
              </w:rPr>
              <w:t>16</w:t>
            </w:r>
          </w:p>
        </w:tc>
      </w:tr>
      <w:tr w14:paraId="644B2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284C85C">
            <w:pPr>
              <w:widowControl/>
              <w:spacing w:line="300" w:lineRule="exact"/>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四、结转下年度继续办理</w:t>
            </w:r>
          </w:p>
        </w:tc>
        <w:tc>
          <w:tcPr>
            <w:tcW w:w="747" w:type="dxa"/>
            <w:noWrap w:val="0"/>
            <w:tcMar>
              <w:left w:w="108" w:type="dxa"/>
              <w:right w:w="108" w:type="dxa"/>
            </w:tcMar>
            <w:vAlign w:val="center"/>
          </w:tcPr>
          <w:p w14:paraId="03C552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1C7331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40" w:type="dxa"/>
            <w:gridSpan w:val="2"/>
            <w:noWrap w:val="0"/>
            <w:tcMar>
              <w:left w:w="108" w:type="dxa"/>
              <w:right w:w="108" w:type="dxa"/>
            </w:tcMar>
            <w:vAlign w:val="center"/>
          </w:tcPr>
          <w:p w14:paraId="6AFA53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20" w:type="dxa"/>
            <w:noWrap w:val="0"/>
            <w:tcMar>
              <w:left w:w="108" w:type="dxa"/>
              <w:right w:w="108" w:type="dxa"/>
            </w:tcMar>
            <w:vAlign w:val="center"/>
          </w:tcPr>
          <w:p w14:paraId="5713CB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675" w:type="dxa"/>
            <w:noWrap w:val="0"/>
            <w:tcMar>
              <w:left w:w="108" w:type="dxa"/>
              <w:right w:w="108" w:type="dxa"/>
            </w:tcMar>
            <w:vAlign w:val="center"/>
          </w:tcPr>
          <w:p w14:paraId="4E9EA7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525" w:type="dxa"/>
            <w:noWrap w:val="0"/>
            <w:tcMar>
              <w:left w:w="108" w:type="dxa"/>
              <w:right w:w="108" w:type="dxa"/>
            </w:tcMar>
            <w:vAlign w:val="center"/>
          </w:tcPr>
          <w:p w14:paraId="5EA9FF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0</w:t>
            </w:r>
          </w:p>
        </w:tc>
        <w:tc>
          <w:tcPr>
            <w:tcW w:w="701" w:type="dxa"/>
            <w:gridSpan w:val="2"/>
            <w:noWrap w:val="0"/>
            <w:tcMar>
              <w:left w:w="108" w:type="dxa"/>
              <w:right w:w="108" w:type="dxa"/>
            </w:tcMar>
            <w:vAlign w:val="center"/>
          </w:tcPr>
          <w:p w14:paraId="2E2E78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0</w:t>
            </w:r>
          </w:p>
        </w:tc>
      </w:tr>
    </w:tbl>
    <w:p w14:paraId="34826EF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黑体" w:cs="Times New Roman"/>
          <w:bCs/>
          <w:color w:val="auto"/>
          <w:kern w:val="2"/>
          <w:sz w:val="32"/>
          <w:szCs w:val="32"/>
          <w:lang w:eastAsia="zh-CN"/>
        </w:rPr>
      </w:pPr>
    </w:p>
    <w:p w14:paraId="658A8E05">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eastAsia="黑体" w:cs="Times New Roman"/>
          <w:bCs/>
          <w:color w:val="auto"/>
          <w:kern w:val="2"/>
          <w:sz w:val="32"/>
          <w:szCs w:val="32"/>
        </w:rPr>
      </w:pPr>
      <w:r>
        <w:rPr>
          <w:rFonts w:hint="default" w:ascii="Times New Roman" w:hAnsi="Times New Roman" w:eastAsia="黑体" w:cs="Times New Roman"/>
          <w:bCs/>
          <w:color w:val="auto"/>
          <w:kern w:val="2"/>
          <w:sz w:val="32"/>
          <w:szCs w:val="32"/>
          <w:lang w:eastAsia="zh-CN"/>
        </w:rPr>
        <w:t>四、</w:t>
      </w:r>
      <w:r>
        <w:rPr>
          <w:rFonts w:hint="default" w:ascii="Times New Roman" w:hAnsi="Times New Roman" w:eastAsia="黑体" w:cs="Times New Roman"/>
          <w:bCs/>
          <w:color w:val="auto"/>
          <w:kern w:val="2"/>
          <w:sz w:val="32"/>
          <w:szCs w:val="32"/>
        </w:rPr>
        <w:t>因政府信息公开工作被申请行政复议、提起行政诉讼情况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1FDF7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F62495">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384E18EE">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14:paraId="381CDB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CEE033A">
            <w:pPr>
              <w:widowControl/>
              <w:ind w:left="-224" w:leftChars="-71" w:right="-255" w:rightChars="-8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3F8C0335">
            <w:pPr>
              <w:widowControl/>
              <w:ind w:left="-224" w:leftChars="-71" w:right="-255" w:rightChars="-8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75FAFB72">
            <w:pPr>
              <w:widowControl/>
              <w:ind w:left="-65" w:leftChars="-21" w:right="-199" w:rightChars="-63" w:hanging="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26504566">
            <w:pPr>
              <w:widowControl/>
              <w:ind w:left="-65" w:leftChars="-21" w:right="-199" w:rightChars="-63"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13019D7">
            <w:pPr>
              <w:widowControl/>
              <w:ind w:left="-123" w:leftChars="-39" w:right="-145" w:rightChars="-46"/>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78D52CDD">
            <w:pPr>
              <w:widowControl/>
              <w:ind w:left="-123" w:leftChars="-39" w:right="-145" w:rightChars="-4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D7FDD7A">
            <w:pPr>
              <w:widowControl/>
              <w:ind w:left="-176" w:leftChars="-56" w:right="-176" w:rightChars="-56"/>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65A4B306">
            <w:pPr>
              <w:widowControl/>
              <w:ind w:left="-176" w:leftChars="-56" w:right="-176" w:rightChars="-56"/>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E49FB8C">
            <w:pPr>
              <w:widowControl/>
              <w:spacing w:line="320" w:lineRule="exact"/>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14:paraId="611FC370">
            <w:pPr>
              <w:widowControl/>
              <w:spacing w:line="320" w:lineRule="exact"/>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BBFED6C">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714466A">
            <w:pPr>
              <w:widowControl/>
              <w:jc w:val="center"/>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14:paraId="5A4995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36A618C">
            <w:pPr>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31C015E9">
            <w:pPr>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2AF54F2">
            <w:pPr>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64258B9">
            <w:pPr>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AE507A6">
            <w:pPr>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6BD1CE7">
            <w:pPr>
              <w:widowControl/>
              <w:ind w:left="-158" w:leftChars="-50" w:right="-189" w:rightChars="-60"/>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0384765A">
            <w:pPr>
              <w:widowControl/>
              <w:ind w:left="-158" w:leftChars="-50" w:right="-189" w:rightChars="-60"/>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5E551A">
            <w:pPr>
              <w:widowControl/>
              <w:ind w:left="-129" w:leftChars="-41" w:right="-132" w:rightChars="-42"/>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1BF6D747">
            <w:pPr>
              <w:widowControl/>
              <w:ind w:left="-129" w:leftChars="-41" w:right="-132" w:rightChars="-42"/>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9BAF0B">
            <w:pPr>
              <w:widowControl/>
              <w:ind w:left="-189" w:leftChars="-60" w:right="-205" w:rightChars="-65"/>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3DCBC7FE">
            <w:pPr>
              <w:widowControl/>
              <w:ind w:left="-189" w:leftChars="-60" w:right="-205" w:rightChars="-65"/>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20D0F25">
            <w:pPr>
              <w:widowControl/>
              <w:ind w:left="-246" w:leftChars="-78" w:right="-230" w:rightChars="-73"/>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747D38B1">
            <w:pPr>
              <w:widowControl/>
              <w:ind w:left="-246" w:leftChars="-78" w:right="-230" w:rightChars="-73"/>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CFEF602">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745F4C">
            <w:pPr>
              <w:widowControl/>
              <w:ind w:left="-148" w:leftChars="-47" w:right="-116" w:rightChars="-37"/>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7F2D178B">
            <w:pPr>
              <w:widowControl/>
              <w:ind w:left="-148" w:leftChars="-47" w:right="-116" w:rightChars="-37"/>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AC5FF8C">
            <w:pPr>
              <w:widowControl/>
              <w:ind w:left="-205" w:leftChars="-65" w:right="-186" w:rightChars="-59"/>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14:paraId="1C3A7CFD">
            <w:pPr>
              <w:widowControl/>
              <w:ind w:left="-205" w:leftChars="-65" w:right="-186" w:rightChars="-59"/>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E64C72">
            <w:pPr>
              <w:widowControl/>
              <w:ind w:left="-261" w:leftChars="-83" w:right="-202" w:rightChars="-64" w:hanging="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14:paraId="386D76DC">
            <w:pPr>
              <w:widowControl/>
              <w:ind w:left="-261" w:leftChars="-83" w:right="-202" w:rightChars="-64" w:hanging="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E98A130">
            <w:pPr>
              <w:widowControl/>
              <w:ind w:left="-102" w:leftChars="-33" w:right="-158" w:rightChars="-50" w:hanging="2" w:hangingChars="1"/>
              <w:jc w:val="center"/>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14:paraId="41258438">
            <w:pPr>
              <w:widowControl/>
              <w:ind w:left="-102" w:leftChars="-33" w:right="-158" w:rightChars="-50" w:hanging="2" w:hangingChars="1"/>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B9BD520">
            <w:pPr>
              <w:widowControl/>
              <w:jc w:val="center"/>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14:paraId="3E41FF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76BEC5">
            <w:pPr>
              <w:widowControl/>
              <w:spacing w:after="180"/>
              <w:jc w:val="center"/>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9DEDEA5">
            <w:pPr>
              <w:widowControl/>
              <w:spacing w:after="180"/>
              <w:jc w:val="center"/>
              <w:rPr>
                <w:rFonts w:hint="default" w:ascii="Times New Roman" w:hAnsi="Times New Roman" w:eastAsia="宋体" w:cs="Times New Roman"/>
                <w:color w:val="auto"/>
                <w:lang w:val="en-US" w:eastAsia="zh-CN"/>
              </w:rPr>
            </w:pPr>
            <w:r>
              <w:rPr>
                <w:rFonts w:hint="eastAsia" w:cs="Times New Roman"/>
                <w:color w:val="auto"/>
                <w:lang w:val="en-US" w:eastAsia="zh-CN"/>
              </w:rPr>
              <w:t>4</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0FCE6A0">
            <w:pPr>
              <w:widowControl/>
              <w:spacing w:after="180"/>
              <w:jc w:val="center"/>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ABA5FC1">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06FCEE2">
            <w:pPr>
              <w:widowControl/>
              <w:spacing w:after="180"/>
              <w:jc w:val="center"/>
              <w:rPr>
                <w:rFonts w:hint="default" w:ascii="Times New Roman" w:hAnsi="Times New Roman" w:eastAsia="宋体" w:cs="Times New Roman"/>
                <w:color w:val="auto"/>
                <w:lang w:val="en-US" w:eastAsia="zh-CN"/>
              </w:rPr>
            </w:pPr>
            <w:r>
              <w:rPr>
                <w:rFonts w:hint="eastAsia" w:cs="Times New Roman"/>
                <w:color w:val="auto"/>
                <w:lang w:val="en-US" w:eastAsia="zh-CN"/>
              </w:rPr>
              <w:t>7</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27D5566">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2DC06DA">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D5B5FA7">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0F91FD2">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F333C00">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375494">
            <w:pPr>
              <w:widowControl/>
              <w:spacing w:after="1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B988C24">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14C408">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33B76D0">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736B468">
            <w:pPr>
              <w:widowControl/>
              <w:spacing w:after="18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14:paraId="4B1CE62C">
      <w:pPr>
        <w:pStyle w:val="3"/>
        <w:widowControl w:val="0"/>
        <w:spacing w:before="0" w:beforeAutospacing="0" w:after="0" w:afterAutospacing="0" w:line="560" w:lineRule="exact"/>
        <w:ind w:firstLine="632" w:firstLineChars="200"/>
        <w:jc w:val="both"/>
        <w:rPr>
          <w:rFonts w:hint="default" w:ascii="Times New Roman" w:hAnsi="Times New Roman" w:eastAsia="黑体" w:cs="Times New Roman"/>
          <w:bCs/>
          <w:color w:val="auto"/>
          <w:kern w:val="2"/>
          <w:sz w:val="32"/>
          <w:szCs w:val="32"/>
        </w:rPr>
      </w:pPr>
      <w:r>
        <w:rPr>
          <w:rFonts w:hint="default" w:ascii="Times New Roman" w:hAnsi="Times New Roman" w:eastAsia="黑体" w:cs="Times New Roman"/>
          <w:bCs/>
          <w:color w:val="auto"/>
          <w:kern w:val="2"/>
          <w:sz w:val="32"/>
          <w:szCs w:val="32"/>
        </w:rPr>
        <w:t>五、政府信息公开工作存在的主要问题及改进情况</w:t>
      </w:r>
    </w:p>
    <w:p w14:paraId="23393396">
      <w:pPr>
        <w:pStyle w:val="3"/>
        <w:widowControl w:val="0"/>
        <w:spacing w:before="0" w:beforeAutospacing="0" w:after="0" w:afterAutospacing="0" w:line="560" w:lineRule="exact"/>
        <w:ind w:firstLine="632"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2025年度，长岛综合试验区进一步提高政治站位，政务公开总体工作水平持续提升，但仍存在诸多不足和短板。一是信息公开质量有待提升。二是政府开放活动的形式有待创新。</w:t>
      </w:r>
    </w:p>
    <w:p w14:paraId="3DB6DAEC">
      <w:pPr>
        <w:pStyle w:val="3"/>
        <w:widowControl w:val="0"/>
        <w:spacing w:before="0" w:beforeAutospacing="0" w:after="0" w:afterAutospacing="0" w:line="560" w:lineRule="exact"/>
        <w:ind w:firstLine="632"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下一步，我区将坚持问题导向，补齐短板，全力推进政务公开工作更进一步。一是持续提升信息质量。紧贴市场主体和人民群众实际需求，着重公开与群众切身利益相关的政务信息。会同教育、卫生、国有企业等企事业单位加大数据公开力度，相关公共服务数据脱敏后全面公开。二是坚持开拓创新，通过各种方式营造“政府开放”良好氛围，利用“政府开放日”专栏，集中展示活动开展情况，联合“长岛好”等区媒体推介，打响政府开放品牌。</w:t>
      </w:r>
    </w:p>
    <w:p w14:paraId="47109AD7">
      <w:pPr>
        <w:pStyle w:val="3"/>
        <w:widowControl w:val="0"/>
        <w:spacing w:before="0" w:beforeAutospacing="0" w:after="0" w:afterAutospacing="0" w:line="560" w:lineRule="exact"/>
        <w:ind w:firstLine="632" w:firstLineChars="200"/>
        <w:jc w:val="both"/>
        <w:rPr>
          <w:rFonts w:hint="default" w:ascii="Times New Roman" w:hAnsi="Times New Roman" w:eastAsia="黑体" w:cs="Times New Roman"/>
          <w:bCs/>
          <w:color w:val="auto"/>
          <w:kern w:val="2"/>
          <w:sz w:val="32"/>
          <w:szCs w:val="32"/>
        </w:rPr>
      </w:pPr>
      <w:r>
        <w:rPr>
          <w:rFonts w:hint="eastAsia" w:ascii="Times New Roman" w:hAnsi="Times New Roman" w:eastAsia="黑体" w:cs="Times New Roman"/>
          <w:bCs/>
          <w:color w:val="auto"/>
          <w:kern w:val="2"/>
          <w:sz w:val="32"/>
          <w:szCs w:val="32"/>
          <w:lang w:eastAsia="zh-CN"/>
        </w:rPr>
        <w:t>六、</w:t>
      </w:r>
      <w:r>
        <w:rPr>
          <w:rFonts w:hint="default" w:ascii="Times New Roman" w:hAnsi="Times New Roman" w:eastAsia="黑体" w:cs="Times New Roman"/>
          <w:bCs/>
          <w:color w:val="auto"/>
          <w:kern w:val="2"/>
          <w:sz w:val="32"/>
          <w:szCs w:val="32"/>
        </w:rPr>
        <w:t>其他需要报告的事项</w:t>
      </w:r>
    </w:p>
    <w:p w14:paraId="4E3E4813">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1.依申请公开信息处理费收费情况。</w:t>
      </w:r>
      <w:r>
        <w:rPr>
          <w:rFonts w:hint="default" w:ascii="Times New Roman" w:hAnsi="Times New Roman" w:eastAsia="仿宋_GB2312" w:cs="Times New Roman"/>
          <w:color w:val="auto"/>
          <w:sz w:val="32"/>
          <w:szCs w:val="32"/>
          <w:lang w:val="en-US" w:eastAsia="zh-CN"/>
        </w:rPr>
        <w:t>依据《政府信息公开信息处理费管理办法》收取信息处理费要求，</w:t>
      </w:r>
      <w:r>
        <w:rPr>
          <w:rFonts w:hint="eastAsia"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长岛综合试验区</w:t>
      </w:r>
      <w:r>
        <w:rPr>
          <w:rFonts w:hint="default" w:ascii="Times New Roman" w:hAnsi="Times New Roman" w:eastAsia="仿宋_GB2312" w:cs="Times New Roman"/>
          <w:color w:val="auto"/>
          <w:sz w:val="32"/>
          <w:szCs w:val="32"/>
          <w:lang w:val="en-US" w:eastAsia="zh-CN"/>
        </w:rPr>
        <w:t>不存在因信息处理收取相关费用的情况。</w:t>
      </w:r>
    </w:p>
    <w:p w14:paraId="168B1603">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2.落实上级年度工作要点情况。</w:t>
      </w:r>
    </w:p>
    <w:p w14:paraId="2DC3C8A7">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按照国家、省、市政务公开</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要点，结合本地实际，全面落实上级关于深化政务公开的工作要求。重点政务信息公开方面，确保政府信息“应公开、尽公开”。提升政府信息公开规范方面，</w:t>
      </w:r>
      <w:r>
        <w:rPr>
          <w:rFonts w:hint="default" w:ascii="Times New Roman" w:hAnsi="Times New Roman" w:eastAsia="仿宋_GB2312" w:cs="Times New Roman"/>
          <w:color w:val="auto"/>
          <w:sz w:val="32"/>
          <w:szCs w:val="32"/>
          <w:lang w:eastAsia="zh-CN"/>
        </w:rPr>
        <w:t>加强对政府网站和政务新媒体的问题巡检，</w:t>
      </w:r>
      <w:r>
        <w:rPr>
          <w:rFonts w:hint="default" w:ascii="Times New Roman" w:hAnsi="Times New Roman" w:eastAsia="仿宋_GB2312" w:cs="Times New Roman"/>
          <w:color w:val="auto"/>
          <w:sz w:val="32"/>
          <w:szCs w:val="32"/>
        </w:rPr>
        <w:t>调度</w:t>
      </w:r>
      <w:r>
        <w:rPr>
          <w:rFonts w:hint="default" w:ascii="Times New Roman" w:hAnsi="Times New Roman" w:eastAsia="仿宋_GB2312" w:cs="Times New Roman"/>
          <w:color w:val="auto"/>
          <w:sz w:val="32"/>
          <w:szCs w:val="32"/>
          <w:lang w:eastAsia="zh-CN"/>
        </w:rPr>
        <w:t>各单位及时整改问题</w:t>
      </w:r>
      <w:r>
        <w:rPr>
          <w:rFonts w:hint="default" w:ascii="Times New Roman" w:hAnsi="Times New Roman" w:eastAsia="仿宋_GB2312" w:cs="Times New Roman"/>
          <w:color w:val="auto"/>
          <w:sz w:val="32"/>
          <w:szCs w:val="32"/>
        </w:rPr>
        <w:t>。政民互动方面，</w:t>
      </w:r>
      <w:r>
        <w:rPr>
          <w:rFonts w:hint="default" w:ascii="Times New Roman" w:hAnsi="Times New Roman" w:eastAsia="仿宋_GB2312" w:cs="Times New Roman"/>
          <w:color w:val="auto"/>
          <w:sz w:val="32"/>
          <w:szCs w:val="32"/>
          <w:lang w:eastAsia="zh-CN"/>
        </w:rPr>
        <w:t>依托“网上民声”和“互动交流”栏目，及时回应社会关切；组织“政府开放日”活动，增强政民互动交流</w:t>
      </w:r>
      <w:r>
        <w:rPr>
          <w:rFonts w:hint="default" w:ascii="Times New Roman" w:hAnsi="Times New Roman" w:eastAsia="仿宋_GB2312" w:cs="Times New Roman"/>
          <w:color w:val="auto"/>
          <w:sz w:val="32"/>
          <w:szCs w:val="32"/>
        </w:rPr>
        <w:t>。平台建设方面，对网站功能、视觉效果进行全面优化提升，</w:t>
      </w:r>
      <w:r>
        <w:rPr>
          <w:rFonts w:hint="default" w:ascii="Times New Roman" w:hAnsi="Times New Roman" w:eastAsia="仿宋_GB2312" w:cs="Times New Roman"/>
          <w:color w:val="auto"/>
          <w:sz w:val="32"/>
          <w:szCs w:val="32"/>
          <w:lang w:eastAsia="zh-CN"/>
        </w:rPr>
        <w:t>保障</w:t>
      </w:r>
      <w:r>
        <w:rPr>
          <w:rFonts w:hint="default" w:ascii="Times New Roman" w:hAnsi="Times New Roman" w:eastAsia="仿宋_GB2312" w:cs="Times New Roman"/>
          <w:color w:val="auto"/>
          <w:sz w:val="32"/>
          <w:szCs w:val="32"/>
        </w:rPr>
        <w:t>我</w:t>
      </w:r>
      <w:r>
        <w:rPr>
          <w:rFonts w:hint="eastAsia"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政府门户网站良好运行。</w:t>
      </w:r>
    </w:p>
    <w:p w14:paraId="7309B31B">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3.人大代表建议、政协提案办理情况。</w:t>
      </w:r>
    </w:p>
    <w:p w14:paraId="488645AA">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年，我区未承办人大代表建议和政协提案。</w:t>
      </w:r>
    </w:p>
    <w:p w14:paraId="1CE1600A">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4.政务公开工作创新情况。</w:t>
      </w:r>
    </w:p>
    <w:p w14:paraId="2DA168CD">
      <w:pPr>
        <w:spacing w:line="560" w:lineRule="exact"/>
        <w:ind w:firstLine="632"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一是拓宽</w:t>
      </w:r>
      <w:r>
        <w:rPr>
          <w:rFonts w:hint="default" w:ascii="Times New Roman" w:hAnsi="Times New Roman" w:eastAsia="仿宋_GB2312" w:cs="Times New Roman"/>
          <w:color w:val="auto"/>
          <w:sz w:val="32"/>
          <w:szCs w:val="32"/>
          <w:lang w:eastAsia="zh-CN"/>
        </w:rPr>
        <w:t>政务公开渠道</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以政</w:t>
      </w:r>
      <w:r>
        <w:rPr>
          <w:rFonts w:hint="eastAsia" w:eastAsia="仿宋_GB2312" w:cs="Times New Roman"/>
          <w:color w:val="auto"/>
          <w:sz w:val="32"/>
          <w:szCs w:val="32"/>
          <w:lang w:val="en-US" w:eastAsia="zh-CN"/>
        </w:rPr>
        <w:t>府</w:t>
      </w:r>
      <w:r>
        <w:rPr>
          <w:rFonts w:hint="default" w:ascii="Times New Roman" w:hAnsi="Times New Roman" w:eastAsia="仿宋_GB2312" w:cs="Times New Roman"/>
          <w:color w:val="auto"/>
          <w:sz w:val="32"/>
          <w:szCs w:val="32"/>
        </w:rPr>
        <w:t>网站为载体，</w:t>
      </w:r>
      <w:r>
        <w:rPr>
          <w:rFonts w:hint="eastAsia" w:eastAsia="仿宋_GB2312" w:cs="Times New Roman"/>
          <w:color w:val="auto"/>
          <w:sz w:val="32"/>
          <w:szCs w:val="32"/>
          <w:lang w:eastAsia="zh-CN"/>
        </w:rPr>
        <w:t>发挥“长岛号”</w:t>
      </w:r>
      <w:r>
        <w:rPr>
          <w:rFonts w:hint="eastAsia" w:eastAsia="仿宋_GB2312" w:cs="Times New Roman"/>
          <w:color w:val="auto"/>
          <w:sz w:val="32"/>
          <w:szCs w:val="32"/>
          <w:lang w:val="en-US" w:eastAsia="zh-CN"/>
        </w:rPr>
        <w:t>APP客户端作用，</w:t>
      </w:r>
      <w:r>
        <w:rPr>
          <w:rFonts w:hint="default" w:ascii="Times New Roman" w:hAnsi="Times New Roman" w:eastAsia="仿宋_GB2312" w:cs="Times New Roman"/>
          <w:color w:val="auto"/>
          <w:sz w:val="32"/>
          <w:szCs w:val="32"/>
        </w:rPr>
        <w:t>加强网站和政务新媒体运营互动力和引导力能级建设，建立政务新媒体与政府网站联动机制，实时发布政务动态、政策文件、重大决策落实等信息，打造政务公开的移动阵地</w:t>
      </w:r>
      <w:r>
        <w:rPr>
          <w:rFonts w:hint="eastAsia" w:eastAsia="仿宋_GB2312" w:cs="Times New Roman"/>
          <w:color w:val="auto"/>
          <w:sz w:val="32"/>
          <w:szCs w:val="32"/>
          <w:lang w:eastAsia="zh-CN"/>
        </w:rPr>
        <w:t>。</w:t>
      </w:r>
    </w:p>
    <w:p w14:paraId="15ECFABA">
      <w:pPr>
        <w:spacing w:line="560" w:lineRule="exact"/>
        <w:ind w:firstLine="632"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是公开公共企事业单位信息。完善公共企事业单位信息公开平台功能集约化建设，实现区内21家公共企事业单位信息公开，发布相关信息286条，为公共企事业单位信息发布提供强有力的载体支撑。组织学校、医疗机构各方面力量，对评估指标要素缺失、信息格式不规范、栏目空白等问题逐项进行整改，保障全区公共企事业单位信息公开工作高效运行。</w:t>
      </w:r>
    </w:p>
    <w:p w14:paraId="41B71680">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5.政府信息公开工作年度报告数据统计需要说明的事项。</w:t>
      </w:r>
    </w:p>
    <w:p w14:paraId="216B3A11">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无数据统计需要说明的事项。</w:t>
      </w:r>
    </w:p>
    <w:p w14:paraId="617D981D">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6.需要报告的其他事项。</w:t>
      </w:r>
    </w:p>
    <w:p w14:paraId="323EFBB0">
      <w:pPr>
        <w:spacing w:line="560"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无需要报告的其他事项。</w:t>
      </w:r>
    </w:p>
    <w:p w14:paraId="596C51DF">
      <w:pPr>
        <w:spacing w:line="560" w:lineRule="exact"/>
        <w:ind w:firstLine="632"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7.其他有关文件专门要求通过政府信息公开年度报告予以报告的事项。</w:t>
      </w:r>
    </w:p>
    <w:p w14:paraId="2CEC1F25">
      <w:pPr>
        <w:spacing w:line="560" w:lineRule="exact"/>
        <w:ind w:firstLine="63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无其他有关文件专门要求通过政府信息公开工作年度报告予以报告的事项。</w:t>
      </w:r>
    </w:p>
    <w:p w14:paraId="76E2B520">
      <w:pPr>
        <w:rPr>
          <w:rFonts w:hint="default" w:ascii="Times New Roman" w:hAnsi="Times New Roman" w:cs="Times New Roman"/>
        </w:rPr>
      </w:pPr>
    </w:p>
    <w:p w14:paraId="198D68C4">
      <w:pPr>
        <w:spacing w:line="540" w:lineRule="exact"/>
        <w:ind w:firstLine="632" w:firstLineChars="200"/>
        <w:rPr>
          <w:rFonts w:hint="default" w:ascii="Times New Roman" w:hAnsi="Times New Roman" w:eastAsia="仿宋_GB2312" w:cs="Times New Roman"/>
          <w:i w:val="0"/>
          <w:iCs w:val="0"/>
          <w:caps w:val="0"/>
          <w:color w:val="auto"/>
          <w:spacing w:val="0"/>
          <w:sz w:val="32"/>
          <w:szCs w:val="32"/>
          <w:shd w:val="clear" w:color="auto" w:fill="FFFFFF"/>
        </w:rPr>
      </w:pPr>
    </w:p>
    <w:p w14:paraId="4D85ED70">
      <w:pPr>
        <w:spacing w:line="540" w:lineRule="exact"/>
        <w:ind w:firstLine="632" w:firstLineChars="200"/>
        <w:rPr>
          <w:rFonts w:hint="default" w:ascii="Times New Roman" w:hAnsi="Times New Roman" w:eastAsia="仿宋_GB2312" w:cs="Times New Roman"/>
          <w:i w:val="0"/>
          <w:iCs w:val="0"/>
          <w:caps w:val="0"/>
          <w:color w:val="auto"/>
          <w:spacing w:val="0"/>
          <w:sz w:val="32"/>
          <w:szCs w:val="32"/>
          <w:shd w:val="clear" w:color="auto" w:fill="FFFFFF"/>
        </w:rPr>
      </w:pPr>
    </w:p>
    <w:p w14:paraId="378C0E56">
      <w:pPr>
        <w:wordWrap w:val="0"/>
        <w:spacing w:line="540" w:lineRule="exact"/>
        <w:jc w:val="right"/>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 xml:space="preserve">长岛海洋生态文明综合试验区管理委员会    </w:t>
      </w:r>
    </w:p>
    <w:p w14:paraId="0B647D16">
      <w:pPr>
        <w:wordWrap w:val="0"/>
        <w:spacing w:line="540" w:lineRule="exact"/>
        <w:jc w:val="center"/>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eastAsia" w:eastAsia="仿宋_GB2312" w:cs="Times New Roman"/>
          <w:i w:val="0"/>
          <w:iCs w:val="0"/>
          <w:caps w:val="0"/>
          <w:color w:val="auto"/>
          <w:spacing w:val="0"/>
          <w:sz w:val="32"/>
          <w:szCs w:val="32"/>
          <w:shd w:val="clear" w:color="auto" w:fill="FFFFFF"/>
          <w:lang w:val="en-US" w:eastAsia="zh-CN"/>
        </w:rPr>
        <w:t>2026</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年2月</w:t>
      </w:r>
      <w:r>
        <w:rPr>
          <w:rFonts w:hint="eastAsia" w:eastAsia="仿宋_GB2312" w:cs="Times New Roman"/>
          <w:i w:val="0"/>
          <w:iCs w:val="0"/>
          <w:caps w:val="0"/>
          <w:color w:val="auto"/>
          <w:spacing w:val="0"/>
          <w:sz w:val="32"/>
          <w:szCs w:val="32"/>
          <w:shd w:val="clear" w:color="auto" w:fill="FFFFFF"/>
          <w:lang w:val="en-US" w:eastAsia="zh-CN"/>
        </w:rPr>
        <w:t>6</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 xml:space="preserve">日     </w:t>
      </w:r>
    </w:p>
    <w:p w14:paraId="144DEA64">
      <w:pPr>
        <w:rPr>
          <w:rFonts w:hint="default"/>
        </w:rPr>
      </w:pPr>
    </w:p>
    <w:sectPr>
      <w:footerReference r:id="rId5" w:type="first"/>
      <w:footerReference r:id="rId3" w:type="default"/>
      <w:footerReference r:id="rId4" w:type="even"/>
      <w:pgSz w:w="11906" w:h="16838"/>
      <w:pgMar w:top="1417" w:right="1531" w:bottom="1417" w:left="1531" w:header="850" w:footer="1077" w:gutter="0"/>
      <w:pgBorders>
        <w:top w:val="none" w:sz="0" w:space="0"/>
        <w:left w:val="none" w:sz="0" w:space="0"/>
        <w:bottom w:val="none" w:sz="0" w:space="0"/>
        <w:right w:val="none" w:sz="0" w:space="0"/>
      </w:pgBorders>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B274">
    <w:pPr>
      <w:pStyle w:val="2"/>
      <w:ind w:left="320" w:leftChars="100" w:right="320" w:rightChars="100"/>
      <w:jc w:val="right"/>
      <w:rPr>
        <w:rFonts w:hint="eastAsia" w:ascii="宋体" w:hAnsi="宋体"/>
        <w:sz w:val="28"/>
        <w:szCs w:val="28"/>
      </w:rPr>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5</w:t>
    </w:r>
    <w:r>
      <w:rPr>
        <w:rStyle w:val="6"/>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1B69">
    <w:pPr>
      <w:pStyle w:val="2"/>
      <w:ind w:left="320" w:leftChars="100"/>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6</w:t>
    </w:r>
    <w:r>
      <w:rPr>
        <w:rStyle w:val="6"/>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9EAA">
    <w:pPr>
      <w:pStyle w:val="2"/>
      <w:ind w:left="320" w:leftChars="100"/>
      <w:jc w:val="right"/>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6</w:t>
    </w:r>
    <w:r>
      <w:rPr>
        <w:rStyle w:val="6"/>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WIzNTM5MzA2M2ZkNTVjMWI0ZTc4Zjc4MzM2NDgifQ=="/>
  </w:docVars>
  <w:rsids>
    <w:rsidRoot w:val="40CB0709"/>
    <w:rsid w:val="01A85D51"/>
    <w:rsid w:val="01BA624A"/>
    <w:rsid w:val="034A3564"/>
    <w:rsid w:val="05341DD6"/>
    <w:rsid w:val="0E704343"/>
    <w:rsid w:val="123F625E"/>
    <w:rsid w:val="24FB7DC2"/>
    <w:rsid w:val="2CB34BC3"/>
    <w:rsid w:val="2DAE631A"/>
    <w:rsid w:val="33757D28"/>
    <w:rsid w:val="40CB0709"/>
    <w:rsid w:val="4A2117CA"/>
    <w:rsid w:val="51B15B7A"/>
    <w:rsid w:val="52F263F9"/>
    <w:rsid w:val="743E5CC3"/>
    <w:rsid w:val="751C1388"/>
    <w:rsid w:val="7ACA7190"/>
    <w:rsid w:val="7E521F61"/>
    <w:rsid w:val="7F1F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eastAsia="仿宋_GB2312"/>
      <w:color w:val="000000"/>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政策解读与回应关切</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文字解读</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14</c:v>
                </c:pt>
              </c:numCache>
            </c:numRef>
          </c:val>
        </c:ser>
        <c:ser>
          <c:idx val="1"/>
          <c:order val="1"/>
          <c:tx>
            <c:strRef>
              <c:f>Sheet1!$C$1</c:f>
              <c:strCache>
                <c:ptCount val="1"/>
                <c:pt idx="0">
                  <c:v>图片解读</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2</c:v>
                </c:pt>
              </c:numCache>
            </c:numRef>
          </c:val>
        </c:ser>
        <c:ser>
          <c:idx val="2"/>
          <c:order val="2"/>
          <c:tx>
            <c:strRef>
              <c:f>Sheet1!$D$1</c:f>
              <c:strCache>
                <c:ptCount val="1"/>
                <c:pt idx="0">
                  <c:v>负责人解读</c:v>
                </c:pt>
              </c:strCache>
            </c:strRef>
          </c:tx>
          <c:spPr>
            <a:solidFill>
              <a:schemeClr val="accent3"/>
            </a:solidFill>
            <a:ln>
              <a:noFill/>
            </a:ln>
            <a:effectLst/>
          </c:spPr>
          <c:invertIfNegative val="0"/>
          <c:dLbls>
            <c:delete val="1"/>
          </c:dLbls>
          <c:cat>
            <c:strRef>
              <c:f>Sheet1!$A$2</c:f>
              <c:strCache>
                <c:ptCount val="1"/>
                <c:pt idx="0">
                  <c:v>数量</c:v>
                </c:pt>
              </c:strCache>
            </c:strRef>
          </c:cat>
          <c:val>
            <c:numRef>
              <c:f>Sheet1!$D$2</c:f>
              <c:numCache>
                <c:formatCode>General</c:formatCode>
                <c:ptCount val="1"/>
                <c:pt idx="0">
                  <c:v>4</c:v>
                </c:pt>
              </c:numCache>
            </c:numRef>
          </c:val>
        </c:ser>
        <c:ser>
          <c:idx val="3"/>
          <c:order val="3"/>
          <c:tx>
            <c:strRef>
              <c:f>Sheet1!$E$1</c:f>
              <c:strCache>
                <c:ptCount val="1"/>
                <c:pt idx="0">
                  <c:v>新闻发布会</c:v>
                </c:pt>
              </c:strCache>
            </c:strRef>
          </c:tx>
          <c:spPr>
            <a:solidFill>
              <a:schemeClr val="accent4"/>
            </a:solidFill>
            <a:ln>
              <a:noFill/>
            </a:ln>
            <a:effectLst/>
          </c:spPr>
          <c:invertIfNegative val="0"/>
          <c:dLbls>
            <c:delete val="1"/>
          </c:dLbls>
          <c:cat>
            <c:strRef>
              <c:f>Sheet1!$A$2</c:f>
              <c:strCache>
                <c:ptCount val="1"/>
                <c:pt idx="0">
                  <c:v>数量</c:v>
                </c:pt>
              </c:strCache>
            </c:strRef>
          </c:cat>
          <c:val>
            <c:numRef>
              <c:f>Sheet1!$E$2</c:f>
              <c:numCache>
                <c:formatCode>General</c:formatCode>
                <c:ptCount val="1"/>
                <c:pt idx="0">
                  <c:v>6</c:v>
                </c:pt>
              </c:numCache>
            </c:numRef>
          </c:val>
        </c:ser>
        <c:dLbls>
          <c:showLegendKey val="0"/>
          <c:showVal val="0"/>
          <c:showCatName val="0"/>
          <c:showSerName val="0"/>
          <c:showPercent val="0"/>
          <c:showBubbleSize val="0"/>
        </c:dLbls>
        <c:gapWidth val="246"/>
        <c:overlap val="-28"/>
        <c:axId val="794081628"/>
        <c:axId val="590726226"/>
      </c:barChart>
      <c:catAx>
        <c:axId val="7940816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726226"/>
        <c:crosses val="autoZero"/>
        <c:auto val="1"/>
        <c:lblAlgn val="ctr"/>
        <c:lblOffset val="100"/>
        <c:noMultiLvlLbl val="0"/>
      </c:catAx>
      <c:valAx>
        <c:axId val="59072622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0816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82ac896-6dee-4019-b3ba-f9d75b122a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依申请公开</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予以公开</c:v>
                </c:pt>
                <c:pt idx="1">
                  <c:v>部分公开</c:v>
                </c:pt>
                <c:pt idx="2">
                  <c:v>无法提供</c:v>
                </c:pt>
              </c:strCache>
            </c:strRef>
          </c:cat>
          <c:val>
            <c:numRef>
              <c:f>Sheet1!$B$2:$B$4</c:f>
              <c:numCache>
                <c:formatCode>General</c:formatCode>
                <c:ptCount val="3"/>
                <c:pt idx="0">
                  <c:v>6</c:v>
                </c:pt>
                <c:pt idx="1">
                  <c:v>4</c:v>
                </c:pt>
                <c:pt idx="2">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53bdce-3b0d-47d5-9cbf-ed664c62e9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1184</Words>
  <Characters>1291</Characters>
  <Lines>0</Lines>
  <Paragraphs>0</Paragraphs>
  <TotalTime>30</TotalTime>
  <ScaleCrop>false</ScaleCrop>
  <LinksUpToDate>false</LinksUpToDate>
  <CharactersWithSpaces>1291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2023-02-06T06:06:00Z</dcterms:created>
  <dc:creator>深海江瑶贝</dc:creator>
  <cp:lastModifiedBy>深海江瑶贝</cp:lastModifiedBy>
  <cp:lastPrinted>2023-02-08T00:52:00Z</cp:lastPrinted>
  <dcterms:modified xsi:type="dcterms:W3CDTF">2026-02-15T15:05:26Z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24EED1E3E1EF4D7D862743AF8B0EF1F5_13</vt:lpwstr>
  </property>
  <property fmtid="{D5CDD505-2E9C-101B-9397-08002B2CF9AE}" pid="4" name="KSOTemplateDocerSaveRecord">
    <vt:lpwstr>eyJoZGlkIjoiODI0MGRiYTdmOTBmMTE2Y2VlZmRmNmE1MTQxNjAyZTciLCJ1c2VySWQiOiIzMTM0NTY0ODMifQ==</vt:lpwstr>
  </property>
</Properties>
</file>