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both"/>
        <w:rPr>
          <w:rFonts w:ascii="仿宋_GB2312" w:hAnsi="仿宋_GB2312" w:eastAsia="仿宋_GB2312" w:cs="仿宋_GB2312"/>
          <w:sz w:val="32"/>
          <w:szCs w:val="32"/>
        </w:rPr>
      </w:pPr>
    </w:p>
    <w:p>
      <w:pPr>
        <w:wordWrap w:val="0"/>
        <w:jc w:val="both"/>
        <w:rPr>
          <w:rFonts w:ascii="仿宋_GB2312" w:hAnsi="仿宋_GB2312" w:eastAsia="仿宋_GB2312" w:cs="仿宋_GB2312"/>
          <w:sz w:val="32"/>
          <w:szCs w:val="32"/>
        </w:rPr>
      </w:pPr>
    </w:p>
    <w:p>
      <w:pPr>
        <w:wordWrap w:val="0"/>
        <w:jc w:val="both"/>
        <w:rPr>
          <w:rFonts w:ascii="仿宋_GB2312" w:hAnsi="仿宋_GB2312" w:eastAsia="仿宋_GB2312" w:cs="仿宋_GB2312"/>
          <w:sz w:val="32"/>
          <w:szCs w:val="32"/>
        </w:rPr>
      </w:pPr>
    </w:p>
    <w:p>
      <w:pPr>
        <w:wordWrap w:val="0"/>
        <w:jc w:val="both"/>
        <w:rPr>
          <w:rFonts w:ascii="仿宋_GB2312" w:hAnsi="仿宋_GB2312" w:eastAsia="仿宋_GB2312" w:cs="仿宋_GB2312"/>
          <w:sz w:val="32"/>
          <w:szCs w:val="32"/>
        </w:rPr>
      </w:pPr>
    </w:p>
    <w:p>
      <w:pPr>
        <w:wordWrap w:val="0"/>
        <w:jc w:val="both"/>
        <w:rPr>
          <w:rFonts w:ascii="仿宋_GB2312" w:hAnsi="仿宋_GB2312" w:eastAsia="仿宋_GB2312" w:cs="仿宋_GB2312"/>
          <w:sz w:val="32"/>
          <w:szCs w:val="32"/>
        </w:rPr>
      </w:pPr>
    </w:p>
    <w:p>
      <w:pPr>
        <w:wordWrap w:val="0"/>
        <w:jc w:val="both"/>
        <w:rPr>
          <w:rFonts w:ascii="仿宋_GB2312" w:hAnsi="仿宋_GB2312" w:eastAsia="仿宋_GB2312" w:cs="仿宋_GB2312"/>
          <w:sz w:val="32"/>
          <w:szCs w:val="32"/>
        </w:rPr>
      </w:pPr>
    </w:p>
    <w:p>
      <w:pPr>
        <w:wordWrap w:val="0"/>
        <w:jc w:val="both"/>
        <w:rPr>
          <w:rFonts w:ascii="仿宋_GB2312" w:hAnsi="仿宋_GB2312" w:eastAsia="仿宋_GB2312" w:cs="仿宋_GB2312"/>
          <w:sz w:val="32"/>
          <w:szCs w:val="32"/>
        </w:rPr>
      </w:pPr>
    </w:p>
    <w:p>
      <w:pPr>
        <w:wordWrap w:val="0"/>
        <w:jc w:val="both"/>
        <w:rPr>
          <w:rFonts w:ascii="仿宋_GB2312" w:hAnsi="仿宋_GB2312" w:eastAsia="仿宋_GB2312" w:cs="仿宋_GB2312"/>
          <w:sz w:val="32"/>
          <w:szCs w:val="32"/>
        </w:rPr>
      </w:pPr>
    </w:p>
    <w:p>
      <w:pPr>
        <w:wordWrap w:val="0"/>
        <w:jc w:val="both"/>
        <w:rPr>
          <w:rFonts w:ascii="仿宋_GB2312" w:hAnsi="仿宋_GB2312" w:eastAsia="仿宋_GB2312" w:cs="仿宋_GB2312"/>
          <w:sz w:val="32"/>
          <w:szCs w:val="32"/>
        </w:rPr>
      </w:pPr>
    </w:p>
    <w:p>
      <w:pPr>
        <w:wordWrap w:val="0"/>
        <w:jc w:val="both"/>
        <w:rPr>
          <w:rFonts w:ascii="仿宋_GB2312" w:hAnsi="仿宋_GB2312" w:eastAsia="仿宋_GB2312" w:cs="仿宋_GB2312"/>
          <w:sz w:val="32"/>
          <w:szCs w:val="32"/>
        </w:rPr>
      </w:pPr>
    </w:p>
    <w:p>
      <w:pPr>
        <w:wordWrap w:val="0"/>
        <w:jc w:val="center"/>
        <w:rPr>
          <w:rFonts w:ascii="微软雅黑" w:hAnsi="微软雅黑" w:eastAsia="微软雅黑" w:cs="微软雅黑"/>
          <w:sz w:val="42"/>
          <w:szCs w:val="42"/>
        </w:rPr>
      </w:pPr>
      <w:r>
        <w:rPr>
          <w:rFonts w:hint="eastAsia" w:ascii="微软雅黑" w:hAnsi="微软雅黑" w:eastAsia="微软雅黑" w:cs="微软雅黑"/>
          <w:sz w:val="42"/>
          <w:szCs w:val="42"/>
        </w:rPr>
        <w:t xml:space="preserve"> 202</w:t>
      </w:r>
      <w:r>
        <w:rPr>
          <w:rFonts w:hint="eastAsia" w:ascii="微软雅黑" w:hAnsi="微软雅黑" w:eastAsia="微软雅黑" w:cs="微软雅黑"/>
          <w:sz w:val="42"/>
          <w:szCs w:val="42"/>
          <w:lang w:val="en-US" w:eastAsia="zh-CN"/>
        </w:rPr>
        <w:t>2</w:t>
      </w:r>
      <w:r>
        <w:rPr>
          <w:rFonts w:hint="eastAsia" w:ascii="微软雅黑" w:hAnsi="微软雅黑" w:eastAsia="微软雅黑" w:cs="微软雅黑"/>
          <w:sz w:val="42"/>
          <w:szCs w:val="42"/>
        </w:rPr>
        <w:t>年度长岛海洋生态文明综合试验区</w:t>
      </w:r>
      <w:r>
        <w:rPr>
          <w:rFonts w:hint="eastAsia" w:ascii="微软雅黑" w:hAnsi="微软雅黑" w:eastAsia="微软雅黑" w:cs="微软雅黑"/>
          <w:sz w:val="42"/>
          <w:szCs w:val="42"/>
          <w:lang w:val="en-US" w:eastAsia="zh-CN"/>
        </w:rPr>
        <w:t>黑山</w:t>
      </w:r>
      <w:r>
        <w:rPr>
          <w:rFonts w:hint="eastAsia" w:ascii="微软雅黑" w:hAnsi="微软雅黑" w:eastAsia="微软雅黑" w:cs="微软雅黑"/>
          <w:sz w:val="42"/>
          <w:szCs w:val="42"/>
        </w:rPr>
        <w:t>乡人民政府财政运行综合绩效评价报告</w:t>
      </w:r>
    </w:p>
    <w:p>
      <w:pPr>
        <w:wordWrap w:val="0"/>
        <w:jc w:val="both"/>
        <w:rPr>
          <w:rFonts w:ascii="仿宋_GB2312" w:hAnsi="仿宋_GB2312" w:eastAsia="仿宋_GB2312" w:cs="仿宋_GB2312"/>
          <w:sz w:val="32"/>
          <w:szCs w:val="32"/>
        </w:rPr>
      </w:pPr>
    </w:p>
    <w:p>
      <w:pPr>
        <w:wordWrap w:val="0"/>
        <w:jc w:val="both"/>
        <w:rPr>
          <w:rFonts w:ascii="仿宋_GB2312" w:hAnsi="仿宋_GB2312" w:eastAsia="仿宋_GB2312" w:cs="仿宋_GB2312"/>
          <w:sz w:val="32"/>
          <w:szCs w:val="32"/>
        </w:rPr>
      </w:pPr>
    </w:p>
    <w:p>
      <w:pPr>
        <w:wordWrap w:val="0"/>
        <w:jc w:val="both"/>
        <w:rPr>
          <w:rFonts w:ascii="仿宋_GB2312" w:hAnsi="仿宋_GB2312" w:eastAsia="仿宋_GB2312" w:cs="仿宋_GB2312"/>
          <w:sz w:val="32"/>
          <w:szCs w:val="32"/>
        </w:rPr>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before="100" w:line="225" w:lineRule="auto"/>
        <w:rPr>
          <w:rFonts w:ascii="仿宋" w:hAnsi="仿宋" w:eastAsia="仿宋" w:cs="仿宋"/>
          <w:sz w:val="31"/>
          <w:szCs w:val="31"/>
        </w:rPr>
      </w:pPr>
      <w:r>
        <w:rPr>
          <w:rFonts w:ascii="黑体" w:hAnsi="黑体" w:eastAsia="黑体" w:cs="黑体"/>
          <w:spacing w:val="1"/>
          <w:sz w:val="31"/>
          <w:szCs w:val="31"/>
        </w:rPr>
        <w:t>部门名称</w:t>
      </w:r>
      <w:r>
        <w:rPr>
          <w:rFonts w:ascii="仿宋" w:hAnsi="仿宋" w:eastAsia="仿宋" w:cs="仿宋"/>
          <w:sz w:val="31"/>
          <w:szCs w:val="31"/>
        </w:rPr>
        <w:t>：</w:t>
      </w:r>
      <w:r>
        <w:rPr>
          <w:rFonts w:hint="eastAsia" w:ascii="仿宋" w:hAnsi="仿宋" w:eastAsia="仿宋" w:cs="仿宋"/>
          <w:sz w:val="31"/>
          <w:szCs w:val="31"/>
        </w:rPr>
        <w:t>长岛海洋生态文明综合试验区</w:t>
      </w:r>
      <w:r>
        <w:rPr>
          <w:rFonts w:hint="eastAsia" w:ascii="仿宋" w:hAnsi="仿宋" w:eastAsia="仿宋" w:cs="仿宋"/>
          <w:sz w:val="31"/>
          <w:szCs w:val="31"/>
          <w:lang w:val="en-US" w:eastAsia="zh-CN"/>
        </w:rPr>
        <w:t>黑山乡</w:t>
      </w:r>
      <w:r>
        <w:rPr>
          <w:rFonts w:hint="eastAsia" w:ascii="仿宋" w:hAnsi="仿宋" w:eastAsia="仿宋" w:cs="仿宋"/>
          <w:sz w:val="31"/>
          <w:szCs w:val="31"/>
        </w:rPr>
        <w:t>人民政府</w:t>
      </w:r>
    </w:p>
    <w:p>
      <w:pPr>
        <w:spacing w:before="246" w:line="225" w:lineRule="auto"/>
        <w:rPr>
          <w:rFonts w:ascii="仿宋" w:hAnsi="仿宋" w:eastAsia="仿宋" w:cs="仿宋"/>
          <w:sz w:val="31"/>
          <w:szCs w:val="31"/>
        </w:rPr>
      </w:pPr>
      <w:r>
        <w:rPr>
          <w:rFonts w:ascii="黑体" w:hAnsi="黑体" w:eastAsia="黑体" w:cs="黑体"/>
          <w:spacing w:val="-2"/>
          <w:sz w:val="31"/>
          <w:szCs w:val="31"/>
        </w:rPr>
        <w:t>委</w:t>
      </w:r>
      <w:r>
        <w:rPr>
          <w:rFonts w:ascii="黑体" w:hAnsi="黑体" w:eastAsia="黑体" w:cs="黑体"/>
          <w:spacing w:val="-1"/>
          <w:sz w:val="31"/>
          <w:szCs w:val="31"/>
        </w:rPr>
        <w:t>托机构</w:t>
      </w:r>
      <w:r>
        <w:rPr>
          <w:rFonts w:ascii="仿宋" w:hAnsi="仿宋" w:eastAsia="仿宋" w:cs="仿宋"/>
          <w:spacing w:val="-1"/>
          <w:sz w:val="31"/>
          <w:szCs w:val="31"/>
        </w:rPr>
        <w:t>：</w:t>
      </w:r>
      <w:r>
        <w:rPr>
          <w:rFonts w:hint="eastAsia" w:ascii="仿宋" w:hAnsi="仿宋" w:eastAsia="仿宋" w:cs="仿宋"/>
          <w:spacing w:val="-1"/>
          <w:sz w:val="31"/>
          <w:szCs w:val="31"/>
        </w:rPr>
        <w:t>长岛海洋生态文明综合试验区财政金融局</w:t>
      </w:r>
    </w:p>
    <w:p>
      <w:pPr>
        <w:spacing w:before="246" w:line="226" w:lineRule="auto"/>
        <w:rPr>
          <w:rFonts w:ascii="仿宋" w:hAnsi="仿宋" w:eastAsia="仿宋" w:cs="仿宋"/>
          <w:sz w:val="31"/>
          <w:szCs w:val="31"/>
        </w:rPr>
      </w:pPr>
      <w:r>
        <w:rPr>
          <w:rFonts w:ascii="黑体" w:hAnsi="黑体" w:eastAsia="黑体" w:cs="黑体"/>
          <w:spacing w:val="-8"/>
          <w:sz w:val="31"/>
          <w:szCs w:val="31"/>
        </w:rPr>
        <w:t>评价机</w:t>
      </w:r>
      <w:r>
        <w:rPr>
          <w:rFonts w:ascii="黑体" w:hAnsi="黑体" w:eastAsia="黑体" w:cs="黑体"/>
          <w:spacing w:val="-4"/>
          <w:sz w:val="31"/>
          <w:szCs w:val="31"/>
        </w:rPr>
        <w:t>构</w:t>
      </w:r>
      <w:r>
        <w:rPr>
          <w:rFonts w:ascii="仿宋" w:hAnsi="仿宋" w:eastAsia="仿宋" w:cs="仿宋"/>
          <w:spacing w:val="-4"/>
          <w:sz w:val="31"/>
          <w:szCs w:val="31"/>
        </w:rPr>
        <w:t>：</w:t>
      </w:r>
      <w:r>
        <w:rPr>
          <w:rFonts w:hint="eastAsia" w:ascii="仿宋" w:hAnsi="仿宋" w:eastAsia="仿宋" w:cs="仿宋"/>
          <w:spacing w:val="-4"/>
          <w:sz w:val="31"/>
          <w:szCs w:val="31"/>
          <w:lang w:val="en-US" w:eastAsia="zh-CN"/>
        </w:rPr>
        <w:t>山东中立德会计师事务所有限公司</w:t>
      </w:r>
      <w:r>
        <w:rPr>
          <w:rFonts w:ascii="仿宋" w:hAnsi="仿宋" w:eastAsia="仿宋" w:cs="仿宋"/>
          <w:spacing w:val="-4"/>
          <w:sz w:val="31"/>
          <w:szCs w:val="31"/>
        </w:rPr>
        <w:t xml:space="preserve"> </w:t>
      </w:r>
    </w:p>
    <w:p>
      <w:pPr>
        <w:sectPr>
          <w:footerReference r:id="rId3" w:type="default"/>
          <w:pgSz w:w="11906" w:h="16839"/>
          <w:pgMar w:top="1417" w:right="1785" w:bottom="2737" w:left="1785" w:header="0" w:footer="2353" w:gutter="0"/>
          <w:pgNumType w:fmt="decimal"/>
          <w:cols w:space="720" w:num="1"/>
        </w:sectPr>
      </w:pPr>
    </w:p>
    <w:sdt>
      <w:sdtPr>
        <w:rPr>
          <w:rFonts w:ascii="宋体" w:hAnsi="宋体" w:eastAsia="宋体" w:cs="Arial"/>
          <w:snapToGrid w:val="0"/>
          <w:color w:val="000000"/>
          <w:sz w:val="32"/>
          <w:szCs w:val="21"/>
          <w:lang w:val="en-US" w:eastAsia="zh-CN" w:bidi="ar-SA"/>
        </w:rPr>
        <w:id w:val="147463987"/>
        <w15:color w:val="DBDBDB"/>
        <w:docPartObj>
          <w:docPartGallery w:val="Table of Contents"/>
          <w:docPartUnique/>
        </w:docPartObj>
      </w:sdtPr>
      <w:sdtEndPr>
        <w:rPr>
          <w:rFonts w:hint="eastAsia" w:ascii="黑体" w:hAnsi="黑体" w:eastAsia="黑体" w:cs="黑体"/>
          <w:b/>
          <w:snapToGrid w:val="0"/>
          <w:color w:val="000000"/>
          <w:spacing w:val="-8"/>
          <w:sz w:val="21"/>
          <w:szCs w:val="40"/>
          <w:lang w:val="en-US" w:eastAsia="zh-CN" w:bidi="ar-SA"/>
        </w:rPr>
      </w:sdtEndPr>
      <w:sdtContent>
        <w:p>
          <w:pPr>
            <w:keepNext w:val="0"/>
            <w:keepLines w:val="0"/>
            <w:pageBreakBefore w:val="0"/>
            <w:widowControl/>
            <w:wordWrap/>
            <w:overflowPunct/>
            <w:topLinePunct w:val="0"/>
            <w:bidi w:val="0"/>
            <w:spacing w:before="0" w:beforeLines="0" w:after="0" w:afterLines="0" w:line="500" w:lineRule="exact"/>
            <w:ind w:left="0" w:leftChars="0" w:right="0" w:rightChars="0" w:firstLine="0" w:firstLineChars="0"/>
            <w:jc w:val="center"/>
            <w:rPr>
              <w:sz w:val="32"/>
            </w:rPr>
          </w:pPr>
          <w:r>
            <w:rPr>
              <w:rFonts w:ascii="宋体" w:hAnsi="宋体" w:eastAsia="宋体"/>
              <w:sz w:val="32"/>
            </w:rPr>
            <w:t>目</w:t>
          </w:r>
          <w:r>
            <w:rPr>
              <w:rFonts w:hint="eastAsia" w:ascii="宋体" w:hAnsi="宋体" w:eastAsia="宋体"/>
              <w:sz w:val="32"/>
              <w:lang w:val="en-US" w:eastAsia="zh-CN"/>
            </w:rPr>
            <w:t xml:space="preserve"> </w:t>
          </w:r>
          <w:r>
            <w:rPr>
              <w:rFonts w:ascii="宋体" w:hAnsi="宋体" w:eastAsia="宋体"/>
              <w:sz w:val="32"/>
            </w:rPr>
            <w:t>录</w:t>
          </w:r>
        </w:p>
        <w:p>
          <w:pPr>
            <w:pStyle w:val="6"/>
            <w:tabs>
              <w:tab w:val="right" w:leader="dot" w:pos="8306"/>
            </w:tabs>
          </w:pPr>
          <w:r>
            <w:rPr>
              <w:rFonts w:hint="eastAsia" w:ascii="黑体" w:hAnsi="黑体" w:eastAsia="黑体" w:cs="黑体"/>
              <w:spacing w:val="-8"/>
              <w:sz w:val="40"/>
              <w:szCs w:val="40"/>
            </w:rPr>
            <w:fldChar w:fldCharType="begin"/>
          </w:r>
          <w:r>
            <w:rPr>
              <w:rFonts w:hint="eastAsia" w:ascii="黑体" w:hAnsi="黑体" w:eastAsia="黑体" w:cs="黑体"/>
              <w:spacing w:val="-8"/>
              <w:sz w:val="40"/>
              <w:szCs w:val="40"/>
            </w:rPr>
            <w:instrText xml:space="preserve">TOC \o "1-2" \h \u </w:instrText>
          </w:r>
          <w:r>
            <w:rPr>
              <w:rFonts w:hint="eastAsia" w:ascii="黑体" w:hAnsi="黑体" w:eastAsia="黑体" w:cs="黑体"/>
              <w:spacing w:val="-8"/>
              <w:sz w:val="40"/>
              <w:szCs w:val="40"/>
            </w:rPr>
            <w:fldChar w:fldCharType="separate"/>
          </w: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_Toc26751 </w:instrText>
          </w:r>
          <w:r>
            <w:rPr>
              <w:rFonts w:hint="eastAsia" w:ascii="黑体" w:hAnsi="黑体" w:eastAsia="黑体" w:cs="黑体"/>
              <w:spacing w:val="-8"/>
              <w:szCs w:val="40"/>
            </w:rPr>
            <w:fldChar w:fldCharType="separate"/>
          </w:r>
          <w:r>
            <w:rPr>
              <w:rFonts w:hint="eastAsia" w:ascii="黑体" w:hAnsi="黑体" w:eastAsia="黑体" w:cs="黑体"/>
              <w:spacing w:val="-8"/>
              <w:szCs w:val="40"/>
            </w:rPr>
            <w:t>摘</w:t>
          </w:r>
          <w:r>
            <w:rPr>
              <w:rFonts w:hint="eastAsia" w:ascii="黑体" w:hAnsi="黑体" w:eastAsia="黑体" w:cs="黑体"/>
              <w:spacing w:val="-8"/>
              <w:szCs w:val="40"/>
              <w:lang w:val="en-US" w:eastAsia="zh-CN"/>
            </w:rPr>
            <w:t xml:space="preserve">  </w:t>
          </w:r>
          <w:r>
            <w:rPr>
              <w:rFonts w:hint="eastAsia" w:ascii="黑体" w:hAnsi="黑体" w:eastAsia="黑体" w:cs="黑体"/>
              <w:spacing w:val="-8"/>
              <w:szCs w:val="40"/>
            </w:rPr>
            <w:t>要</w:t>
          </w:r>
          <w:r>
            <w:tab/>
          </w:r>
          <w:r>
            <w:fldChar w:fldCharType="begin"/>
          </w:r>
          <w:r>
            <w:instrText xml:space="preserve"> PAGEREF _Toc26751 \h </w:instrText>
          </w:r>
          <w:r>
            <w:fldChar w:fldCharType="separate"/>
          </w:r>
          <w:r>
            <w:t>- 1 -</w:t>
          </w:r>
          <w:r>
            <w:fldChar w:fldCharType="end"/>
          </w:r>
          <w:r>
            <w:rPr>
              <w:rFonts w:hint="eastAsia" w:ascii="黑体" w:hAnsi="黑体" w:eastAsia="黑体" w:cs="黑体"/>
              <w:spacing w:val="-8"/>
              <w:szCs w:val="40"/>
            </w:rPr>
            <w:fldChar w:fldCharType="end"/>
          </w:r>
        </w:p>
        <w:p>
          <w:pPr>
            <w:pStyle w:val="6"/>
            <w:tabs>
              <w:tab w:val="right" w:leader="dot" w:pos="8306"/>
            </w:tabs>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_Toc55 </w:instrText>
          </w:r>
          <w:r>
            <w:rPr>
              <w:rFonts w:hint="eastAsia" w:ascii="黑体" w:hAnsi="黑体" w:eastAsia="黑体" w:cs="黑体"/>
              <w:spacing w:val="-8"/>
              <w:szCs w:val="40"/>
            </w:rPr>
            <w:fldChar w:fldCharType="separate"/>
          </w:r>
          <w:r>
            <w:rPr>
              <w:rFonts w:ascii="黑体" w:hAnsi="黑体" w:eastAsia="黑体" w:cs="黑体"/>
              <w:spacing w:val="11"/>
              <w:position w:val="4"/>
              <w:szCs w:val="32"/>
            </w:rPr>
            <w:t>一</w:t>
          </w:r>
          <w:r>
            <w:rPr>
              <w:rFonts w:ascii="黑体" w:hAnsi="黑体" w:eastAsia="黑体" w:cs="黑体"/>
              <w:spacing w:val="7"/>
              <w:position w:val="4"/>
              <w:szCs w:val="32"/>
            </w:rPr>
            <w:t>、基本情况</w:t>
          </w:r>
          <w:r>
            <w:tab/>
          </w:r>
          <w:r>
            <w:fldChar w:fldCharType="begin"/>
          </w:r>
          <w:r>
            <w:instrText xml:space="preserve"> PAGEREF _Toc55 \h </w:instrText>
          </w:r>
          <w:r>
            <w:fldChar w:fldCharType="separate"/>
          </w:r>
          <w:r>
            <w:t>- 1 -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_Toc32005 </w:instrText>
          </w:r>
          <w:r>
            <w:rPr>
              <w:rFonts w:hint="eastAsia" w:ascii="黑体" w:hAnsi="黑体" w:eastAsia="黑体" w:cs="黑体"/>
              <w:spacing w:val="-8"/>
              <w:szCs w:val="40"/>
            </w:rPr>
            <w:fldChar w:fldCharType="separate"/>
          </w:r>
          <w:r>
            <w:rPr>
              <w:rFonts w:hint="eastAsia" w:ascii="楷体" w:hAnsi="楷体" w:eastAsia="楷体" w:cs="楷体"/>
              <w:spacing w:val="-10"/>
              <w:szCs w:val="31"/>
              <w:lang w:eastAsia="zh-CN"/>
            </w:rPr>
            <w:t>（</w:t>
          </w:r>
          <w:r>
            <w:rPr>
              <w:rFonts w:hint="eastAsia" w:ascii="楷体" w:hAnsi="楷体" w:eastAsia="楷体" w:cs="楷体"/>
              <w:spacing w:val="-10"/>
              <w:szCs w:val="31"/>
              <w:lang w:val="en-US" w:eastAsia="zh-CN"/>
            </w:rPr>
            <w:t>一</w:t>
          </w:r>
          <w:r>
            <w:rPr>
              <w:rFonts w:hint="eastAsia" w:ascii="楷体" w:hAnsi="楷体" w:eastAsia="楷体" w:cs="楷体"/>
              <w:spacing w:val="-10"/>
              <w:szCs w:val="31"/>
              <w:lang w:eastAsia="zh-CN"/>
            </w:rPr>
            <w:t>）</w:t>
          </w:r>
          <w:r>
            <w:rPr>
              <w:rFonts w:ascii="楷体" w:hAnsi="楷体" w:eastAsia="楷体" w:cs="楷体"/>
              <w:spacing w:val="-3"/>
              <w:szCs w:val="32"/>
            </w:rPr>
            <w:t>机构设置情况</w:t>
          </w:r>
          <w:r>
            <w:tab/>
          </w:r>
          <w:r>
            <w:fldChar w:fldCharType="begin"/>
          </w:r>
          <w:r>
            <w:instrText xml:space="preserve"> PAGEREF _Toc32005 \h </w:instrText>
          </w:r>
          <w:r>
            <w:fldChar w:fldCharType="separate"/>
          </w:r>
          <w:r>
            <w:t>- 1 -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_Toc19384 </w:instrText>
          </w:r>
          <w:r>
            <w:rPr>
              <w:rFonts w:hint="eastAsia" w:ascii="黑体" w:hAnsi="黑体" w:eastAsia="黑体" w:cs="黑体"/>
              <w:spacing w:val="-8"/>
              <w:szCs w:val="40"/>
            </w:rPr>
            <w:fldChar w:fldCharType="separate"/>
          </w:r>
          <w:r>
            <w:rPr>
              <w:rFonts w:hint="eastAsia" w:ascii="楷体" w:hAnsi="楷体" w:eastAsia="楷体" w:cs="楷体"/>
              <w:spacing w:val="-3"/>
              <w:szCs w:val="32"/>
              <w:lang w:val="en-US" w:eastAsia="zh-CN"/>
            </w:rPr>
            <w:t>（二)</w:t>
          </w:r>
          <w:r>
            <w:rPr>
              <w:rFonts w:hint="eastAsia" w:ascii="楷体" w:hAnsi="楷体" w:eastAsia="楷体" w:cs="楷体"/>
              <w:spacing w:val="-3"/>
              <w:szCs w:val="32"/>
            </w:rPr>
            <w:t xml:space="preserve"> </w:t>
          </w:r>
          <w:r>
            <w:rPr>
              <w:rFonts w:hint="eastAsia" w:ascii="楷体" w:hAnsi="楷体" w:eastAsia="楷体" w:cs="楷体"/>
              <w:spacing w:val="-3"/>
              <w:szCs w:val="32"/>
              <w:lang w:val="en-US" w:eastAsia="zh-CN"/>
            </w:rPr>
            <w:t>乡镇</w:t>
          </w:r>
          <w:r>
            <w:rPr>
              <w:rFonts w:hint="eastAsia" w:ascii="楷体" w:hAnsi="楷体" w:eastAsia="楷体" w:cs="楷体"/>
              <w:spacing w:val="-3"/>
              <w:szCs w:val="32"/>
            </w:rPr>
            <w:t>整体绩效目标与工作任务</w:t>
          </w:r>
          <w:r>
            <w:tab/>
          </w:r>
          <w:r>
            <w:fldChar w:fldCharType="begin"/>
          </w:r>
          <w:r>
            <w:instrText xml:space="preserve"> PAGEREF _Toc19384 \h </w:instrText>
          </w:r>
          <w:r>
            <w:fldChar w:fldCharType="separate"/>
          </w:r>
          <w:r>
            <w:t>- 5 -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_Toc7559 </w:instrText>
          </w:r>
          <w:r>
            <w:rPr>
              <w:rFonts w:hint="eastAsia" w:ascii="黑体" w:hAnsi="黑体" w:eastAsia="黑体" w:cs="黑体"/>
              <w:spacing w:val="-8"/>
              <w:szCs w:val="40"/>
            </w:rPr>
            <w:fldChar w:fldCharType="separate"/>
          </w:r>
          <w:r>
            <w:rPr>
              <w:rFonts w:hint="eastAsia" w:ascii="楷体" w:hAnsi="楷体" w:eastAsia="楷体" w:cs="楷体"/>
              <w:spacing w:val="-6"/>
              <w:szCs w:val="32"/>
              <w:lang w:eastAsia="zh-CN"/>
            </w:rPr>
            <w:t>（</w:t>
          </w:r>
          <w:r>
            <w:rPr>
              <w:rFonts w:hint="eastAsia" w:ascii="楷体" w:hAnsi="楷体" w:eastAsia="楷体" w:cs="楷体"/>
              <w:spacing w:val="-6"/>
              <w:szCs w:val="32"/>
              <w:lang w:val="en-US" w:eastAsia="zh-CN"/>
            </w:rPr>
            <w:t>三</w:t>
          </w:r>
          <w:r>
            <w:rPr>
              <w:rFonts w:hint="eastAsia" w:ascii="楷体" w:hAnsi="楷体" w:eastAsia="楷体" w:cs="楷体"/>
              <w:spacing w:val="-6"/>
              <w:szCs w:val="32"/>
              <w:lang w:eastAsia="zh-CN"/>
            </w:rPr>
            <w:t>）</w:t>
          </w:r>
          <w:r>
            <w:rPr>
              <w:rFonts w:hint="eastAsia" w:ascii="楷体" w:hAnsi="楷体" w:eastAsia="楷体" w:cs="楷体"/>
              <w:spacing w:val="-3"/>
              <w:szCs w:val="32"/>
            </w:rPr>
            <w:t>整体收支情况</w:t>
          </w:r>
          <w:r>
            <w:tab/>
          </w:r>
          <w:r>
            <w:fldChar w:fldCharType="begin"/>
          </w:r>
          <w:r>
            <w:instrText xml:space="preserve"> PAGEREF _Toc7559 \h </w:instrText>
          </w:r>
          <w:r>
            <w:fldChar w:fldCharType="separate"/>
          </w:r>
          <w:r>
            <w:t>- 5 -</w:t>
          </w:r>
          <w:r>
            <w:fldChar w:fldCharType="end"/>
          </w:r>
          <w:r>
            <w:rPr>
              <w:rFonts w:hint="eastAsia" w:ascii="黑体" w:hAnsi="黑体" w:eastAsia="黑体" w:cs="黑体"/>
              <w:spacing w:val="-8"/>
              <w:szCs w:val="40"/>
            </w:rPr>
            <w:fldChar w:fldCharType="end"/>
          </w:r>
        </w:p>
        <w:p>
          <w:pPr>
            <w:pStyle w:val="6"/>
            <w:keepNext w:val="0"/>
            <w:keepLines w:val="0"/>
            <w:pageBreakBefore w:val="0"/>
            <w:widowControl/>
            <w:tabs>
              <w:tab w:val="right" w:leader="dot" w:pos="8306"/>
            </w:tabs>
            <w:kinsoku w:val="0"/>
            <w:wordWrap/>
            <w:overflowPunct/>
            <w:topLinePunct w:val="0"/>
            <w:autoSpaceDE w:val="0"/>
            <w:autoSpaceDN w:val="0"/>
            <w:bidi w:val="0"/>
            <w:adjustRightInd w:val="0"/>
            <w:snapToGrid w:val="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_Toc12387 </w:instrText>
          </w:r>
          <w:r>
            <w:rPr>
              <w:rFonts w:hint="eastAsia" w:ascii="黑体" w:hAnsi="黑体" w:eastAsia="黑体" w:cs="黑体"/>
              <w:spacing w:val="-8"/>
              <w:szCs w:val="40"/>
            </w:rPr>
            <w:fldChar w:fldCharType="separate"/>
          </w:r>
          <w:r>
            <w:rPr>
              <w:rFonts w:ascii="黑体" w:hAnsi="黑体" w:eastAsia="黑体" w:cs="黑体"/>
              <w:spacing w:val="11"/>
              <w:position w:val="2"/>
              <w:szCs w:val="31"/>
            </w:rPr>
            <w:t>二</w:t>
          </w:r>
          <w:r>
            <w:rPr>
              <w:rFonts w:ascii="黑体" w:hAnsi="黑体" w:eastAsia="黑体" w:cs="黑体"/>
              <w:spacing w:val="7"/>
              <w:position w:val="2"/>
              <w:szCs w:val="31"/>
            </w:rPr>
            <w:t>、评价组织实施</w:t>
          </w:r>
          <w:r>
            <w:tab/>
          </w:r>
          <w:r>
            <w:fldChar w:fldCharType="begin"/>
          </w:r>
          <w:r>
            <w:instrText xml:space="preserve"> PAGEREF _Toc12387 \h </w:instrText>
          </w:r>
          <w:r>
            <w:fldChar w:fldCharType="separate"/>
          </w:r>
          <w:r>
            <w:t>- 8 -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_Toc6437 </w:instrText>
          </w:r>
          <w:r>
            <w:rPr>
              <w:rFonts w:hint="eastAsia" w:ascii="黑体" w:hAnsi="黑体" w:eastAsia="黑体" w:cs="黑体"/>
              <w:spacing w:val="-8"/>
              <w:szCs w:val="40"/>
            </w:rPr>
            <w:fldChar w:fldCharType="separate"/>
          </w:r>
          <w:r>
            <w:rPr>
              <w:rFonts w:hint="eastAsia" w:ascii="楷体" w:hAnsi="楷体" w:eastAsia="楷体" w:cs="楷体"/>
              <w:spacing w:val="-10"/>
              <w:szCs w:val="31"/>
              <w:lang w:eastAsia="zh-CN"/>
            </w:rPr>
            <w:t>（</w:t>
          </w:r>
          <w:r>
            <w:rPr>
              <w:rFonts w:hint="eastAsia" w:ascii="楷体" w:hAnsi="楷体" w:eastAsia="楷体" w:cs="楷体"/>
              <w:spacing w:val="-10"/>
              <w:szCs w:val="31"/>
              <w:lang w:val="en-US" w:eastAsia="zh-CN"/>
            </w:rPr>
            <w:t>一</w:t>
          </w:r>
          <w:r>
            <w:rPr>
              <w:rFonts w:hint="eastAsia" w:ascii="楷体" w:hAnsi="楷体" w:eastAsia="楷体" w:cs="楷体"/>
              <w:spacing w:val="-10"/>
              <w:szCs w:val="31"/>
              <w:lang w:eastAsia="zh-CN"/>
            </w:rPr>
            <w:t>）</w:t>
          </w:r>
          <w:r>
            <w:rPr>
              <w:rFonts w:ascii="楷体" w:hAnsi="楷体" w:eastAsia="楷体" w:cs="楷体"/>
              <w:spacing w:val="-9"/>
              <w:szCs w:val="31"/>
            </w:rPr>
            <w:t>评价目的</w:t>
          </w:r>
          <w:r>
            <w:tab/>
          </w:r>
          <w:r>
            <w:fldChar w:fldCharType="begin"/>
          </w:r>
          <w:r>
            <w:instrText xml:space="preserve"> PAGEREF _Toc6437 \h </w:instrText>
          </w:r>
          <w:r>
            <w:fldChar w:fldCharType="separate"/>
          </w:r>
          <w:r>
            <w:t>- 8 -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_Toc3149 </w:instrText>
          </w:r>
          <w:r>
            <w:rPr>
              <w:rFonts w:hint="eastAsia" w:ascii="黑体" w:hAnsi="黑体" w:eastAsia="黑体" w:cs="黑体"/>
              <w:spacing w:val="-8"/>
              <w:szCs w:val="40"/>
            </w:rPr>
            <w:fldChar w:fldCharType="separate"/>
          </w:r>
          <w:r>
            <w:rPr>
              <w:rFonts w:hint="eastAsia" w:ascii="楷体" w:hAnsi="楷体" w:eastAsia="楷体" w:cs="楷体"/>
              <w:spacing w:val="-10"/>
              <w:szCs w:val="31"/>
              <w:lang w:eastAsia="zh-CN"/>
            </w:rPr>
            <w:t>（</w:t>
          </w:r>
          <w:r>
            <w:rPr>
              <w:rFonts w:hint="eastAsia" w:ascii="楷体" w:hAnsi="楷体" w:eastAsia="楷体" w:cs="楷体"/>
              <w:spacing w:val="-10"/>
              <w:szCs w:val="31"/>
              <w:lang w:val="en-US" w:eastAsia="zh-CN"/>
            </w:rPr>
            <w:t>二</w:t>
          </w:r>
          <w:r>
            <w:rPr>
              <w:rFonts w:hint="eastAsia" w:ascii="楷体" w:hAnsi="楷体" w:eastAsia="楷体" w:cs="楷体"/>
              <w:spacing w:val="-10"/>
              <w:szCs w:val="31"/>
              <w:lang w:eastAsia="zh-CN"/>
            </w:rPr>
            <w:t>）评价依据</w:t>
          </w:r>
          <w:r>
            <w:tab/>
          </w:r>
          <w:r>
            <w:fldChar w:fldCharType="begin"/>
          </w:r>
          <w:r>
            <w:instrText xml:space="preserve"> PAGEREF _Toc3149 \h </w:instrText>
          </w:r>
          <w:r>
            <w:fldChar w:fldCharType="separate"/>
          </w:r>
          <w:r>
            <w:t>- 8 -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_Toc13880 </w:instrText>
          </w:r>
          <w:r>
            <w:rPr>
              <w:rFonts w:hint="eastAsia" w:ascii="黑体" w:hAnsi="黑体" w:eastAsia="黑体" w:cs="黑体"/>
              <w:spacing w:val="-8"/>
              <w:szCs w:val="40"/>
            </w:rPr>
            <w:fldChar w:fldCharType="separate"/>
          </w:r>
          <w:r>
            <w:rPr>
              <w:rFonts w:hint="eastAsia" w:ascii="楷体" w:hAnsi="楷体" w:eastAsia="楷体" w:cs="楷体"/>
              <w:spacing w:val="-6"/>
              <w:szCs w:val="32"/>
              <w:lang w:eastAsia="zh-CN"/>
            </w:rPr>
            <w:t>（</w:t>
          </w:r>
          <w:r>
            <w:rPr>
              <w:rFonts w:hint="eastAsia" w:ascii="楷体" w:hAnsi="楷体" w:eastAsia="楷体" w:cs="楷体"/>
              <w:spacing w:val="-6"/>
              <w:szCs w:val="32"/>
              <w:lang w:val="en-US" w:eastAsia="zh-CN"/>
            </w:rPr>
            <w:t>三</w:t>
          </w:r>
          <w:r>
            <w:rPr>
              <w:rFonts w:hint="eastAsia" w:ascii="楷体" w:hAnsi="楷体" w:eastAsia="楷体" w:cs="楷体"/>
              <w:spacing w:val="-6"/>
              <w:szCs w:val="32"/>
              <w:lang w:eastAsia="zh-CN"/>
            </w:rPr>
            <w:t>）</w:t>
          </w:r>
          <w:r>
            <w:rPr>
              <w:rFonts w:ascii="楷体" w:hAnsi="楷体" w:eastAsia="楷体" w:cs="楷体"/>
              <w:spacing w:val="-6"/>
              <w:szCs w:val="32"/>
            </w:rPr>
            <w:t>评价方式方</w:t>
          </w:r>
          <w:r>
            <w:rPr>
              <w:rFonts w:ascii="楷体" w:hAnsi="楷体" w:eastAsia="楷体" w:cs="楷体"/>
              <w:spacing w:val="-4"/>
              <w:szCs w:val="32"/>
            </w:rPr>
            <w:t>法</w:t>
          </w:r>
          <w:r>
            <w:tab/>
          </w:r>
          <w:r>
            <w:fldChar w:fldCharType="begin"/>
          </w:r>
          <w:r>
            <w:instrText xml:space="preserve"> PAGEREF _Toc13880 \h </w:instrText>
          </w:r>
          <w:r>
            <w:fldChar w:fldCharType="separate"/>
          </w:r>
          <w:r>
            <w:t>- 9 -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_Toc19266 </w:instrText>
          </w:r>
          <w:r>
            <w:rPr>
              <w:rFonts w:hint="eastAsia" w:ascii="黑体" w:hAnsi="黑体" w:eastAsia="黑体" w:cs="黑体"/>
              <w:spacing w:val="-8"/>
              <w:szCs w:val="40"/>
            </w:rPr>
            <w:fldChar w:fldCharType="separate"/>
          </w:r>
          <w:r>
            <w:rPr>
              <w:rFonts w:hint="eastAsia" w:ascii="黑体" w:hAnsi="黑体" w:eastAsia="黑体" w:cs="黑体"/>
              <w:spacing w:val="-8"/>
              <w:szCs w:val="40"/>
              <w:lang w:eastAsia="zh-CN"/>
            </w:rPr>
            <w:t>（</w:t>
          </w:r>
          <w:r>
            <w:rPr>
              <w:rFonts w:hint="eastAsia" w:ascii="楷体" w:hAnsi="楷体" w:eastAsia="楷体" w:cs="楷体"/>
              <w:spacing w:val="-6"/>
              <w:szCs w:val="32"/>
              <w:lang w:val="en-US" w:eastAsia="zh-CN"/>
            </w:rPr>
            <w:t>四</w:t>
          </w:r>
          <w:r>
            <w:rPr>
              <w:rFonts w:hint="eastAsia" w:ascii="黑体" w:hAnsi="黑体" w:eastAsia="黑体" w:cs="黑体"/>
              <w:spacing w:val="-8"/>
              <w:szCs w:val="40"/>
              <w:lang w:eastAsia="zh-CN"/>
            </w:rPr>
            <w:t>）</w:t>
          </w:r>
          <w:r>
            <w:rPr>
              <w:rFonts w:hint="eastAsia" w:ascii="楷体" w:hAnsi="楷体" w:eastAsia="楷体" w:cs="楷体"/>
              <w:spacing w:val="-10"/>
              <w:szCs w:val="31"/>
              <w:lang w:eastAsia="zh-CN"/>
            </w:rPr>
            <w:t xml:space="preserve"> 评价思路及指标体系</w:t>
          </w:r>
          <w:r>
            <w:tab/>
          </w:r>
          <w:r>
            <w:fldChar w:fldCharType="begin"/>
          </w:r>
          <w:r>
            <w:instrText xml:space="preserve"> PAGEREF _Toc19266 \h </w:instrText>
          </w:r>
          <w:r>
            <w:fldChar w:fldCharType="separate"/>
          </w:r>
          <w:r>
            <w:t>- 11 -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_Toc15610 </w:instrText>
          </w:r>
          <w:r>
            <w:rPr>
              <w:rFonts w:hint="eastAsia" w:ascii="黑体" w:hAnsi="黑体" w:eastAsia="黑体" w:cs="黑体"/>
              <w:spacing w:val="-8"/>
              <w:szCs w:val="40"/>
            </w:rPr>
            <w:fldChar w:fldCharType="separate"/>
          </w:r>
          <w:r>
            <w:rPr>
              <w:rFonts w:ascii="楷体" w:hAnsi="楷体" w:eastAsia="楷体" w:cs="楷体"/>
              <w:spacing w:val="-2"/>
              <w:szCs w:val="36"/>
            </w:rPr>
            <w:t>( 五 ) 评价工作安排</w:t>
          </w:r>
          <w:r>
            <w:tab/>
          </w:r>
          <w:r>
            <w:fldChar w:fldCharType="begin"/>
          </w:r>
          <w:r>
            <w:instrText xml:space="preserve"> PAGEREF _Toc15610 \h </w:instrText>
          </w:r>
          <w:r>
            <w:fldChar w:fldCharType="separate"/>
          </w:r>
          <w:r>
            <w:t>- 12 -</w:t>
          </w:r>
          <w:r>
            <w:fldChar w:fldCharType="end"/>
          </w:r>
          <w:r>
            <w:rPr>
              <w:rFonts w:hint="eastAsia" w:ascii="黑体" w:hAnsi="黑体" w:eastAsia="黑体" w:cs="黑体"/>
              <w:spacing w:val="-8"/>
              <w:szCs w:val="40"/>
            </w:rPr>
            <w:fldChar w:fldCharType="end"/>
          </w:r>
        </w:p>
        <w:p>
          <w:pPr>
            <w:pStyle w:val="6"/>
            <w:keepNext w:val="0"/>
            <w:keepLines w:val="0"/>
            <w:pageBreakBefore w:val="0"/>
            <w:widowControl/>
            <w:tabs>
              <w:tab w:val="right" w:leader="dot" w:pos="8306"/>
            </w:tabs>
            <w:kinsoku w:val="0"/>
            <w:wordWrap/>
            <w:overflowPunct/>
            <w:topLinePunct w:val="0"/>
            <w:autoSpaceDE w:val="0"/>
            <w:autoSpaceDN w:val="0"/>
            <w:bidi w:val="0"/>
            <w:adjustRightInd w:val="0"/>
            <w:snapToGrid w:val="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_Toc22975 </w:instrText>
          </w:r>
          <w:r>
            <w:rPr>
              <w:rFonts w:hint="eastAsia" w:ascii="黑体" w:hAnsi="黑体" w:eastAsia="黑体" w:cs="黑体"/>
              <w:spacing w:val="-8"/>
              <w:szCs w:val="40"/>
            </w:rPr>
            <w:fldChar w:fldCharType="separate"/>
          </w:r>
          <w:r>
            <w:rPr>
              <w:rFonts w:hint="eastAsia" w:ascii="黑体" w:hAnsi="黑体" w:eastAsia="黑体" w:cs="黑体"/>
              <w:spacing w:val="10"/>
              <w:szCs w:val="32"/>
            </w:rPr>
            <w:t>三、总体评价结论及意见</w:t>
          </w:r>
          <w:r>
            <w:tab/>
          </w:r>
          <w:r>
            <w:fldChar w:fldCharType="begin"/>
          </w:r>
          <w:r>
            <w:instrText xml:space="preserve"> PAGEREF _Toc22975 \h </w:instrText>
          </w:r>
          <w:r>
            <w:fldChar w:fldCharType="separate"/>
          </w:r>
          <w:r>
            <w:t>- 14 -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_Toc24664 </w:instrText>
          </w:r>
          <w:r>
            <w:rPr>
              <w:rFonts w:hint="eastAsia" w:ascii="黑体" w:hAnsi="黑体" w:eastAsia="黑体" w:cs="黑体"/>
              <w:spacing w:val="-8"/>
              <w:szCs w:val="40"/>
            </w:rPr>
            <w:fldChar w:fldCharType="separate"/>
          </w:r>
          <w:r>
            <w:rPr>
              <w:rFonts w:hint="eastAsia" w:ascii="楷体_GB2312" w:hAnsi="楷体_GB2312" w:eastAsia="楷体_GB2312" w:cs="楷体_GB2312"/>
              <w:spacing w:val="10"/>
              <w:szCs w:val="32"/>
            </w:rPr>
            <w:t>(一)总体评价结论</w:t>
          </w:r>
          <w:r>
            <w:tab/>
          </w:r>
          <w:r>
            <w:fldChar w:fldCharType="begin"/>
          </w:r>
          <w:r>
            <w:instrText xml:space="preserve"> PAGEREF _Toc24664 \h </w:instrText>
          </w:r>
          <w:r>
            <w:fldChar w:fldCharType="separate"/>
          </w:r>
          <w:r>
            <w:t>- 14 -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_Toc24001 </w:instrText>
          </w:r>
          <w:r>
            <w:rPr>
              <w:rFonts w:hint="eastAsia" w:ascii="黑体" w:hAnsi="黑体" w:eastAsia="黑体" w:cs="黑体"/>
              <w:spacing w:val="-8"/>
              <w:szCs w:val="40"/>
            </w:rPr>
            <w:fldChar w:fldCharType="separate"/>
          </w:r>
          <w:r>
            <w:rPr>
              <w:rFonts w:ascii="楷体" w:hAnsi="楷体" w:eastAsia="楷体" w:cs="楷体"/>
              <w:spacing w:val="24"/>
              <w:szCs w:val="32"/>
            </w:rPr>
            <w:t>(二)总体评价意见</w:t>
          </w:r>
          <w:r>
            <w:tab/>
          </w:r>
          <w:r>
            <w:fldChar w:fldCharType="begin"/>
          </w:r>
          <w:r>
            <w:instrText xml:space="preserve"> PAGEREF _Toc24001 \h </w:instrText>
          </w:r>
          <w:r>
            <w:fldChar w:fldCharType="separate"/>
          </w:r>
          <w:r>
            <w:t>- 14 -</w:t>
          </w:r>
          <w:r>
            <w:fldChar w:fldCharType="end"/>
          </w:r>
          <w:r>
            <w:rPr>
              <w:rFonts w:hint="eastAsia" w:ascii="黑体" w:hAnsi="黑体" w:eastAsia="黑体" w:cs="黑体"/>
              <w:spacing w:val="-8"/>
              <w:szCs w:val="40"/>
            </w:rPr>
            <w:fldChar w:fldCharType="end"/>
          </w:r>
        </w:p>
        <w:p>
          <w:pPr>
            <w:pStyle w:val="6"/>
            <w:keepNext w:val="0"/>
            <w:keepLines w:val="0"/>
            <w:pageBreakBefore w:val="0"/>
            <w:widowControl/>
            <w:tabs>
              <w:tab w:val="right" w:leader="dot" w:pos="8306"/>
            </w:tabs>
            <w:kinsoku w:val="0"/>
            <w:wordWrap/>
            <w:overflowPunct/>
            <w:topLinePunct w:val="0"/>
            <w:autoSpaceDE w:val="0"/>
            <w:autoSpaceDN w:val="0"/>
            <w:bidi w:val="0"/>
            <w:adjustRightInd w:val="0"/>
            <w:snapToGrid w:val="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_Toc31258 </w:instrText>
          </w:r>
          <w:r>
            <w:rPr>
              <w:rFonts w:hint="eastAsia" w:ascii="黑体" w:hAnsi="黑体" w:eastAsia="黑体" w:cs="黑体"/>
              <w:spacing w:val="-8"/>
              <w:szCs w:val="40"/>
            </w:rPr>
            <w:fldChar w:fldCharType="separate"/>
          </w:r>
          <w:r>
            <w:rPr>
              <w:rFonts w:hint="eastAsia" w:ascii="黑体" w:hAnsi="黑体" w:eastAsia="黑体" w:cs="黑体"/>
              <w:spacing w:val="18"/>
              <w:szCs w:val="32"/>
            </w:rPr>
            <w:t>四、存在的问题</w:t>
          </w:r>
          <w:r>
            <w:rPr>
              <w:rFonts w:hint="eastAsia" w:ascii="黑体" w:hAnsi="黑体" w:eastAsia="黑体" w:cs="黑体"/>
              <w:spacing w:val="18"/>
              <w:szCs w:val="32"/>
              <w:lang w:val="en-US" w:eastAsia="zh-CN"/>
            </w:rPr>
            <w:t>及原因</w:t>
          </w:r>
          <w:r>
            <w:tab/>
          </w:r>
          <w:r>
            <w:fldChar w:fldCharType="begin"/>
          </w:r>
          <w:r>
            <w:instrText xml:space="preserve"> PAGEREF _Toc31258 \h </w:instrText>
          </w:r>
          <w:r>
            <w:fldChar w:fldCharType="separate"/>
          </w:r>
          <w:r>
            <w:t>- 16 -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_Toc20164 </w:instrText>
          </w:r>
          <w:r>
            <w:rPr>
              <w:rFonts w:hint="eastAsia" w:ascii="黑体" w:hAnsi="黑体" w:eastAsia="黑体" w:cs="黑体"/>
              <w:spacing w:val="-8"/>
              <w:szCs w:val="40"/>
            </w:rPr>
            <w:fldChar w:fldCharType="separate"/>
          </w:r>
          <w:r>
            <w:rPr>
              <w:rFonts w:hint="eastAsia" w:ascii="楷体" w:hAnsi="楷体" w:eastAsia="楷体" w:cs="楷体"/>
              <w:spacing w:val="18"/>
              <w:szCs w:val="32"/>
              <w:lang w:val="en-US" w:eastAsia="zh-CN"/>
            </w:rPr>
            <w:t>（一）绩效目标设置不完整，绩效指标不够合理</w:t>
          </w:r>
          <w:r>
            <w:tab/>
          </w:r>
          <w:r>
            <w:fldChar w:fldCharType="begin"/>
          </w:r>
          <w:r>
            <w:instrText xml:space="preserve"> PAGEREF _Toc20164 \h </w:instrText>
          </w:r>
          <w:r>
            <w:fldChar w:fldCharType="separate"/>
          </w:r>
          <w:r>
            <w:t>- 16 -</w:t>
          </w:r>
          <w:r>
            <w:fldChar w:fldCharType="end"/>
          </w:r>
          <w:r>
            <w:rPr>
              <w:rFonts w:hint="eastAsia" w:ascii="黑体" w:hAnsi="黑体" w:eastAsia="黑体" w:cs="黑体"/>
              <w:spacing w:val="-8"/>
              <w:szCs w:val="40"/>
            </w:rPr>
            <w:fldChar w:fldCharType="end"/>
          </w:r>
        </w:p>
        <w:p>
          <w:pPr>
            <w:pStyle w:val="6"/>
            <w:keepNext w:val="0"/>
            <w:keepLines w:val="0"/>
            <w:pageBreakBefore w:val="0"/>
            <w:widowControl/>
            <w:tabs>
              <w:tab w:val="right" w:leader="dot" w:pos="8306"/>
            </w:tabs>
            <w:kinsoku w:val="0"/>
            <w:wordWrap/>
            <w:overflowPunct/>
            <w:topLinePunct w:val="0"/>
            <w:autoSpaceDE w:val="0"/>
            <w:autoSpaceDN w:val="0"/>
            <w:bidi w:val="0"/>
            <w:adjustRightInd w:val="0"/>
            <w:snapToGrid w:val="0"/>
            <w:textAlignment w:val="baseline"/>
            <w:rPr>
              <w:rFonts w:hint="eastAsia" w:ascii="黑体" w:hAnsi="黑体" w:eastAsia="黑体" w:cs="黑体"/>
              <w:spacing w:val="-8"/>
              <w:szCs w:val="40"/>
            </w:rPr>
          </w:pPr>
          <w:r>
            <w:rPr>
              <w:rFonts w:hint="eastAsia" w:ascii="楷体" w:hAnsi="楷体" w:eastAsia="楷体" w:cs="楷体"/>
              <w:snapToGrid w:val="0"/>
              <w:color w:val="000000"/>
              <w:spacing w:val="18"/>
              <w:sz w:val="21"/>
              <w:szCs w:val="32"/>
              <w:lang w:val="en-US" w:eastAsia="zh-CN" w:bidi="ar-SA"/>
            </w:rPr>
            <w:t>(二)预算编制不精确，预算金额与工作任务不匹配</w:t>
          </w:r>
          <w:r>
            <w:tab/>
          </w:r>
          <w:r>
            <w:fldChar w:fldCharType="begin"/>
          </w:r>
          <w:r>
            <w:instrText xml:space="preserve"> PAGEREF _Toc4764 \h </w:instrText>
          </w:r>
          <w:r>
            <w:fldChar w:fldCharType="separate"/>
          </w:r>
          <w:r>
            <w:t xml:space="preserve">- </w:t>
          </w:r>
          <w:r>
            <w:rPr>
              <w:rFonts w:hint="eastAsia" w:eastAsia="宋体"/>
              <w:lang w:val="en-US" w:eastAsia="zh-CN"/>
            </w:rPr>
            <w:t>17</w:t>
          </w:r>
          <w:r>
            <w:t>-</w:t>
          </w:r>
          <w:r>
            <w:fldChar w:fldCharType="end"/>
          </w:r>
        </w:p>
        <w:p>
          <w:pPr>
            <w:pStyle w:val="6"/>
            <w:keepNext w:val="0"/>
            <w:keepLines w:val="0"/>
            <w:pageBreakBefore w:val="0"/>
            <w:widowControl/>
            <w:tabs>
              <w:tab w:val="right" w:leader="dot" w:pos="8306"/>
            </w:tabs>
            <w:kinsoku w:val="0"/>
            <w:wordWrap/>
            <w:overflowPunct/>
            <w:topLinePunct w:val="0"/>
            <w:autoSpaceDE w:val="0"/>
            <w:autoSpaceDN w:val="0"/>
            <w:bidi w:val="0"/>
            <w:adjustRightInd w:val="0"/>
            <w:snapToGrid w:val="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_Toc23892 </w:instrText>
          </w:r>
          <w:r>
            <w:rPr>
              <w:rFonts w:hint="eastAsia" w:ascii="黑体" w:hAnsi="黑体" w:eastAsia="黑体" w:cs="黑体"/>
              <w:spacing w:val="-8"/>
              <w:szCs w:val="40"/>
            </w:rPr>
            <w:fldChar w:fldCharType="separate"/>
          </w:r>
          <w:r>
            <w:rPr>
              <w:rFonts w:hint="eastAsia" w:ascii="黑体" w:hAnsi="黑体" w:eastAsia="黑体" w:cs="黑体"/>
              <w:spacing w:val="7"/>
              <w:szCs w:val="31"/>
            </w:rPr>
            <w:t>五</w:t>
          </w:r>
          <w:r>
            <w:rPr>
              <w:rFonts w:ascii="黑体" w:hAnsi="黑体" w:eastAsia="黑体" w:cs="黑体"/>
              <w:spacing w:val="6"/>
              <w:szCs w:val="31"/>
            </w:rPr>
            <w:t>、相关建议</w:t>
          </w:r>
          <w:r>
            <w:tab/>
          </w:r>
          <w:r>
            <w:fldChar w:fldCharType="begin"/>
          </w:r>
          <w:r>
            <w:instrText xml:space="preserve"> PAGEREF _Toc23892 \h </w:instrText>
          </w:r>
          <w:r>
            <w:fldChar w:fldCharType="separate"/>
          </w:r>
          <w:r>
            <w:t>- 17 -</w:t>
          </w:r>
          <w:r>
            <w:fldChar w:fldCharType="end"/>
          </w:r>
          <w:r>
            <w:rPr>
              <w:rFonts w:hint="eastAsia" w:ascii="黑体" w:hAnsi="黑体" w:eastAsia="黑体" w:cs="黑体"/>
              <w:spacing w:val="-8"/>
              <w:szCs w:val="40"/>
            </w:rPr>
            <w:fldChar w:fldCharType="end"/>
          </w:r>
        </w:p>
        <w:p>
          <w:pPr>
            <w:pStyle w:val="6"/>
            <w:keepNext w:val="0"/>
            <w:keepLines w:val="0"/>
            <w:pageBreakBefore w:val="0"/>
            <w:widowControl/>
            <w:tabs>
              <w:tab w:val="right" w:leader="dot" w:pos="8306"/>
            </w:tabs>
            <w:kinsoku w:val="0"/>
            <w:wordWrap/>
            <w:overflowPunct/>
            <w:topLinePunct w:val="0"/>
            <w:autoSpaceDE w:val="0"/>
            <w:autoSpaceDN w:val="0"/>
            <w:bidi w:val="0"/>
            <w:adjustRightInd w:val="0"/>
            <w:snapToGrid w:val="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_Toc12016 </w:instrText>
          </w:r>
          <w:r>
            <w:rPr>
              <w:rFonts w:hint="eastAsia" w:ascii="黑体" w:hAnsi="黑体" w:eastAsia="黑体" w:cs="黑体"/>
              <w:spacing w:val="-8"/>
              <w:szCs w:val="40"/>
            </w:rPr>
            <w:fldChar w:fldCharType="separate"/>
          </w:r>
          <w:r>
            <w:rPr>
              <w:rFonts w:hint="eastAsia" w:ascii="微软雅黑" w:hAnsi="微软雅黑" w:eastAsia="微软雅黑" w:cs="微软雅黑"/>
              <w:szCs w:val="42"/>
            </w:rPr>
            <w:t>202</w:t>
          </w:r>
          <w:r>
            <w:rPr>
              <w:rFonts w:hint="eastAsia" w:ascii="微软雅黑" w:hAnsi="微软雅黑" w:eastAsia="微软雅黑" w:cs="微软雅黑"/>
              <w:szCs w:val="42"/>
              <w:lang w:val="en-US" w:eastAsia="zh-CN"/>
            </w:rPr>
            <w:t>2</w:t>
          </w:r>
          <w:r>
            <w:rPr>
              <w:rFonts w:hint="eastAsia" w:ascii="微软雅黑" w:hAnsi="微软雅黑" w:eastAsia="微软雅黑" w:cs="微软雅黑"/>
              <w:szCs w:val="42"/>
            </w:rPr>
            <w:t>年度长岛海洋生态文明综合试验区</w:t>
          </w:r>
          <w:r>
            <w:rPr>
              <w:rFonts w:hint="eastAsia" w:ascii="微软雅黑" w:hAnsi="微软雅黑" w:eastAsia="微软雅黑" w:cs="微软雅黑"/>
              <w:szCs w:val="42"/>
              <w:lang w:val="en-US" w:eastAsia="zh-CN"/>
            </w:rPr>
            <w:t>黑山</w:t>
          </w:r>
          <w:r>
            <w:rPr>
              <w:rFonts w:hint="eastAsia" w:ascii="微软雅黑" w:hAnsi="微软雅黑" w:eastAsia="微软雅黑" w:cs="微软雅黑"/>
              <w:szCs w:val="42"/>
            </w:rPr>
            <w:t>乡人民政府财政运行综合绩效评价报告</w:t>
          </w:r>
          <w:r>
            <w:tab/>
          </w:r>
          <w:r>
            <w:fldChar w:fldCharType="begin"/>
          </w:r>
          <w:r>
            <w:instrText xml:space="preserve"> PAGEREF _Toc12016 \h </w:instrText>
          </w:r>
          <w:r>
            <w:fldChar w:fldCharType="separate"/>
          </w:r>
          <w:r>
            <w:t>- 19 -</w:t>
          </w:r>
          <w:r>
            <w:fldChar w:fldCharType="end"/>
          </w:r>
          <w:r>
            <w:rPr>
              <w:rFonts w:hint="eastAsia" w:ascii="黑体" w:hAnsi="黑体" w:eastAsia="黑体" w:cs="黑体"/>
              <w:spacing w:val="-8"/>
              <w:szCs w:val="40"/>
            </w:rPr>
            <w:fldChar w:fldCharType="end"/>
          </w:r>
        </w:p>
        <w:p>
          <w:pPr>
            <w:pStyle w:val="6"/>
            <w:keepNext w:val="0"/>
            <w:keepLines w:val="0"/>
            <w:pageBreakBefore w:val="0"/>
            <w:widowControl/>
            <w:tabs>
              <w:tab w:val="right" w:leader="dot" w:pos="8306"/>
            </w:tabs>
            <w:kinsoku w:val="0"/>
            <w:wordWrap/>
            <w:overflowPunct/>
            <w:topLinePunct w:val="0"/>
            <w:autoSpaceDE w:val="0"/>
            <w:autoSpaceDN w:val="0"/>
            <w:bidi w:val="0"/>
            <w:adjustRightInd w:val="0"/>
            <w:snapToGrid w:val="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_Toc6503 </w:instrText>
          </w:r>
          <w:r>
            <w:rPr>
              <w:rFonts w:hint="eastAsia" w:ascii="黑体" w:hAnsi="黑体" w:eastAsia="黑体" w:cs="黑体"/>
              <w:spacing w:val="-8"/>
              <w:szCs w:val="40"/>
            </w:rPr>
            <w:fldChar w:fldCharType="separate"/>
          </w:r>
          <w:r>
            <w:rPr>
              <w:rFonts w:ascii="黑体" w:hAnsi="黑体" w:eastAsia="黑体" w:cs="黑体"/>
              <w:spacing w:val="11"/>
              <w:position w:val="4"/>
              <w:szCs w:val="32"/>
            </w:rPr>
            <w:t>一</w:t>
          </w:r>
          <w:r>
            <w:rPr>
              <w:rFonts w:ascii="黑体" w:hAnsi="黑体" w:eastAsia="黑体" w:cs="黑体"/>
              <w:spacing w:val="7"/>
              <w:position w:val="4"/>
              <w:szCs w:val="32"/>
            </w:rPr>
            <w:t>、基本情况</w:t>
          </w:r>
          <w:r>
            <w:tab/>
          </w:r>
          <w:r>
            <w:fldChar w:fldCharType="begin"/>
          </w:r>
          <w:r>
            <w:instrText xml:space="preserve"> PAGEREF _Toc6503 \h </w:instrText>
          </w:r>
          <w:r>
            <w:fldChar w:fldCharType="separate"/>
          </w:r>
          <w:r>
            <w:t>- 19 -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_Toc30350 </w:instrText>
          </w:r>
          <w:r>
            <w:rPr>
              <w:rFonts w:hint="eastAsia" w:ascii="黑体" w:hAnsi="黑体" w:eastAsia="黑体" w:cs="黑体"/>
              <w:spacing w:val="-8"/>
              <w:szCs w:val="40"/>
            </w:rPr>
            <w:fldChar w:fldCharType="separate"/>
          </w:r>
          <w:r>
            <w:rPr>
              <w:rFonts w:hint="eastAsia" w:ascii="黑体" w:hAnsi="黑体" w:eastAsia="黑体" w:cs="黑体"/>
              <w:spacing w:val="-8"/>
              <w:szCs w:val="40"/>
              <w:lang w:eastAsia="zh-CN"/>
            </w:rPr>
            <w:t>（</w:t>
          </w:r>
          <w:r>
            <w:rPr>
              <w:rFonts w:hint="eastAsia" w:ascii="黑体" w:hAnsi="黑体" w:eastAsia="黑体" w:cs="黑体"/>
              <w:spacing w:val="-8"/>
              <w:szCs w:val="40"/>
              <w:lang w:val="en-US" w:eastAsia="zh-CN"/>
            </w:rPr>
            <w:t>一</w:t>
          </w:r>
          <w:r>
            <w:rPr>
              <w:rFonts w:hint="eastAsia" w:ascii="黑体" w:hAnsi="黑体" w:eastAsia="黑体" w:cs="黑体"/>
              <w:spacing w:val="-8"/>
              <w:szCs w:val="40"/>
              <w:lang w:eastAsia="zh-CN"/>
            </w:rPr>
            <w:t>）</w:t>
          </w:r>
          <w:r>
            <w:rPr>
              <w:rFonts w:ascii="楷体" w:hAnsi="楷体" w:eastAsia="楷体" w:cs="楷体"/>
              <w:spacing w:val="-3"/>
              <w:szCs w:val="32"/>
            </w:rPr>
            <w:t>机构设置情况</w:t>
          </w:r>
          <w:r>
            <w:tab/>
          </w:r>
          <w:r>
            <w:fldChar w:fldCharType="begin"/>
          </w:r>
          <w:r>
            <w:instrText xml:space="preserve"> PAGEREF _Toc30350 \h </w:instrText>
          </w:r>
          <w:r>
            <w:fldChar w:fldCharType="separate"/>
          </w:r>
          <w:r>
            <w:t>- 19 -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_Toc3125 </w:instrText>
          </w:r>
          <w:r>
            <w:rPr>
              <w:rFonts w:hint="eastAsia" w:ascii="黑体" w:hAnsi="黑体" w:eastAsia="黑体" w:cs="黑体"/>
              <w:spacing w:val="-8"/>
              <w:szCs w:val="40"/>
            </w:rPr>
            <w:fldChar w:fldCharType="separate"/>
          </w:r>
          <w:r>
            <w:rPr>
              <w:rFonts w:hint="eastAsia" w:ascii="黑体" w:hAnsi="黑体" w:eastAsia="黑体" w:cs="黑体"/>
              <w:spacing w:val="-8"/>
              <w:szCs w:val="40"/>
              <w:lang w:eastAsia="zh-CN"/>
            </w:rPr>
            <w:t>（</w:t>
          </w:r>
          <w:r>
            <w:rPr>
              <w:rFonts w:hint="eastAsia" w:ascii="黑体" w:hAnsi="黑体" w:eastAsia="黑体" w:cs="黑体"/>
              <w:spacing w:val="-8"/>
              <w:szCs w:val="40"/>
              <w:lang w:val="en-US" w:eastAsia="zh-CN"/>
            </w:rPr>
            <w:t>二</w:t>
          </w:r>
          <w:r>
            <w:rPr>
              <w:rFonts w:hint="eastAsia" w:ascii="黑体" w:hAnsi="黑体" w:eastAsia="黑体" w:cs="黑体"/>
              <w:spacing w:val="-8"/>
              <w:szCs w:val="40"/>
              <w:lang w:eastAsia="zh-CN"/>
            </w:rPr>
            <w:t>）</w:t>
          </w:r>
          <w:r>
            <w:rPr>
              <w:rFonts w:hint="eastAsia" w:ascii="楷体" w:hAnsi="楷体" w:eastAsia="楷体" w:cs="楷体"/>
              <w:spacing w:val="-3"/>
              <w:szCs w:val="32"/>
            </w:rPr>
            <w:t xml:space="preserve"> </w:t>
          </w:r>
          <w:r>
            <w:rPr>
              <w:rFonts w:hint="eastAsia" w:ascii="楷体" w:hAnsi="楷体" w:eastAsia="楷体" w:cs="楷体"/>
              <w:spacing w:val="-3"/>
              <w:szCs w:val="32"/>
              <w:lang w:val="en-US" w:eastAsia="zh-CN"/>
            </w:rPr>
            <w:t>乡镇</w:t>
          </w:r>
          <w:r>
            <w:rPr>
              <w:rFonts w:hint="eastAsia" w:ascii="楷体" w:hAnsi="楷体" w:eastAsia="楷体" w:cs="楷体"/>
              <w:spacing w:val="-3"/>
              <w:szCs w:val="32"/>
            </w:rPr>
            <w:t>整体</w:t>
          </w:r>
          <w:r>
            <w:rPr>
              <w:rFonts w:hint="eastAsia" w:ascii="楷体" w:hAnsi="楷体" w:eastAsia="楷体" w:cs="楷体"/>
              <w:spacing w:val="18"/>
              <w:szCs w:val="32"/>
            </w:rPr>
            <w:t>绩效目标与工作任务</w:t>
          </w:r>
          <w:r>
            <w:tab/>
          </w:r>
          <w:r>
            <w:fldChar w:fldCharType="begin"/>
          </w:r>
          <w:r>
            <w:instrText xml:space="preserve"> PAGEREF _Toc3125 \h </w:instrText>
          </w:r>
          <w:r>
            <w:fldChar w:fldCharType="separate"/>
          </w:r>
          <w:r>
            <w:t>- 23 -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_Toc13759 </w:instrText>
          </w:r>
          <w:r>
            <w:rPr>
              <w:rFonts w:hint="eastAsia" w:ascii="黑体" w:hAnsi="黑体" w:eastAsia="黑体" w:cs="黑体"/>
              <w:spacing w:val="-8"/>
              <w:szCs w:val="40"/>
            </w:rPr>
            <w:fldChar w:fldCharType="separate"/>
          </w:r>
          <w:r>
            <w:rPr>
              <w:rFonts w:hint="eastAsia" w:ascii="黑体" w:hAnsi="黑体" w:eastAsia="黑体" w:cs="黑体"/>
              <w:spacing w:val="-8"/>
              <w:szCs w:val="40"/>
              <w:lang w:eastAsia="zh-CN"/>
            </w:rPr>
            <w:t>（</w:t>
          </w:r>
          <w:r>
            <w:rPr>
              <w:rFonts w:hint="eastAsia" w:ascii="黑体" w:hAnsi="黑体" w:eastAsia="黑体" w:cs="黑体"/>
              <w:spacing w:val="-8"/>
              <w:szCs w:val="40"/>
              <w:lang w:val="en-US" w:eastAsia="zh-CN"/>
            </w:rPr>
            <w:t>三</w:t>
          </w:r>
          <w:r>
            <w:rPr>
              <w:rFonts w:hint="eastAsia" w:ascii="黑体" w:hAnsi="黑体" w:eastAsia="黑体" w:cs="黑体"/>
              <w:spacing w:val="-8"/>
              <w:szCs w:val="40"/>
              <w:lang w:eastAsia="zh-CN"/>
            </w:rPr>
            <w:t>）</w:t>
          </w:r>
          <w:r>
            <w:rPr>
              <w:rFonts w:ascii="楷体" w:hAnsi="楷体" w:eastAsia="楷体" w:cs="楷体"/>
              <w:spacing w:val="18"/>
              <w:szCs w:val="32"/>
            </w:rPr>
            <w:t>整体收支情况</w:t>
          </w:r>
          <w:r>
            <w:tab/>
          </w:r>
          <w:r>
            <w:fldChar w:fldCharType="begin"/>
          </w:r>
          <w:r>
            <w:instrText xml:space="preserve"> PAGEREF _Toc13759 \h </w:instrText>
          </w:r>
          <w:r>
            <w:fldChar w:fldCharType="separate"/>
          </w:r>
          <w:r>
            <w:t>- 23 -</w:t>
          </w:r>
          <w:r>
            <w:fldChar w:fldCharType="end"/>
          </w:r>
          <w:r>
            <w:rPr>
              <w:rFonts w:hint="eastAsia" w:ascii="黑体" w:hAnsi="黑体" w:eastAsia="黑体" w:cs="黑体"/>
              <w:spacing w:val="-8"/>
              <w:szCs w:val="40"/>
            </w:rPr>
            <w:fldChar w:fldCharType="end"/>
          </w:r>
        </w:p>
        <w:p>
          <w:pPr>
            <w:pStyle w:val="6"/>
            <w:keepNext w:val="0"/>
            <w:keepLines w:val="0"/>
            <w:pageBreakBefore w:val="0"/>
            <w:widowControl/>
            <w:tabs>
              <w:tab w:val="right" w:leader="dot" w:pos="8306"/>
            </w:tabs>
            <w:kinsoku w:val="0"/>
            <w:wordWrap/>
            <w:overflowPunct/>
            <w:topLinePunct w:val="0"/>
            <w:autoSpaceDE w:val="0"/>
            <w:autoSpaceDN w:val="0"/>
            <w:bidi w:val="0"/>
            <w:adjustRightInd w:val="0"/>
            <w:snapToGrid w:val="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_Toc14160 </w:instrText>
          </w:r>
          <w:r>
            <w:rPr>
              <w:rFonts w:hint="eastAsia" w:ascii="黑体" w:hAnsi="黑体" w:eastAsia="黑体" w:cs="黑体"/>
              <w:spacing w:val="-8"/>
              <w:szCs w:val="40"/>
            </w:rPr>
            <w:fldChar w:fldCharType="separate"/>
          </w:r>
          <w:r>
            <w:rPr>
              <w:rFonts w:ascii="黑体" w:hAnsi="黑体" w:eastAsia="黑体" w:cs="黑体"/>
              <w:spacing w:val="11"/>
              <w:position w:val="2"/>
              <w:szCs w:val="31"/>
            </w:rPr>
            <w:t>二</w:t>
          </w:r>
          <w:r>
            <w:rPr>
              <w:rFonts w:ascii="黑体" w:hAnsi="黑体" w:eastAsia="黑体" w:cs="黑体"/>
              <w:spacing w:val="7"/>
              <w:position w:val="2"/>
              <w:szCs w:val="31"/>
            </w:rPr>
            <w:t>、评价组织实施</w:t>
          </w:r>
          <w:r>
            <w:tab/>
          </w:r>
          <w:r>
            <w:fldChar w:fldCharType="begin"/>
          </w:r>
          <w:r>
            <w:instrText xml:space="preserve"> PAGEREF _Toc14160 \h </w:instrText>
          </w:r>
          <w:r>
            <w:fldChar w:fldCharType="separate"/>
          </w:r>
          <w:r>
            <w:t>- 26 -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_Toc32705 </w:instrText>
          </w:r>
          <w:r>
            <w:rPr>
              <w:rFonts w:hint="eastAsia" w:ascii="黑体" w:hAnsi="黑体" w:eastAsia="黑体" w:cs="黑体"/>
              <w:spacing w:val="-8"/>
              <w:szCs w:val="40"/>
            </w:rPr>
            <w:fldChar w:fldCharType="separate"/>
          </w:r>
          <w:r>
            <w:rPr>
              <w:rFonts w:ascii="楷体" w:hAnsi="楷体" w:eastAsia="楷体" w:cs="楷体"/>
              <w:spacing w:val="-10"/>
              <w:szCs w:val="31"/>
            </w:rPr>
            <w:t>(</w:t>
          </w:r>
          <w:r>
            <w:rPr>
              <w:rFonts w:ascii="楷体" w:hAnsi="楷体" w:eastAsia="楷体" w:cs="楷体"/>
              <w:spacing w:val="-9"/>
              <w:szCs w:val="31"/>
            </w:rPr>
            <w:t>一) 评价目的</w:t>
          </w:r>
          <w:r>
            <w:tab/>
          </w:r>
          <w:r>
            <w:fldChar w:fldCharType="begin"/>
          </w:r>
          <w:r>
            <w:instrText xml:space="preserve"> PAGEREF _Toc32705 \h </w:instrText>
          </w:r>
          <w:r>
            <w:fldChar w:fldCharType="separate"/>
          </w:r>
          <w:r>
            <w:t>- 26 -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_Toc10223 </w:instrText>
          </w:r>
          <w:r>
            <w:rPr>
              <w:rFonts w:hint="eastAsia" w:ascii="黑体" w:hAnsi="黑体" w:eastAsia="黑体" w:cs="黑体"/>
              <w:spacing w:val="-8"/>
              <w:szCs w:val="40"/>
            </w:rPr>
            <w:fldChar w:fldCharType="separate"/>
          </w:r>
          <w:r>
            <w:rPr>
              <w:rFonts w:ascii="楷体" w:hAnsi="楷体" w:eastAsia="楷体" w:cs="楷体"/>
              <w:spacing w:val="30"/>
              <w:szCs w:val="31"/>
            </w:rPr>
            <w:t>(</w:t>
          </w:r>
          <w:r>
            <w:rPr>
              <w:rFonts w:ascii="楷体" w:hAnsi="楷体" w:eastAsia="楷体" w:cs="楷体"/>
              <w:spacing w:val="27"/>
              <w:szCs w:val="31"/>
            </w:rPr>
            <w:t>二)评价依据</w:t>
          </w:r>
          <w:r>
            <w:tab/>
          </w:r>
          <w:r>
            <w:fldChar w:fldCharType="begin"/>
          </w:r>
          <w:r>
            <w:instrText xml:space="preserve"> PAGEREF _Toc10223 \h </w:instrText>
          </w:r>
          <w:r>
            <w:fldChar w:fldCharType="separate"/>
          </w:r>
          <w:r>
            <w:t>- 26 -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_Toc12309 </w:instrText>
          </w:r>
          <w:r>
            <w:rPr>
              <w:rFonts w:hint="eastAsia" w:ascii="黑体" w:hAnsi="黑体" w:eastAsia="黑体" w:cs="黑体"/>
              <w:spacing w:val="-8"/>
              <w:szCs w:val="40"/>
            </w:rPr>
            <w:fldChar w:fldCharType="separate"/>
          </w:r>
          <w:r>
            <w:rPr>
              <w:rFonts w:ascii="楷体" w:hAnsi="楷体" w:eastAsia="楷体" w:cs="楷体"/>
              <w:spacing w:val="-6"/>
              <w:szCs w:val="32"/>
            </w:rPr>
            <w:t>(三) 评价方式方</w:t>
          </w:r>
          <w:r>
            <w:rPr>
              <w:rFonts w:ascii="楷体" w:hAnsi="楷体" w:eastAsia="楷体" w:cs="楷体"/>
              <w:spacing w:val="-4"/>
              <w:szCs w:val="32"/>
            </w:rPr>
            <w:t>法</w:t>
          </w:r>
          <w:r>
            <w:tab/>
          </w:r>
          <w:r>
            <w:fldChar w:fldCharType="begin"/>
          </w:r>
          <w:r>
            <w:instrText xml:space="preserve"> PAGEREF _Toc12309 \h </w:instrText>
          </w:r>
          <w:r>
            <w:fldChar w:fldCharType="separate"/>
          </w:r>
          <w:r>
            <w:t>- 27 -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_Toc17919 </w:instrText>
          </w:r>
          <w:r>
            <w:rPr>
              <w:rFonts w:hint="eastAsia" w:ascii="黑体" w:hAnsi="黑体" w:eastAsia="黑体" w:cs="黑体"/>
              <w:spacing w:val="-8"/>
              <w:szCs w:val="40"/>
            </w:rPr>
            <w:fldChar w:fldCharType="separate"/>
          </w:r>
          <w:r>
            <w:rPr>
              <w:rFonts w:ascii="楷体" w:hAnsi="楷体" w:eastAsia="楷体" w:cs="楷体"/>
              <w:spacing w:val="-4"/>
              <w:szCs w:val="32"/>
            </w:rPr>
            <w:t>(四)</w:t>
          </w:r>
          <w:r>
            <w:rPr>
              <w:rFonts w:ascii="楷体" w:hAnsi="楷体" w:eastAsia="楷体" w:cs="楷体"/>
              <w:spacing w:val="-2"/>
              <w:szCs w:val="32"/>
            </w:rPr>
            <w:t xml:space="preserve"> 评价思路及指标体系</w:t>
          </w:r>
          <w:r>
            <w:tab/>
          </w:r>
          <w:r>
            <w:fldChar w:fldCharType="begin"/>
          </w:r>
          <w:r>
            <w:instrText xml:space="preserve"> PAGEREF _Toc17919 \h </w:instrText>
          </w:r>
          <w:r>
            <w:fldChar w:fldCharType="separate"/>
          </w:r>
          <w:r>
            <w:t>- 29 -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_Toc10207 </w:instrText>
          </w:r>
          <w:r>
            <w:rPr>
              <w:rFonts w:hint="eastAsia" w:ascii="黑体" w:hAnsi="黑体" w:eastAsia="黑体" w:cs="黑体"/>
              <w:spacing w:val="-8"/>
              <w:szCs w:val="40"/>
            </w:rPr>
            <w:fldChar w:fldCharType="separate"/>
          </w:r>
          <w:r>
            <w:rPr>
              <w:rFonts w:ascii="楷体" w:hAnsi="楷体" w:eastAsia="楷体" w:cs="楷体"/>
              <w:spacing w:val="-2"/>
              <w:szCs w:val="36"/>
            </w:rPr>
            <w:t>( 五 ) 评价工作安排</w:t>
          </w:r>
          <w:r>
            <w:tab/>
          </w:r>
          <w:r>
            <w:fldChar w:fldCharType="begin"/>
          </w:r>
          <w:r>
            <w:instrText xml:space="preserve"> PAGEREF _Toc10207 \h </w:instrText>
          </w:r>
          <w:r>
            <w:fldChar w:fldCharType="separate"/>
          </w:r>
          <w:r>
            <w:t>- 30 -</w:t>
          </w:r>
          <w:r>
            <w:fldChar w:fldCharType="end"/>
          </w:r>
          <w:r>
            <w:rPr>
              <w:rFonts w:hint="eastAsia" w:ascii="黑体" w:hAnsi="黑体" w:eastAsia="黑体" w:cs="黑体"/>
              <w:spacing w:val="-8"/>
              <w:szCs w:val="40"/>
            </w:rPr>
            <w:fldChar w:fldCharType="end"/>
          </w:r>
        </w:p>
        <w:p>
          <w:pPr>
            <w:pStyle w:val="6"/>
            <w:keepNext w:val="0"/>
            <w:keepLines w:val="0"/>
            <w:pageBreakBefore w:val="0"/>
            <w:widowControl/>
            <w:tabs>
              <w:tab w:val="right" w:leader="dot" w:pos="8306"/>
            </w:tabs>
            <w:kinsoku w:val="0"/>
            <w:wordWrap/>
            <w:overflowPunct/>
            <w:topLinePunct w:val="0"/>
            <w:autoSpaceDE w:val="0"/>
            <w:autoSpaceDN w:val="0"/>
            <w:bidi w:val="0"/>
            <w:adjustRightInd w:val="0"/>
            <w:snapToGrid w:val="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_Toc19290 </w:instrText>
          </w:r>
          <w:r>
            <w:rPr>
              <w:rFonts w:hint="eastAsia" w:ascii="黑体" w:hAnsi="黑体" w:eastAsia="黑体" w:cs="黑体"/>
              <w:spacing w:val="-8"/>
              <w:szCs w:val="40"/>
            </w:rPr>
            <w:fldChar w:fldCharType="separate"/>
          </w:r>
          <w:r>
            <w:rPr>
              <w:rFonts w:hint="eastAsia" w:ascii="黑体" w:hAnsi="黑体" w:eastAsia="黑体" w:cs="黑体"/>
              <w:spacing w:val="10"/>
              <w:szCs w:val="32"/>
            </w:rPr>
            <w:t>三、总体评价结论及意见</w:t>
          </w:r>
          <w:r>
            <w:tab/>
          </w:r>
          <w:r>
            <w:fldChar w:fldCharType="begin"/>
          </w:r>
          <w:r>
            <w:instrText xml:space="preserve"> PAGEREF _Toc19290 \h </w:instrText>
          </w:r>
          <w:r>
            <w:fldChar w:fldCharType="separate"/>
          </w:r>
          <w:r>
            <w:t>- 32 -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_Toc10695 </w:instrText>
          </w:r>
          <w:r>
            <w:rPr>
              <w:rFonts w:hint="eastAsia" w:ascii="黑体" w:hAnsi="黑体" w:eastAsia="黑体" w:cs="黑体"/>
              <w:spacing w:val="-8"/>
              <w:szCs w:val="40"/>
            </w:rPr>
            <w:fldChar w:fldCharType="separate"/>
          </w:r>
          <w:r>
            <w:rPr>
              <w:rFonts w:hint="eastAsia" w:ascii="楷体_GB2312" w:hAnsi="楷体_GB2312" w:eastAsia="楷体_GB2312" w:cs="楷体_GB2312"/>
              <w:spacing w:val="10"/>
              <w:szCs w:val="32"/>
            </w:rPr>
            <w:t>(一)总体评价结论</w:t>
          </w:r>
          <w:r>
            <w:tab/>
          </w:r>
          <w:r>
            <w:fldChar w:fldCharType="begin"/>
          </w:r>
          <w:r>
            <w:instrText xml:space="preserve"> PAGEREF _Toc10695 \h </w:instrText>
          </w:r>
          <w:r>
            <w:fldChar w:fldCharType="separate"/>
          </w:r>
          <w:r>
            <w:t>- 32 -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_Toc1878 </w:instrText>
          </w:r>
          <w:r>
            <w:rPr>
              <w:rFonts w:hint="eastAsia" w:ascii="黑体" w:hAnsi="黑体" w:eastAsia="黑体" w:cs="黑体"/>
              <w:spacing w:val="-8"/>
              <w:szCs w:val="40"/>
            </w:rPr>
            <w:fldChar w:fldCharType="separate"/>
          </w:r>
          <w:r>
            <w:rPr>
              <w:rFonts w:ascii="楷体" w:hAnsi="楷体" w:eastAsia="楷体" w:cs="楷体"/>
              <w:spacing w:val="24"/>
              <w:szCs w:val="32"/>
            </w:rPr>
            <w:t>(二)总体评价意见</w:t>
          </w:r>
          <w:r>
            <w:tab/>
          </w:r>
          <w:r>
            <w:fldChar w:fldCharType="begin"/>
          </w:r>
          <w:r>
            <w:instrText xml:space="preserve"> PAGEREF _Toc1878 \h </w:instrText>
          </w:r>
          <w:r>
            <w:fldChar w:fldCharType="separate"/>
          </w:r>
          <w:r>
            <w:t>- 32 -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rPr>
              <w:rFonts w:hint="eastAsia" w:ascii="楷体_GB2312" w:hAnsi="楷体_GB2312" w:eastAsia="楷体_GB2312" w:cs="楷体_GB2312"/>
              <w:spacing w:val="10"/>
              <w:szCs w:val="32"/>
            </w:rPr>
          </w:pPr>
          <w:r>
            <w:rPr>
              <w:rFonts w:hint="eastAsia" w:ascii="楷体_GB2312" w:hAnsi="楷体_GB2312" w:eastAsia="楷体_GB2312" w:cs="楷体_GB2312"/>
              <w:spacing w:val="10"/>
              <w:szCs w:val="32"/>
            </w:rPr>
            <w:t>(三) 绩效分析</w:t>
          </w:r>
          <w:r>
            <w:tab/>
          </w:r>
          <w:r>
            <w:fldChar w:fldCharType="begin"/>
          </w:r>
          <w:r>
            <w:instrText xml:space="preserve"> PAGEREF _Toc1878 \h </w:instrText>
          </w:r>
          <w:r>
            <w:fldChar w:fldCharType="separate"/>
          </w:r>
          <w:r>
            <w:t>- 3</w:t>
          </w:r>
          <w:r>
            <w:rPr>
              <w:rFonts w:hint="eastAsia" w:eastAsia="宋体"/>
              <w:lang w:val="en-US" w:eastAsia="zh-CN"/>
            </w:rPr>
            <w:t>5</w:t>
          </w:r>
          <w:r>
            <w:t xml:space="preserve"> -</w:t>
          </w:r>
          <w: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rPr>
              <w:rFonts w:hint="eastAsia" w:ascii="宋体" w:hAnsi="宋体" w:eastAsia="宋体" w:cs="宋体"/>
              <w:spacing w:val="8"/>
              <w:szCs w:val="32"/>
            </w:rPr>
          </w:pPr>
          <w:r>
            <w:rPr>
              <w:rFonts w:hint="eastAsia" w:ascii="宋体" w:hAnsi="宋体" w:eastAsia="宋体" w:cs="宋体"/>
              <w:spacing w:val="8"/>
              <w:szCs w:val="32"/>
            </w:rPr>
            <w:t>1.乡镇整体绩效目标情况分析</w:t>
          </w:r>
          <w:r>
            <w:tab/>
          </w:r>
          <w:r>
            <w:fldChar w:fldCharType="begin"/>
          </w:r>
          <w:r>
            <w:instrText xml:space="preserve"> PAGEREF _Toc3125 \h </w:instrText>
          </w:r>
          <w:r>
            <w:fldChar w:fldCharType="separate"/>
          </w:r>
          <w:r>
            <w:t xml:space="preserve">- </w:t>
          </w:r>
          <w:r>
            <w:rPr>
              <w:rFonts w:hint="eastAsia" w:eastAsia="宋体"/>
              <w:lang w:val="en-US" w:eastAsia="zh-CN"/>
            </w:rPr>
            <w:t>35</w:t>
          </w:r>
          <w:r>
            <w:t xml:space="preserve"> -</w:t>
          </w:r>
          <w: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_Toc18905 </w:instrText>
          </w:r>
          <w:r>
            <w:rPr>
              <w:rFonts w:hint="eastAsia" w:ascii="黑体" w:hAnsi="黑体" w:eastAsia="黑体" w:cs="黑体"/>
              <w:spacing w:val="-8"/>
              <w:szCs w:val="40"/>
            </w:rPr>
            <w:fldChar w:fldCharType="separate"/>
          </w:r>
          <w:r>
            <w:rPr>
              <w:rFonts w:hint="eastAsia" w:ascii="宋体" w:hAnsi="宋体" w:eastAsia="宋体" w:cs="宋体"/>
              <w:spacing w:val="8"/>
              <w:szCs w:val="32"/>
            </w:rPr>
            <w:t>2.资源配置情况分析</w:t>
          </w:r>
          <w:r>
            <w:tab/>
          </w:r>
          <w:r>
            <w:fldChar w:fldCharType="begin"/>
          </w:r>
          <w:r>
            <w:instrText xml:space="preserve"> PAGEREF _Toc3125 \h </w:instrText>
          </w:r>
          <w:r>
            <w:fldChar w:fldCharType="separate"/>
          </w:r>
          <w:r>
            <w:t xml:space="preserve">- </w:t>
          </w:r>
          <w:r>
            <w:rPr>
              <w:rFonts w:hint="eastAsia" w:eastAsia="宋体"/>
              <w:lang w:val="en-US" w:eastAsia="zh-CN"/>
            </w:rPr>
            <w:t>35</w:t>
          </w:r>
          <w:r>
            <w:t xml:space="preserve">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_Toc24499 </w:instrText>
          </w:r>
          <w:r>
            <w:rPr>
              <w:rFonts w:hint="eastAsia" w:ascii="黑体" w:hAnsi="黑体" w:eastAsia="黑体" w:cs="黑体"/>
              <w:spacing w:val="-8"/>
              <w:szCs w:val="40"/>
            </w:rPr>
            <w:fldChar w:fldCharType="separate"/>
          </w:r>
          <w:r>
            <w:rPr>
              <w:rFonts w:hint="eastAsia" w:ascii="宋体" w:hAnsi="宋体" w:eastAsia="宋体" w:cs="宋体"/>
              <w:spacing w:val="11"/>
              <w:position w:val="2"/>
              <w:szCs w:val="32"/>
            </w:rPr>
            <w:t>3</w:t>
          </w:r>
          <w:r>
            <w:rPr>
              <w:rFonts w:hint="eastAsia" w:ascii="宋体" w:hAnsi="宋体" w:eastAsia="宋体" w:cs="宋体"/>
              <w:spacing w:val="7"/>
              <w:position w:val="2"/>
              <w:szCs w:val="32"/>
            </w:rPr>
            <w:t>.管理效率情况分析</w:t>
          </w:r>
          <w:r>
            <w:tab/>
          </w:r>
          <w:r>
            <w:fldChar w:fldCharType="begin"/>
          </w:r>
          <w:r>
            <w:instrText xml:space="preserve"> PAGEREF _Toc24499 \h </w:instrText>
          </w:r>
          <w:r>
            <w:fldChar w:fldCharType="separate"/>
          </w:r>
          <w:r>
            <w:t>- 37 -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_Toc31019 </w:instrText>
          </w:r>
          <w:r>
            <w:rPr>
              <w:rFonts w:hint="eastAsia" w:ascii="黑体" w:hAnsi="黑体" w:eastAsia="黑体" w:cs="黑体"/>
              <w:spacing w:val="-8"/>
              <w:szCs w:val="40"/>
            </w:rPr>
            <w:fldChar w:fldCharType="separate"/>
          </w:r>
          <w:r>
            <w:rPr>
              <w:rFonts w:hint="eastAsia" w:asciiTheme="minorEastAsia" w:hAnsiTheme="minorEastAsia" w:eastAsiaTheme="minorEastAsia" w:cstheme="minorEastAsia"/>
              <w:spacing w:val="10"/>
              <w:position w:val="2"/>
              <w:szCs w:val="32"/>
            </w:rPr>
            <w:t>4</w:t>
          </w:r>
          <w:r>
            <w:rPr>
              <w:rFonts w:hint="eastAsia" w:asciiTheme="minorEastAsia" w:hAnsiTheme="minorEastAsia" w:eastAsiaTheme="minorEastAsia" w:cstheme="minorEastAsia"/>
              <w:spacing w:val="8"/>
              <w:position w:val="2"/>
              <w:szCs w:val="32"/>
            </w:rPr>
            <w:t>.履职效能情况分析</w:t>
          </w:r>
          <w:r>
            <w:tab/>
          </w:r>
          <w:r>
            <w:fldChar w:fldCharType="begin"/>
          </w:r>
          <w:r>
            <w:instrText xml:space="preserve"> PAGEREF _Toc31019 \h </w:instrText>
          </w:r>
          <w:r>
            <w:fldChar w:fldCharType="separate"/>
          </w:r>
          <w:r>
            <w:t>- 39 -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_Toc540 </w:instrText>
          </w:r>
          <w:r>
            <w:rPr>
              <w:rFonts w:hint="eastAsia" w:ascii="黑体" w:hAnsi="黑体" w:eastAsia="黑体" w:cs="黑体"/>
              <w:spacing w:val="-8"/>
              <w:szCs w:val="40"/>
            </w:rPr>
            <w:fldChar w:fldCharType="separate"/>
          </w:r>
          <w:r>
            <w:rPr>
              <w:rFonts w:ascii="楷体" w:hAnsi="楷体" w:eastAsia="楷体" w:cs="楷体"/>
              <w:spacing w:val="-8"/>
              <w:szCs w:val="32"/>
            </w:rPr>
            <w:t xml:space="preserve">( </w:t>
          </w:r>
          <w:r>
            <w:rPr>
              <w:rFonts w:hint="eastAsia" w:ascii="楷体" w:hAnsi="楷体" w:eastAsia="楷体" w:cs="楷体"/>
              <w:spacing w:val="-5"/>
              <w:szCs w:val="32"/>
            </w:rPr>
            <w:t>四</w:t>
          </w:r>
          <w:r>
            <w:rPr>
              <w:rFonts w:ascii="楷体" w:hAnsi="楷体" w:eastAsia="楷体" w:cs="楷体"/>
              <w:spacing w:val="-4"/>
              <w:szCs w:val="32"/>
            </w:rPr>
            <w:t xml:space="preserve"> ) 服务对象满意度</w:t>
          </w:r>
          <w:r>
            <w:tab/>
          </w:r>
          <w:r>
            <w:fldChar w:fldCharType="begin"/>
          </w:r>
          <w:r>
            <w:instrText xml:space="preserve"> PAGEREF _Toc540 \h </w:instrText>
          </w:r>
          <w:r>
            <w:fldChar w:fldCharType="separate"/>
          </w:r>
          <w:r>
            <w:t>- 43 -</w:t>
          </w:r>
          <w:r>
            <w:fldChar w:fldCharType="end"/>
          </w:r>
          <w:r>
            <w:rPr>
              <w:rFonts w:hint="eastAsia" w:ascii="黑体" w:hAnsi="黑体" w:eastAsia="黑体" w:cs="黑体"/>
              <w:spacing w:val="-8"/>
              <w:szCs w:val="40"/>
            </w:rPr>
            <w:fldChar w:fldCharType="end"/>
          </w:r>
        </w:p>
        <w:p>
          <w:pPr>
            <w:pStyle w:val="6"/>
            <w:keepNext w:val="0"/>
            <w:keepLines w:val="0"/>
            <w:pageBreakBefore w:val="0"/>
            <w:widowControl/>
            <w:tabs>
              <w:tab w:val="right" w:leader="dot" w:pos="8306"/>
            </w:tabs>
            <w:kinsoku w:val="0"/>
            <w:wordWrap/>
            <w:overflowPunct/>
            <w:topLinePunct w:val="0"/>
            <w:autoSpaceDE w:val="0"/>
            <w:autoSpaceDN w:val="0"/>
            <w:bidi w:val="0"/>
            <w:adjustRightInd w:val="0"/>
            <w:snapToGrid w:val="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_Toc29672 </w:instrText>
          </w:r>
          <w:r>
            <w:rPr>
              <w:rFonts w:hint="eastAsia" w:ascii="黑体" w:hAnsi="黑体" w:eastAsia="黑体" w:cs="黑体"/>
              <w:spacing w:val="-8"/>
              <w:szCs w:val="40"/>
            </w:rPr>
            <w:fldChar w:fldCharType="separate"/>
          </w:r>
          <w:r>
            <w:rPr>
              <w:rFonts w:hint="eastAsia" w:ascii="黑体" w:hAnsi="黑体" w:eastAsia="黑体" w:cs="黑体"/>
              <w:spacing w:val="18"/>
              <w:szCs w:val="32"/>
            </w:rPr>
            <w:t>四、存在的问题</w:t>
          </w:r>
          <w:r>
            <w:rPr>
              <w:rFonts w:hint="eastAsia" w:ascii="黑体" w:hAnsi="黑体" w:eastAsia="黑体" w:cs="黑体"/>
              <w:spacing w:val="18"/>
              <w:szCs w:val="32"/>
              <w:lang w:val="en-US" w:eastAsia="zh-CN"/>
            </w:rPr>
            <w:t>及原因</w:t>
          </w:r>
          <w:r>
            <w:tab/>
          </w:r>
          <w:r>
            <w:fldChar w:fldCharType="begin"/>
          </w:r>
          <w:r>
            <w:instrText xml:space="preserve"> PAGEREF _Toc29672 \h </w:instrText>
          </w:r>
          <w:r>
            <w:fldChar w:fldCharType="separate"/>
          </w:r>
          <w:r>
            <w:t>- 44 -</w:t>
          </w:r>
          <w:r>
            <w:fldChar w:fldCharType="end"/>
          </w:r>
          <w:r>
            <w:rPr>
              <w:rFonts w:hint="eastAsia" w:ascii="黑体" w:hAnsi="黑体" w:eastAsia="黑体" w:cs="黑体"/>
              <w:spacing w:val="-8"/>
              <w:szCs w:val="40"/>
            </w:rPr>
            <w:fldChar w:fldCharType="end"/>
          </w:r>
        </w:p>
        <w:p>
          <w:pPr>
            <w:pStyle w:val="7"/>
            <w:keepNext w:val="0"/>
            <w:keepLines w:val="0"/>
            <w:pageBreakBefore w:val="0"/>
            <w:widowControl/>
            <w:tabs>
              <w:tab w:val="right" w:leader="dot" w:pos="8306"/>
            </w:tabs>
            <w:kinsoku w:val="0"/>
            <w:wordWrap/>
            <w:overflowPunct/>
            <w:topLinePunct w:val="0"/>
            <w:autoSpaceDE w:val="0"/>
            <w:autoSpaceDN w:val="0"/>
            <w:bidi w:val="0"/>
            <w:adjustRightInd w:val="0"/>
            <w:snapToGrid w:val="0"/>
            <w:ind w:left="0" w:leftChars="0" w:firstLine="0" w:firstLineChars="0"/>
            <w:textAlignment w:val="baseline"/>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_Toc4764 </w:instrText>
          </w:r>
          <w:r>
            <w:rPr>
              <w:rFonts w:hint="eastAsia" w:ascii="黑体" w:hAnsi="黑体" w:eastAsia="黑体" w:cs="黑体"/>
              <w:spacing w:val="-8"/>
              <w:szCs w:val="40"/>
            </w:rPr>
            <w:fldChar w:fldCharType="separate"/>
          </w:r>
          <w:r>
            <w:rPr>
              <w:rFonts w:hint="eastAsia" w:ascii="楷体" w:hAnsi="楷体" w:eastAsia="楷体" w:cs="楷体"/>
              <w:snapToGrid w:val="0"/>
              <w:color w:val="000000"/>
              <w:spacing w:val="18"/>
              <w:sz w:val="21"/>
              <w:szCs w:val="32"/>
              <w:lang w:val="en-US" w:eastAsia="zh-CN" w:bidi="ar-SA"/>
            </w:rPr>
            <w:t>（一）</w:t>
          </w:r>
          <w:r>
            <w:rPr>
              <w:rFonts w:hint="eastAsia" w:ascii="楷体" w:hAnsi="楷体" w:eastAsia="楷体" w:cs="楷体"/>
              <w:spacing w:val="18"/>
              <w:szCs w:val="32"/>
              <w:lang w:val="en-US" w:eastAsia="zh-CN"/>
            </w:rPr>
            <w:t>绩效目标设置不完整，绩效指标不够合理</w:t>
          </w:r>
          <w:r>
            <w:tab/>
          </w:r>
          <w:r>
            <w:fldChar w:fldCharType="begin"/>
          </w:r>
          <w:r>
            <w:instrText xml:space="preserve"> PAGEREF _Toc4764 \h </w:instrText>
          </w:r>
          <w:r>
            <w:fldChar w:fldCharType="separate"/>
          </w:r>
          <w:r>
            <w:t>- 44 -</w:t>
          </w:r>
          <w:r>
            <w:fldChar w:fldCharType="end"/>
          </w:r>
          <w:r>
            <w:rPr>
              <w:rFonts w:hint="eastAsia" w:ascii="黑体" w:hAnsi="黑体" w:eastAsia="黑体" w:cs="黑体"/>
              <w:spacing w:val="-8"/>
              <w:szCs w:val="40"/>
            </w:rPr>
            <w:fldChar w:fldCharType="end"/>
          </w:r>
        </w:p>
        <w:p>
          <w:pPr>
            <w:pStyle w:val="6"/>
            <w:keepNext w:val="0"/>
            <w:keepLines w:val="0"/>
            <w:pageBreakBefore w:val="0"/>
            <w:widowControl/>
            <w:tabs>
              <w:tab w:val="right" w:leader="dot" w:pos="8306"/>
            </w:tabs>
            <w:kinsoku w:val="0"/>
            <w:wordWrap/>
            <w:overflowPunct/>
            <w:topLinePunct w:val="0"/>
            <w:autoSpaceDE w:val="0"/>
            <w:autoSpaceDN w:val="0"/>
            <w:bidi w:val="0"/>
            <w:adjustRightInd w:val="0"/>
            <w:snapToGrid w:val="0"/>
            <w:textAlignment w:val="baseline"/>
            <w:rPr>
              <w:rFonts w:hint="eastAsia" w:ascii="楷体" w:hAnsi="楷体" w:eastAsia="楷体" w:cs="楷体"/>
              <w:snapToGrid w:val="0"/>
              <w:color w:val="000000"/>
              <w:spacing w:val="18"/>
              <w:sz w:val="21"/>
              <w:szCs w:val="32"/>
              <w:lang w:val="en-US" w:eastAsia="zh-CN" w:bidi="ar-SA"/>
            </w:rPr>
          </w:pPr>
          <w:r>
            <w:rPr>
              <w:rFonts w:hint="eastAsia" w:ascii="楷体" w:hAnsi="楷体" w:eastAsia="楷体" w:cs="楷体"/>
              <w:snapToGrid w:val="0"/>
              <w:color w:val="000000"/>
              <w:spacing w:val="18"/>
              <w:sz w:val="21"/>
              <w:szCs w:val="32"/>
              <w:lang w:val="en-US" w:eastAsia="zh-CN" w:bidi="ar-SA"/>
            </w:rPr>
            <w:t>（二）预算编制不精确，预算金额与工作任务不匹配</w:t>
          </w:r>
          <w:r>
            <w:tab/>
          </w:r>
          <w:r>
            <w:fldChar w:fldCharType="begin"/>
          </w:r>
          <w:r>
            <w:instrText xml:space="preserve"> PAGEREF _Toc4764 \h </w:instrText>
          </w:r>
          <w:r>
            <w:fldChar w:fldCharType="separate"/>
          </w:r>
          <w:r>
            <w:t>- 4</w:t>
          </w:r>
          <w:r>
            <w:rPr>
              <w:rFonts w:hint="eastAsia" w:eastAsia="宋体"/>
              <w:lang w:val="en-US" w:eastAsia="zh-CN"/>
            </w:rPr>
            <w:t>5</w:t>
          </w:r>
          <w:r>
            <w:t>-</w:t>
          </w:r>
          <w:r>
            <w:fldChar w:fldCharType="end"/>
          </w:r>
        </w:p>
        <w:p>
          <w:pPr>
            <w:pStyle w:val="6"/>
            <w:tabs>
              <w:tab w:val="right" w:leader="dot" w:pos="8306"/>
            </w:tabs>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_Toc19563 </w:instrText>
          </w:r>
          <w:r>
            <w:rPr>
              <w:rFonts w:hint="eastAsia" w:ascii="黑体" w:hAnsi="黑体" w:eastAsia="黑体" w:cs="黑体"/>
              <w:spacing w:val="-8"/>
              <w:szCs w:val="40"/>
            </w:rPr>
            <w:fldChar w:fldCharType="separate"/>
          </w:r>
          <w:r>
            <w:rPr>
              <w:rFonts w:hint="eastAsia" w:ascii="黑体" w:hAnsi="黑体" w:eastAsia="黑体" w:cs="黑体"/>
              <w:spacing w:val="7"/>
              <w:szCs w:val="31"/>
            </w:rPr>
            <w:t>五</w:t>
          </w:r>
          <w:r>
            <w:rPr>
              <w:rFonts w:ascii="黑体" w:hAnsi="黑体" w:eastAsia="黑体" w:cs="黑体"/>
              <w:spacing w:val="6"/>
              <w:szCs w:val="31"/>
            </w:rPr>
            <w:t>、相关建议</w:t>
          </w:r>
          <w:r>
            <w:tab/>
          </w:r>
          <w:r>
            <w:fldChar w:fldCharType="begin"/>
          </w:r>
          <w:r>
            <w:instrText xml:space="preserve"> PAGEREF _Toc19563 \h </w:instrText>
          </w:r>
          <w:r>
            <w:fldChar w:fldCharType="separate"/>
          </w:r>
          <w:r>
            <w:t>- 45 -</w:t>
          </w:r>
          <w:r>
            <w:fldChar w:fldCharType="end"/>
          </w:r>
          <w:r>
            <w:rPr>
              <w:rFonts w:hint="eastAsia" w:ascii="黑体" w:hAnsi="黑体" w:eastAsia="黑体" w:cs="黑体"/>
              <w:spacing w:val="-8"/>
              <w:szCs w:val="40"/>
            </w:rPr>
            <w:fldChar w:fldCharType="end"/>
          </w:r>
        </w:p>
        <w:p>
          <w:pPr>
            <w:pStyle w:val="6"/>
            <w:tabs>
              <w:tab w:val="right" w:leader="dot" w:pos="8306"/>
            </w:tabs>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_Toc18089 </w:instrText>
          </w:r>
          <w:r>
            <w:rPr>
              <w:rFonts w:hint="eastAsia" w:ascii="黑体" w:hAnsi="黑体" w:eastAsia="黑体" w:cs="黑体"/>
              <w:spacing w:val="-8"/>
              <w:szCs w:val="40"/>
            </w:rPr>
            <w:fldChar w:fldCharType="separate"/>
          </w:r>
          <w:r>
            <w:rPr>
              <w:spacing w:val="0"/>
              <w:w w:val="100"/>
              <w:position w:val="0"/>
            </w:rPr>
            <w:t>附件</w:t>
          </w:r>
          <w:r>
            <w:rPr>
              <w:rFonts w:hint="eastAsia"/>
              <w:spacing w:val="0"/>
              <w:w w:val="100"/>
              <w:position w:val="0"/>
              <w:szCs w:val="32"/>
              <w:lang w:val="en-US" w:eastAsia="zh-CN" w:bidi="zh-CN"/>
            </w:rPr>
            <w:t>2</w:t>
          </w:r>
          <w:r>
            <w:rPr>
              <w:spacing w:val="0"/>
              <w:w w:val="100"/>
              <w:position w:val="0"/>
              <w:szCs w:val="32"/>
              <w:lang w:val="zh-CN" w:eastAsia="zh-CN" w:bidi="zh-CN"/>
            </w:rPr>
            <w:t xml:space="preserve">-1 </w:t>
          </w:r>
          <w:r>
            <w:rPr>
              <w:spacing w:val="0"/>
              <w:w w:val="100"/>
              <w:position w:val="0"/>
            </w:rPr>
            <w:t>.满意度调查问卷</w:t>
          </w:r>
          <w:r>
            <w:tab/>
          </w:r>
          <w:r>
            <w:fldChar w:fldCharType="begin"/>
          </w:r>
          <w:r>
            <w:instrText xml:space="preserve"> PAGEREF _Toc18089 \h </w:instrText>
          </w:r>
          <w:r>
            <w:fldChar w:fldCharType="separate"/>
          </w:r>
          <w:r>
            <w:t>- 50 -</w:t>
          </w:r>
          <w:r>
            <w:fldChar w:fldCharType="end"/>
          </w:r>
          <w:r>
            <w:rPr>
              <w:rFonts w:hint="eastAsia" w:ascii="黑体" w:hAnsi="黑体" w:eastAsia="黑体" w:cs="黑体"/>
              <w:spacing w:val="-8"/>
              <w:szCs w:val="40"/>
            </w:rPr>
            <w:fldChar w:fldCharType="end"/>
          </w:r>
        </w:p>
        <w:p>
          <w:pPr>
            <w:pStyle w:val="6"/>
            <w:tabs>
              <w:tab w:val="right" w:leader="dot" w:pos="8306"/>
            </w:tabs>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_Toc25753 </w:instrText>
          </w:r>
          <w:r>
            <w:rPr>
              <w:rFonts w:hint="eastAsia" w:ascii="黑体" w:hAnsi="黑体" w:eastAsia="黑体" w:cs="黑体"/>
              <w:spacing w:val="-8"/>
              <w:szCs w:val="40"/>
            </w:rPr>
            <w:fldChar w:fldCharType="separate"/>
          </w:r>
          <w:r>
            <w:rPr>
              <w:rFonts w:hint="eastAsia"/>
              <w:spacing w:val="0"/>
              <w:w w:val="100"/>
              <w:position w:val="0"/>
              <w:szCs w:val="32"/>
              <w:lang w:val="en-US" w:eastAsia="zh-CN"/>
            </w:rPr>
            <w:t>2022年度</w:t>
          </w:r>
          <w:r>
            <w:rPr>
              <w:rFonts w:hint="eastAsia" w:ascii="宋体" w:hAnsi="宋体" w:eastAsia="宋体" w:cs="宋体"/>
              <w:spacing w:val="-6"/>
              <w:szCs w:val="32"/>
              <w:lang w:val="en-US" w:eastAsia="zh-CN"/>
            </w:rPr>
            <w:t>黑山</w:t>
          </w:r>
          <w:r>
            <w:rPr>
              <w:rFonts w:hint="eastAsia" w:asciiTheme="minorEastAsia" w:hAnsiTheme="minorEastAsia" w:eastAsiaTheme="minorEastAsia" w:cstheme="minorEastAsia"/>
              <w:spacing w:val="10"/>
              <w:szCs w:val="32"/>
            </w:rPr>
            <w:t>乡</w:t>
          </w:r>
          <w:r>
            <w:rPr>
              <w:rFonts w:hint="eastAsia"/>
              <w:spacing w:val="0"/>
              <w:w w:val="100"/>
              <w:position w:val="0"/>
              <w:szCs w:val="32"/>
              <w:lang w:val="en-US" w:eastAsia="zh-CN"/>
            </w:rPr>
            <w:t>人民政府工作</w:t>
          </w:r>
          <w:r>
            <w:rPr>
              <w:spacing w:val="0"/>
              <w:w w:val="100"/>
              <w:position w:val="0"/>
              <w:szCs w:val="32"/>
            </w:rPr>
            <w:t>满意度调查问卷</w:t>
          </w:r>
          <w:r>
            <w:tab/>
          </w:r>
          <w:r>
            <w:fldChar w:fldCharType="begin"/>
          </w:r>
          <w:r>
            <w:instrText xml:space="preserve"> PAGEREF _Toc25753 \h </w:instrText>
          </w:r>
          <w:r>
            <w:fldChar w:fldCharType="separate"/>
          </w:r>
          <w:r>
            <w:t>- 50 -</w:t>
          </w:r>
          <w:r>
            <w:fldChar w:fldCharType="end"/>
          </w:r>
          <w:r>
            <w:rPr>
              <w:rFonts w:hint="eastAsia" w:ascii="黑体" w:hAnsi="黑体" w:eastAsia="黑体" w:cs="黑体"/>
              <w:spacing w:val="-8"/>
              <w:szCs w:val="40"/>
            </w:rPr>
            <w:fldChar w:fldCharType="end"/>
          </w:r>
        </w:p>
        <w:p>
          <w:pPr>
            <w:pStyle w:val="6"/>
            <w:tabs>
              <w:tab w:val="right" w:leader="dot" w:pos="8306"/>
            </w:tabs>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_Toc6593 </w:instrText>
          </w:r>
          <w:r>
            <w:rPr>
              <w:rFonts w:hint="eastAsia" w:ascii="黑体" w:hAnsi="黑体" w:eastAsia="黑体" w:cs="黑体"/>
              <w:spacing w:val="-8"/>
              <w:szCs w:val="40"/>
            </w:rPr>
            <w:fldChar w:fldCharType="separate"/>
          </w:r>
          <w:r>
            <w:rPr>
              <w:spacing w:val="0"/>
              <w:w w:val="100"/>
              <w:position w:val="0"/>
            </w:rPr>
            <w:t>附件</w:t>
          </w:r>
          <w:r>
            <w:rPr>
              <w:rFonts w:hint="eastAsia"/>
              <w:spacing w:val="0"/>
              <w:w w:val="100"/>
              <w:position w:val="0"/>
              <w:lang w:val="en-US" w:eastAsia="zh-CN"/>
            </w:rPr>
            <w:t>2</w:t>
          </w:r>
          <w:r>
            <w:rPr>
              <w:spacing w:val="0"/>
              <w:w w:val="100"/>
              <w:position w:val="0"/>
            </w:rPr>
            <w:t>-2.调查问卷统计分析表</w:t>
          </w:r>
          <w:r>
            <w:tab/>
          </w:r>
          <w:r>
            <w:fldChar w:fldCharType="begin"/>
          </w:r>
          <w:r>
            <w:instrText xml:space="preserve"> PAGEREF _Toc6593 \h </w:instrText>
          </w:r>
          <w:r>
            <w:fldChar w:fldCharType="separate"/>
          </w:r>
          <w:r>
            <w:t>- 52 -</w:t>
          </w:r>
          <w:r>
            <w:fldChar w:fldCharType="end"/>
          </w:r>
          <w:r>
            <w:rPr>
              <w:rFonts w:hint="eastAsia" w:ascii="黑体" w:hAnsi="黑体" w:eastAsia="黑体" w:cs="黑体"/>
              <w:spacing w:val="-8"/>
              <w:szCs w:val="40"/>
            </w:rPr>
            <w:fldChar w:fldCharType="end"/>
          </w:r>
        </w:p>
        <w:p>
          <w:pPr>
            <w:pStyle w:val="6"/>
            <w:tabs>
              <w:tab w:val="right" w:leader="dot" w:pos="8306"/>
            </w:tabs>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_Toc28308 </w:instrText>
          </w:r>
          <w:r>
            <w:rPr>
              <w:rFonts w:hint="eastAsia" w:ascii="黑体" w:hAnsi="黑体" w:eastAsia="黑体" w:cs="黑体"/>
              <w:spacing w:val="-8"/>
              <w:szCs w:val="40"/>
            </w:rPr>
            <w:fldChar w:fldCharType="separate"/>
          </w:r>
          <w:r>
            <w:rPr>
              <w:rFonts w:hint="eastAsia"/>
              <w:spacing w:val="0"/>
              <w:w w:val="100"/>
              <w:position w:val="0"/>
              <w:szCs w:val="32"/>
            </w:rPr>
            <w:t>202</w:t>
          </w:r>
          <w:r>
            <w:rPr>
              <w:rFonts w:hint="eastAsia"/>
              <w:spacing w:val="0"/>
              <w:w w:val="100"/>
              <w:position w:val="0"/>
              <w:szCs w:val="32"/>
              <w:lang w:val="en-US" w:eastAsia="zh-CN"/>
            </w:rPr>
            <w:t>2</w:t>
          </w:r>
          <w:r>
            <w:rPr>
              <w:rFonts w:hint="eastAsia"/>
              <w:spacing w:val="0"/>
              <w:w w:val="100"/>
              <w:position w:val="0"/>
              <w:szCs w:val="32"/>
            </w:rPr>
            <w:t>年度</w:t>
          </w:r>
          <w:r>
            <w:rPr>
              <w:rFonts w:hint="eastAsia" w:ascii="宋体" w:hAnsi="宋体" w:eastAsia="宋体" w:cs="宋体"/>
              <w:spacing w:val="-6"/>
              <w:szCs w:val="32"/>
              <w:lang w:val="en-US" w:eastAsia="zh-CN"/>
            </w:rPr>
            <w:t>黑山</w:t>
          </w:r>
          <w:r>
            <w:rPr>
              <w:rFonts w:hint="eastAsia" w:asciiTheme="minorEastAsia" w:hAnsiTheme="minorEastAsia" w:eastAsiaTheme="minorEastAsia" w:cstheme="minorEastAsia"/>
              <w:spacing w:val="10"/>
              <w:szCs w:val="32"/>
            </w:rPr>
            <w:t>乡</w:t>
          </w:r>
          <w:r>
            <w:rPr>
              <w:rFonts w:hint="eastAsia"/>
              <w:spacing w:val="0"/>
              <w:w w:val="100"/>
              <w:position w:val="0"/>
              <w:szCs w:val="32"/>
            </w:rPr>
            <w:t>人民政府工作情况</w:t>
          </w:r>
          <w:r>
            <w:rPr>
              <w:spacing w:val="0"/>
              <w:w w:val="100"/>
              <w:position w:val="0"/>
              <w:szCs w:val="32"/>
            </w:rPr>
            <w:t>调査问卷统计分析表</w:t>
          </w:r>
          <w:r>
            <w:tab/>
          </w:r>
          <w:r>
            <w:fldChar w:fldCharType="begin"/>
          </w:r>
          <w:r>
            <w:instrText xml:space="preserve"> PAGEREF _Toc28308 \h </w:instrText>
          </w:r>
          <w:r>
            <w:fldChar w:fldCharType="separate"/>
          </w:r>
          <w:r>
            <w:t>- 52 -</w:t>
          </w:r>
          <w:r>
            <w:fldChar w:fldCharType="end"/>
          </w:r>
          <w:r>
            <w:rPr>
              <w:rFonts w:hint="eastAsia" w:ascii="黑体" w:hAnsi="黑体" w:eastAsia="黑体" w:cs="黑体"/>
              <w:spacing w:val="-8"/>
              <w:szCs w:val="40"/>
            </w:rPr>
            <w:fldChar w:fldCharType="end"/>
          </w:r>
        </w:p>
        <w:p>
          <w:pPr>
            <w:pStyle w:val="6"/>
            <w:tabs>
              <w:tab w:val="right" w:leader="dot" w:pos="8306"/>
            </w:tabs>
          </w:pPr>
          <w:r>
            <w:rPr>
              <w:rFonts w:hint="eastAsia" w:ascii="黑体" w:hAnsi="黑体" w:eastAsia="黑体" w:cs="黑体"/>
              <w:spacing w:val="-8"/>
              <w:szCs w:val="40"/>
            </w:rPr>
            <w:fldChar w:fldCharType="begin"/>
          </w:r>
          <w:r>
            <w:rPr>
              <w:rFonts w:hint="eastAsia" w:ascii="黑体" w:hAnsi="黑体" w:eastAsia="黑体" w:cs="黑体"/>
              <w:spacing w:val="-8"/>
              <w:szCs w:val="40"/>
            </w:rPr>
            <w:instrText xml:space="preserve"> HYPERLINK \l _Toc28583 </w:instrText>
          </w:r>
          <w:r>
            <w:rPr>
              <w:rFonts w:hint="eastAsia" w:ascii="黑体" w:hAnsi="黑体" w:eastAsia="黑体" w:cs="黑体"/>
              <w:spacing w:val="-8"/>
              <w:szCs w:val="40"/>
            </w:rPr>
            <w:fldChar w:fldCharType="separate"/>
          </w:r>
          <w:r>
            <w:rPr>
              <w:rFonts w:ascii="黑体" w:hAnsi="黑体" w:eastAsia="黑体" w:cs="黑体"/>
              <w:spacing w:val="-5"/>
              <w:szCs w:val="31"/>
            </w:rPr>
            <w:t>附</w:t>
          </w:r>
          <w:r>
            <w:rPr>
              <w:rFonts w:ascii="黑体" w:hAnsi="黑体" w:eastAsia="黑体" w:cs="黑体"/>
              <w:spacing w:val="-4"/>
              <w:szCs w:val="31"/>
            </w:rPr>
            <w:t xml:space="preserve">件 </w:t>
          </w:r>
          <w:r>
            <w:rPr>
              <w:rFonts w:hint="eastAsia" w:ascii="黑体" w:hAnsi="黑体" w:eastAsia="黑体" w:cs="黑体"/>
              <w:spacing w:val="-4"/>
              <w:szCs w:val="31"/>
              <w:lang w:val="en-US" w:eastAsia="zh-CN"/>
            </w:rPr>
            <w:t>3</w:t>
          </w:r>
          <w:r>
            <w:rPr>
              <w:rFonts w:hint="eastAsia" w:ascii="黑体" w:hAnsi="黑体" w:eastAsia="黑体" w:cs="黑体"/>
              <w:spacing w:val="-4"/>
              <w:szCs w:val="31"/>
              <w:lang w:eastAsia="zh-CN"/>
            </w:rPr>
            <w:t>：</w:t>
          </w:r>
          <w:r>
            <w:rPr>
              <w:rFonts w:ascii="黑体" w:hAnsi="黑体" w:eastAsia="黑体" w:cs="黑体"/>
              <w:spacing w:val="-4"/>
              <w:szCs w:val="31"/>
            </w:rPr>
            <w:t>评价</w:t>
          </w:r>
          <w:r>
            <w:rPr>
              <w:rFonts w:hint="eastAsia" w:ascii="黑体" w:hAnsi="黑体" w:eastAsia="黑体" w:cs="黑体"/>
              <w:spacing w:val="-4"/>
              <w:szCs w:val="31"/>
              <w:lang w:val="en-US" w:eastAsia="zh-CN"/>
            </w:rPr>
            <w:t>组</w:t>
          </w:r>
          <w:r>
            <w:rPr>
              <w:rFonts w:ascii="黑体" w:hAnsi="黑体" w:eastAsia="黑体" w:cs="黑体"/>
              <w:spacing w:val="-4"/>
              <w:szCs w:val="31"/>
            </w:rPr>
            <w:t>人员</w:t>
          </w:r>
          <w:r>
            <w:rPr>
              <w:rFonts w:hint="eastAsia" w:ascii="黑体" w:hAnsi="黑体" w:eastAsia="黑体" w:cs="黑体"/>
              <w:spacing w:val="-4"/>
              <w:szCs w:val="31"/>
              <w:lang w:val="en-US" w:eastAsia="zh-CN"/>
            </w:rPr>
            <w:t>表</w:t>
          </w:r>
          <w:r>
            <w:tab/>
          </w:r>
          <w:r>
            <w:fldChar w:fldCharType="begin"/>
          </w:r>
          <w:r>
            <w:instrText xml:space="preserve"> PAGEREF _Toc28583 \h </w:instrText>
          </w:r>
          <w:r>
            <w:fldChar w:fldCharType="separate"/>
          </w:r>
          <w:r>
            <w:t>- 53 -</w:t>
          </w:r>
          <w:r>
            <w:fldChar w:fldCharType="end"/>
          </w:r>
          <w:r>
            <w:rPr>
              <w:rFonts w:hint="eastAsia" w:ascii="黑体" w:hAnsi="黑体" w:eastAsia="黑体" w:cs="黑体"/>
              <w:spacing w:val="-8"/>
              <w:szCs w:val="40"/>
            </w:rPr>
            <w:fldChar w:fldCharType="end"/>
          </w:r>
        </w:p>
        <w:p>
          <w:pPr>
            <w:keepNext w:val="0"/>
            <w:keepLines w:val="0"/>
            <w:pageBreakBefore w:val="0"/>
            <w:widowControl/>
            <w:wordWrap/>
            <w:overflowPunct/>
            <w:topLinePunct w:val="0"/>
            <w:bidi w:val="0"/>
            <w:spacing w:before="246" w:line="500" w:lineRule="exact"/>
            <w:jc w:val="both"/>
            <w:outlineLvl w:val="9"/>
          </w:pPr>
          <w:r>
            <w:rPr>
              <w:rFonts w:hint="eastAsia" w:ascii="黑体" w:hAnsi="黑体" w:eastAsia="黑体" w:cs="黑体"/>
              <w:spacing w:val="-8"/>
              <w:szCs w:val="40"/>
            </w:rPr>
            <w:fldChar w:fldCharType="end"/>
          </w:r>
        </w:p>
      </w:sdtContent>
    </w:sdt>
    <w:p>
      <w:pPr>
        <w:spacing w:before="246" w:line="226" w:lineRule="auto"/>
        <w:ind w:left="603" w:firstLine="3072" w:firstLineChars="800"/>
        <w:jc w:val="both"/>
        <w:outlineLvl w:val="0"/>
        <w:rPr>
          <w:rFonts w:ascii="黑体" w:hAnsi="黑体" w:eastAsia="黑体" w:cs="黑体"/>
          <w:spacing w:val="-8"/>
          <w:sz w:val="40"/>
          <w:szCs w:val="40"/>
        </w:rPr>
      </w:pPr>
      <w:bookmarkStart w:id="0" w:name="_Toc26751"/>
      <w:r>
        <w:rPr>
          <w:rFonts w:hint="eastAsia" w:ascii="黑体" w:hAnsi="黑体" w:eastAsia="黑体" w:cs="黑体"/>
          <w:spacing w:val="-8"/>
          <w:sz w:val="40"/>
          <w:szCs w:val="40"/>
        </w:rPr>
        <w:t>摘</w:t>
      </w:r>
      <w:r>
        <w:rPr>
          <w:rFonts w:hint="eastAsia" w:ascii="黑体" w:hAnsi="黑体" w:eastAsia="黑体" w:cs="黑体"/>
          <w:spacing w:val="-8"/>
          <w:sz w:val="40"/>
          <w:szCs w:val="40"/>
          <w:lang w:val="en-US" w:eastAsia="zh-CN"/>
        </w:rPr>
        <w:t xml:space="preserve">  </w:t>
      </w:r>
      <w:r>
        <w:rPr>
          <w:rFonts w:hint="eastAsia" w:ascii="黑体" w:hAnsi="黑体" w:eastAsia="黑体" w:cs="黑体"/>
          <w:spacing w:val="-8"/>
          <w:sz w:val="40"/>
          <w:szCs w:val="40"/>
        </w:rPr>
        <w:t>要</w:t>
      </w:r>
      <w:bookmarkEnd w:id="0"/>
    </w:p>
    <w:p>
      <w:pPr>
        <w:spacing w:before="209" w:line="408" w:lineRule="exact"/>
        <w:ind w:left="666"/>
        <w:outlineLvl w:val="9"/>
        <w:rPr>
          <w:rFonts w:ascii="仿宋" w:hAnsi="仿宋" w:eastAsia="仿宋" w:cs="仿宋"/>
          <w:spacing w:val="4"/>
          <w:position w:val="2"/>
          <w:sz w:val="31"/>
          <w:szCs w:val="31"/>
        </w:rPr>
      </w:pPr>
    </w:p>
    <w:p>
      <w:pPr>
        <w:spacing w:before="101" w:line="513" w:lineRule="exact"/>
        <w:ind w:firstLine="684" w:firstLineChars="200"/>
        <w:outlineLvl w:val="0"/>
        <w:rPr>
          <w:rFonts w:ascii="黑体" w:hAnsi="黑体" w:eastAsia="黑体" w:cs="黑体"/>
          <w:sz w:val="32"/>
          <w:szCs w:val="32"/>
        </w:rPr>
      </w:pPr>
      <w:bookmarkStart w:id="1" w:name="_Toc55"/>
      <w:r>
        <w:rPr>
          <w:rFonts w:ascii="黑体" w:hAnsi="黑体" w:eastAsia="黑体" w:cs="黑体"/>
          <w:spacing w:val="11"/>
          <w:position w:val="4"/>
          <w:sz w:val="32"/>
          <w:szCs w:val="32"/>
        </w:rPr>
        <w:t>一</w:t>
      </w:r>
      <w:r>
        <w:rPr>
          <w:rFonts w:ascii="黑体" w:hAnsi="黑体" w:eastAsia="黑体" w:cs="黑体"/>
          <w:spacing w:val="7"/>
          <w:position w:val="4"/>
          <w:sz w:val="32"/>
          <w:szCs w:val="32"/>
        </w:rPr>
        <w:t>、基本情况</w:t>
      </w:r>
      <w:bookmarkEnd w:id="1"/>
    </w:p>
    <w:p>
      <w:pPr>
        <w:spacing w:before="68" w:line="221" w:lineRule="auto"/>
        <w:ind w:left="637"/>
        <w:outlineLvl w:val="1"/>
        <w:rPr>
          <w:rFonts w:ascii="楷体" w:hAnsi="楷体" w:eastAsia="楷体" w:cs="楷体"/>
          <w:sz w:val="32"/>
          <w:szCs w:val="32"/>
        </w:rPr>
      </w:pPr>
      <w:bookmarkStart w:id="2" w:name="_Toc32005"/>
      <w:r>
        <w:rPr>
          <w:rFonts w:ascii="楷体" w:hAnsi="楷体" w:eastAsia="楷体" w:cs="楷体"/>
          <w:spacing w:val="-6"/>
          <w:sz w:val="32"/>
          <w:szCs w:val="32"/>
        </w:rPr>
        <w:t>(一</w:t>
      </w:r>
      <w:r>
        <w:rPr>
          <w:rFonts w:ascii="楷体" w:hAnsi="楷体" w:eastAsia="楷体" w:cs="楷体"/>
          <w:spacing w:val="-3"/>
          <w:sz w:val="32"/>
          <w:szCs w:val="32"/>
        </w:rPr>
        <w:t>) 机构设置情况</w:t>
      </w:r>
      <w:bookmarkEnd w:id="2"/>
    </w:p>
    <w:p>
      <w:pPr>
        <w:spacing w:before="209" w:line="408" w:lineRule="exact"/>
        <w:ind w:left="666"/>
        <w:outlineLvl w:val="2"/>
        <w:rPr>
          <w:rFonts w:hint="eastAsia" w:ascii="宋体" w:hAnsi="宋体" w:eastAsia="宋体" w:cs="宋体"/>
          <w:sz w:val="32"/>
          <w:szCs w:val="32"/>
        </w:rPr>
      </w:pPr>
      <w:r>
        <w:rPr>
          <w:rFonts w:hint="eastAsia" w:ascii="宋体" w:hAnsi="宋体" w:eastAsia="宋体" w:cs="宋体"/>
          <w:spacing w:val="4"/>
          <w:position w:val="2"/>
          <w:sz w:val="32"/>
          <w:szCs w:val="32"/>
        </w:rPr>
        <w:t>1</w:t>
      </w:r>
      <w:r>
        <w:rPr>
          <w:rFonts w:hint="eastAsia" w:ascii="宋体" w:hAnsi="宋体" w:eastAsia="宋体" w:cs="宋体"/>
          <w:spacing w:val="3"/>
          <w:position w:val="2"/>
          <w:sz w:val="32"/>
          <w:szCs w:val="32"/>
        </w:rPr>
        <w:t>.</w:t>
      </w:r>
      <w:r>
        <w:rPr>
          <w:rFonts w:hint="eastAsia" w:ascii="宋体" w:hAnsi="宋体" w:eastAsia="宋体" w:cs="宋体"/>
          <w:spacing w:val="3"/>
          <w:position w:val="2"/>
          <w:sz w:val="32"/>
          <w:szCs w:val="32"/>
          <w:lang w:val="en-US" w:eastAsia="zh-CN"/>
        </w:rPr>
        <w:t>主要</w:t>
      </w:r>
      <w:r>
        <w:rPr>
          <w:rFonts w:hint="eastAsia" w:ascii="宋体" w:hAnsi="宋体" w:eastAsia="宋体" w:cs="宋体"/>
          <w:spacing w:val="3"/>
          <w:position w:val="2"/>
          <w:sz w:val="32"/>
          <w:szCs w:val="32"/>
        </w:rPr>
        <w:t>职能</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长岛海洋生态文明综合试验区</w:t>
      </w:r>
      <w:r>
        <w:rPr>
          <w:rFonts w:hint="eastAsia" w:ascii="宋体" w:hAnsi="宋体" w:eastAsia="宋体" w:cs="宋体"/>
          <w:spacing w:val="5"/>
          <w:sz w:val="32"/>
          <w:szCs w:val="32"/>
          <w:lang w:val="en-US" w:eastAsia="zh-CN"/>
        </w:rPr>
        <w:t>黑山乡人民政府</w:t>
      </w:r>
      <w:r>
        <w:rPr>
          <w:rFonts w:hint="eastAsia" w:ascii="宋体" w:hAnsi="宋体" w:eastAsia="宋体" w:cs="宋体"/>
          <w:spacing w:val="5"/>
          <w:sz w:val="32"/>
          <w:szCs w:val="32"/>
        </w:rPr>
        <w:t>( 简称“</w:t>
      </w:r>
      <w:r>
        <w:rPr>
          <w:rFonts w:hint="eastAsia" w:ascii="宋体" w:hAnsi="宋体" w:eastAsia="宋体" w:cs="宋体"/>
          <w:spacing w:val="5"/>
          <w:sz w:val="32"/>
          <w:szCs w:val="32"/>
          <w:lang w:val="en-US" w:eastAsia="zh-CN"/>
        </w:rPr>
        <w:t>黑山乡政府</w:t>
      </w:r>
      <w:r>
        <w:rPr>
          <w:rFonts w:hint="eastAsia" w:ascii="宋体" w:hAnsi="宋体" w:eastAsia="宋体" w:cs="宋体"/>
          <w:spacing w:val="5"/>
          <w:sz w:val="32"/>
          <w:szCs w:val="32"/>
        </w:rPr>
        <w:t>”) 是长岛海洋生态文明综合试验区</w:t>
      </w:r>
      <w:r>
        <w:rPr>
          <w:rFonts w:hint="eastAsia" w:ascii="宋体" w:hAnsi="宋体" w:eastAsia="宋体" w:cs="宋体"/>
          <w:spacing w:val="5"/>
          <w:sz w:val="32"/>
          <w:szCs w:val="32"/>
          <w:lang w:val="en-US" w:eastAsia="zh-CN"/>
        </w:rPr>
        <w:t>管理委员会下辖机关，它是</w:t>
      </w:r>
      <w:r>
        <w:rPr>
          <w:rFonts w:hint="eastAsia" w:ascii="宋体" w:hAnsi="宋体" w:eastAsia="宋体" w:cs="宋体"/>
          <w:spacing w:val="5"/>
          <w:sz w:val="32"/>
          <w:szCs w:val="32"/>
        </w:rPr>
        <w:t>长岛海洋生态文明综合试验区</w:t>
      </w:r>
      <w:r>
        <w:rPr>
          <w:rFonts w:hint="eastAsia" w:ascii="宋体" w:hAnsi="宋体" w:eastAsia="宋体" w:cs="宋体"/>
          <w:spacing w:val="5"/>
          <w:sz w:val="32"/>
          <w:szCs w:val="32"/>
          <w:lang w:val="en-US" w:eastAsia="zh-CN"/>
        </w:rPr>
        <w:t>黑山乡乡的国家行政机关</w:t>
      </w:r>
      <w:r>
        <w:rPr>
          <w:rFonts w:hint="eastAsia" w:ascii="宋体" w:hAnsi="宋体" w:eastAsia="宋体" w:cs="宋体"/>
          <w:spacing w:val="5"/>
          <w:sz w:val="32"/>
          <w:szCs w:val="32"/>
        </w:rPr>
        <w:t>，</w:t>
      </w:r>
      <w:r>
        <w:rPr>
          <w:rFonts w:hint="eastAsia" w:ascii="宋体" w:hAnsi="宋体" w:eastAsia="宋体" w:cs="宋体"/>
          <w:spacing w:val="5"/>
          <w:sz w:val="32"/>
          <w:szCs w:val="32"/>
          <w:lang w:val="en-US" w:eastAsia="zh-CN"/>
        </w:rPr>
        <w:t>行政级别</w:t>
      </w:r>
      <w:r>
        <w:rPr>
          <w:rFonts w:hint="eastAsia" w:ascii="宋体" w:hAnsi="宋体" w:eastAsia="宋体" w:cs="宋体"/>
          <w:spacing w:val="5"/>
          <w:sz w:val="32"/>
          <w:szCs w:val="32"/>
        </w:rPr>
        <w:t>为</w:t>
      </w:r>
      <w:r>
        <w:rPr>
          <w:rFonts w:hint="eastAsia" w:ascii="宋体" w:hAnsi="宋体" w:eastAsia="宋体" w:cs="宋体"/>
          <w:spacing w:val="5"/>
          <w:sz w:val="32"/>
          <w:szCs w:val="32"/>
          <w:lang w:val="en-US" w:eastAsia="zh-CN"/>
        </w:rPr>
        <w:t>正科</w:t>
      </w:r>
      <w:r>
        <w:rPr>
          <w:rFonts w:hint="eastAsia" w:ascii="宋体" w:hAnsi="宋体" w:eastAsia="宋体" w:cs="宋体"/>
          <w:spacing w:val="5"/>
          <w:sz w:val="32"/>
          <w:szCs w:val="32"/>
        </w:rPr>
        <w:t>级</w:t>
      </w:r>
      <w:r>
        <w:rPr>
          <w:rFonts w:hint="eastAsia" w:ascii="宋体" w:hAnsi="宋体" w:eastAsia="宋体" w:cs="宋体"/>
          <w:spacing w:val="5"/>
          <w:sz w:val="32"/>
          <w:szCs w:val="32"/>
          <w:lang w:val="en-US" w:eastAsia="zh-CN"/>
        </w:rPr>
        <w:t>，</w:t>
      </w:r>
      <w:r>
        <w:rPr>
          <w:rFonts w:hint="eastAsia" w:ascii="宋体" w:hAnsi="宋体" w:eastAsia="宋体" w:cs="宋体"/>
          <w:spacing w:val="5"/>
          <w:sz w:val="32"/>
          <w:szCs w:val="32"/>
        </w:rPr>
        <w:t>其主要职能是：</w:t>
      </w:r>
    </w:p>
    <w:p>
      <w:pPr>
        <w:spacing w:before="168" w:line="346" w:lineRule="auto"/>
        <w:ind w:firstLine="642"/>
        <w:rPr>
          <w:rFonts w:hint="eastAsia" w:ascii="宋体" w:hAnsi="宋体" w:eastAsia="宋体" w:cs="宋体"/>
          <w:spacing w:val="5"/>
          <w:sz w:val="32"/>
          <w:szCs w:val="32"/>
          <w:highlight w:val="yellow"/>
        </w:rPr>
      </w:pPr>
      <w:r>
        <w:rPr>
          <w:rFonts w:hint="eastAsia" w:ascii="宋体" w:hAnsi="宋体" w:eastAsia="宋体" w:cs="宋体"/>
          <w:spacing w:val="5"/>
          <w:sz w:val="32"/>
          <w:szCs w:val="32"/>
          <w:lang w:val="en-US" w:eastAsia="zh-CN"/>
        </w:rPr>
        <w:t>坚持党的基本路线，严格执行国家法律法规，认真贯彻执行上级党委、政府的各项方针政策，组织和带领全乡人民加快经济建设和各项社会事业发展。执行本级人民代表大会的决议和上级国家行政机关的决定和命令，制定和完善全乡重大行政举措，并向全乡人民代表大会报告工作。领导、指导本级政府所属各企业、事业单位和各村民委员会的工作。执行本行政区域内经济和社会发展计划，管理本行政区域内经济、教育、科学、文化、卫生、广播电视事业和财政、民政、公安、司法、计生等行政工作。保护公民的合法财产、维护社会秩序。保障公民的人身权利、民主权利以及各种经济组织的合法权利。依法管理和奖惩行政工作人员。办理区工委管委和乡党委、乡人大交办的其他工作。</w:t>
      </w:r>
    </w:p>
    <w:p>
      <w:pPr>
        <w:spacing w:before="207" w:line="408" w:lineRule="exact"/>
        <w:ind w:left="653"/>
        <w:outlineLvl w:val="2"/>
        <w:rPr>
          <w:rFonts w:hint="eastAsia" w:ascii="宋体" w:hAnsi="宋体" w:eastAsia="宋体" w:cs="宋体"/>
          <w:sz w:val="32"/>
          <w:szCs w:val="32"/>
        </w:rPr>
      </w:pPr>
      <w:r>
        <w:rPr>
          <w:rFonts w:hint="eastAsia" w:ascii="宋体" w:hAnsi="宋体" w:eastAsia="宋体" w:cs="宋体"/>
          <w:spacing w:val="5"/>
          <w:position w:val="2"/>
          <w:sz w:val="32"/>
          <w:szCs w:val="32"/>
        </w:rPr>
        <w:t>2.机构划分及职责</w:t>
      </w:r>
    </w:p>
    <w:p>
      <w:pPr>
        <w:spacing w:before="168" w:line="346" w:lineRule="auto"/>
        <w:ind w:firstLine="642"/>
        <w:rPr>
          <w:rFonts w:hint="default"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黑山乡设置党政工作机构3个：党政办公室、党建工作办公室、综合行政执法办公室 （挂应急管理办公室牌子），下设公益一类事业单位4个：党群服务中心（挂便民服务中心牌子）、综合治理中心（挂网格化管理中心牌子）、生态保护和发展中心（挂乡村建设服务中心牌子）、财政经管服务中心。全乡共有在职人员31人，其中在职在编27人，三支一扶4人。具体分工如下：</w:t>
      </w:r>
    </w:p>
    <w:p>
      <w:pPr>
        <w:spacing w:before="168" w:line="346" w:lineRule="auto"/>
        <w:ind w:firstLine="642"/>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1、党政办公室。主要负责乡镇党委、政府机关的综合协调，做好文秘、组织人事、机构编制、宣传文化、纪检（监察）、青年、妇女、工会、统战、侨务、民族宗教等工作，督促检查有关工作的落实等。</w:t>
      </w:r>
    </w:p>
    <w:p>
      <w:pPr>
        <w:spacing w:before="168" w:line="346" w:lineRule="auto"/>
        <w:ind w:firstLine="642"/>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2、党建工作办公室。主要负责乡镇基层党组织和党员队伍建设，联系协调驻区单位党组织做好区域化党建工作，承担综合党委的日常工作。</w:t>
      </w:r>
    </w:p>
    <w:p>
      <w:pPr>
        <w:spacing w:before="168" w:line="346" w:lineRule="auto"/>
        <w:ind w:firstLine="642"/>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3、综合行政执法办公室（挂应急管理办公室牌子）。主要负责辖区内综合执法协调管理工作；对辖区内安全生产工作进行综合监督管理，分析和预测安全生产形势，建立安全生产工作协调机制，组织开展和配合做好安全生产监督检查和重点行业领域专项整治工作；承担辖区安全生产类、自然灾害类应急救援和防灾救灾；协助公安分局交通警察大队开展道路交通安全宣传教育、有关信息采集、安全隐患排查等工作；归口协调司法、公安等工作。</w:t>
      </w:r>
    </w:p>
    <w:p>
      <w:pPr>
        <w:spacing w:before="168" w:line="346" w:lineRule="auto"/>
        <w:ind w:firstLine="642"/>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4、党群服务中心（挂便民服务中心牌子）。主要负责党员、群众管理和服务等工作；负责教育、体育、科技、民政、退役军人、劳动和社会保障、卫生健康等工作；贯彻落实“一次办好”改革要求，负责乡镇（街道）便民服务平台运行和日常管理；承办纳入便民服务中心的行政权力和公共服务事项，创新代缴代办代等便民服务。</w:t>
      </w:r>
    </w:p>
    <w:p>
      <w:pPr>
        <w:spacing w:before="168" w:line="346" w:lineRule="auto"/>
        <w:ind w:firstLine="642"/>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5、综合治理中心（挂网格化管理中心牌子）。主要负责乡镇综合执法、综合治理、信访维稳等工作，建立辖区内综合网格化治理机制，接收、协调、办理辖区内网格化管理各项任务；对社会治安状况进行实时监控、分析研判；组织协调化解矛盾纠纷，维护辖区和谐稳定等。</w:t>
      </w:r>
    </w:p>
    <w:p>
      <w:pPr>
        <w:spacing w:before="168" w:line="346" w:lineRule="auto"/>
        <w:ind w:firstLine="642"/>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6、生态保护和发展中心。主要负责贯彻落实长岛海洋生态保护和持续发展精神，做好自然资源和渔业、农业、林业、水利、村庄规划管理等工作，培育发展绿色产业、绿色产品、绿色经济，推进美丽乡村建设 负责辖区内农村饮用水水源地保护、大气污染防治、畜禽养殖污染防治、土壤环境保护和工矿污染监管等方面工作，配合市生态环境局长岛分局做好相关工作；协调与经济发展相关的其他工作。</w:t>
      </w:r>
    </w:p>
    <w:p>
      <w:pPr>
        <w:spacing w:before="168" w:line="346" w:lineRule="auto"/>
        <w:ind w:firstLine="642"/>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7、财政经管服务中心。主要负责乡镇、村级财政、经管、审计等工作。</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3.机构</w:t>
      </w:r>
      <w:r>
        <w:rPr>
          <w:rFonts w:hint="eastAsia" w:ascii="宋体" w:hAnsi="宋体" w:eastAsia="宋体" w:cs="宋体"/>
          <w:spacing w:val="5"/>
          <w:sz w:val="32"/>
          <w:szCs w:val="32"/>
          <w:lang w:val="en-US" w:eastAsia="zh-CN"/>
        </w:rPr>
        <w:t>编制</w:t>
      </w:r>
      <w:r>
        <w:rPr>
          <w:rFonts w:hint="eastAsia" w:ascii="宋体" w:hAnsi="宋体" w:eastAsia="宋体" w:cs="宋体"/>
          <w:spacing w:val="5"/>
          <w:sz w:val="32"/>
          <w:szCs w:val="32"/>
        </w:rPr>
        <w:t>人员情况</w:t>
      </w:r>
    </w:p>
    <w:p>
      <w:pPr>
        <w:spacing w:before="168" w:line="346" w:lineRule="auto"/>
        <w:ind w:firstLine="642"/>
        <w:jc w:val="left"/>
        <w:rPr>
          <w:rFonts w:hint="eastAsia" w:ascii="宋体" w:hAnsi="宋体" w:eastAsia="宋体" w:cs="宋体"/>
          <w:spacing w:val="5"/>
          <w:sz w:val="32"/>
          <w:szCs w:val="32"/>
        </w:rPr>
      </w:pPr>
      <w:r>
        <w:rPr>
          <w:rFonts w:hint="eastAsia" w:ascii="宋体" w:hAnsi="宋体" w:eastAsia="宋体" w:cs="宋体"/>
          <w:spacing w:val="5"/>
          <w:sz w:val="32"/>
          <w:szCs w:val="32"/>
          <w:lang w:val="en-US" w:eastAsia="zh-CN"/>
        </w:rPr>
        <w:t>（一）行政编制情况：</w:t>
      </w:r>
      <w:r>
        <w:rPr>
          <w:rFonts w:hint="eastAsia" w:ascii="宋体" w:hAnsi="宋体" w:eastAsia="宋体" w:cs="宋体"/>
          <w:spacing w:val="5"/>
          <w:sz w:val="32"/>
          <w:szCs w:val="32"/>
        </w:rPr>
        <w:t>黑山乡共有3个党政工作机构，</w:t>
      </w:r>
      <w:r>
        <w:rPr>
          <w:rFonts w:hint="eastAsia" w:ascii="宋体" w:hAnsi="宋体" w:eastAsia="宋体" w:cs="宋体"/>
          <w:spacing w:val="5"/>
          <w:sz w:val="32"/>
          <w:szCs w:val="32"/>
          <w:lang w:val="en-US" w:eastAsia="zh-CN"/>
        </w:rPr>
        <w:t>核定行政编制数11人，在编在岗人员9人</w:t>
      </w:r>
      <w:r>
        <w:rPr>
          <w:rFonts w:hint="eastAsia" w:ascii="宋体" w:hAnsi="宋体" w:eastAsia="宋体" w:cs="宋体"/>
          <w:spacing w:val="5"/>
          <w:sz w:val="32"/>
          <w:szCs w:val="32"/>
          <w:lang w:eastAsia="zh-CN"/>
        </w:rPr>
        <w:t>。</w:t>
      </w:r>
      <w:r>
        <w:rPr>
          <w:rFonts w:hint="eastAsia" w:ascii="宋体" w:hAnsi="宋体" w:eastAsia="宋体" w:cs="宋体"/>
          <w:spacing w:val="5"/>
          <w:sz w:val="32"/>
          <w:szCs w:val="32"/>
        </w:rPr>
        <w:t>其中，</w:t>
      </w:r>
      <w:r>
        <w:rPr>
          <w:rFonts w:hint="eastAsia" w:ascii="宋体" w:hAnsi="宋体" w:eastAsia="宋体" w:cs="宋体"/>
          <w:spacing w:val="5"/>
          <w:sz w:val="32"/>
          <w:szCs w:val="32"/>
          <w:lang w:val="en-US" w:eastAsia="zh-CN"/>
        </w:rPr>
        <w:t>领导职务5人，</w:t>
      </w:r>
      <w:r>
        <w:rPr>
          <w:rFonts w:hint="eastAsia" w:ascii="宋体" w:hAnsi="宋体" w:eastAsia="宋体" w:cs="宋体"/>
          <w:spacing w:val="5"/>
          <w:sz w:val="32"/>
          <w:szCs w:val="32"/>
        </w:rPr>
        <w:t>党政办公室2人，党建工作办公室1人，综合行政执法办公室1人</w:t>
      </w:r>
      <w:r>
        <w:rPr>
          <w:rFonts w:hint="eastAsia" w:ascii="宋体" w:hAnsi="宋体" w:eastAsia="宋体" w:cs="宋体"/>
          <w:spacing w:val="5"/>
          <w:sz w:val="32"/>
          <w:szCs w:val="32"/>
          <w:lang w:eastAsia="zh-CN"/>
        </w:rPr>
        <w:t>。</w:t>
      </w:r>
      <w:r>
        <w:rPr>
          <w:rFonts w:hint="eastAsia" w:ascii="宋体" w:hAnsi="宋体" w:eastAsia="宋体" w:cs="宋体"/>
          <w:spacing w:val="5"/>
          <w:sz w:val="32"/>
          <w:szCs w:val="32"/>
          <w:lang w:val="en-US" w:eastAsia="zh-CN"/>
        </w:rPr>
        <w:t>无</w:t>
      </w:r>
      <w:r>
        <w:rPr>
          <w:rFonts w:hint="eastAsia" w:ascii="宋体" w:hAnsi="宋体" w:eastAsia="宋体" w:cs="宋体"/>
          <w:spacing w:val="5"/>
          <w:sz w:val="32"/>
          <w:szCs w:val="32"/>
        </w:rPr>
        <w:t>超编进人等违规问题。</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（二）所属事业编制情况。黑山乡共4个事业单位，</w:t>
      </w:r>
      <w:r>
        <w:rPr>
          <w:rFonts w:hint="eastAsia" w:ascii="宋体" w:hAnsi="宋体" w:eastAsia="宋体" w:cs="宋体"/>
          <w:spacing w:val="5"/>
          <w:sz w:val="32"/>
          <w:szCs w:val="32"/>
          <w:lang w:val="en-US" w:eastAsia="zh-CN"/>
        </w:rPr>
        <w:t>核定事业编制数26人。在编17人。</w:t>
      </w:r>
      <w:r>
        <w:rPr>
          <w:rFonts w:hint="eastAsia" w:ascii="宋体" w:hAnsi="宋体" w:eastAsia="宋体" w:cs="宋体"/>
          <w:spacing w:val="5"/>
          <w:sz w:val="32"/>
          <w:szCs w:val="32"/>
        </w:rPr>
        <w:t>其中，党群服务中心共有7个编制，目前在编人数</w:t>
      </w:r>
      <w:r>
        <w:rPr>
          <w:rFonts w:hint="eastAsia" w:ascii="宋体" w:hAnsi="宋体" w:eastAsia="宋体" w:cs="宋体"/>
          <w:spacing w:val="5"/>
          <w:sz w:val="32"/>
          <w:szCs w:val="32"/>
          <w:lang w:val="en-US" w:eastAsia="zh-CN"/>
        </w:rPr>
        <w:t>5</w:t>
      </w:r>
      <w:r>
        <w:rPr>
          <w:rFonts w:hint="eastAsia" w:ascii="宋体" w:hAnsi="宋体" w:eastAsia="宋体" w:cs="宋体"/>
          <w:spacing w:val="5"/>
          <w:sz w:val="32"/>
          <w:szCs w:val="32"/>
        </w:rPr>
        <w:t>人；综合治理中心共有5个编制，目前在编人数</w:t>
      </w:r>
      <w:r>
        <w:rPr>
          <w:rFonts w:hint="eastAsia" w:ascii="宋体" w:hAnsi="宋体" w:eastAsia="宋体" w:cs="宋体"/>
          <w:spacing w:val="5"/>
          <w:sz w:val="32"/>
          <w:szCs w:val="32"/>
          <w:lang w:val="en-US" w:eastAsia="zh-CN"/>
        </w:rPr>
        <w:t>2</w:t>
      </w:r>
      <w:r>
        <w:rPr>
          <w:rFonts w:hint="eastAsia" w:ascii="宋体" w:hAnsi="宋体" w:eastAsia="宋体" w:cs="宋体"/>
          <w:spacing w:val="5"/>
          <w:sz w:val="32"/>
          <w:szCs w:val="32"/>
        </w:rPr>
        <w:t>人；生态保护和发展中心共有8个编制，目前在编人数7人；财政经管服务中心共有6个编制，目前在编人数</w:t>
      </w:r>
      <w:r>
        <w:rPr>
          <w:rFonts w:hint="eastAsia" w:ascii="宋体" w:hAnsi="宋体" w:eastAsia="宋体" w:cs="宋体"/>
          <w:spacing w:val="5"/>
          <w:sz w:val="32"/>
          <w:szCs w:val="32"/>
          <w:lang w:val="en-US" w:eastAsia="zh-CN"/>
        </w:rPr>
        <w:t>3</w:t>
      </w:r>
      <w:r>
        <w:rPr>
          <w:rFonts w:hint="eastAsia" w:ascii="宋体" w:hAnsi="宋体" w:eastAsia="宋体" w:cs="宋体"/>
          <w:spacing w:val="5"/>
          <w:sz w:val="32"/>
          <w:szCs w:val="32"/>
        </w:rPr>
        <w:t>人。</w:t>
      </w:r>
      <w:r>
        <w:rPr>
          <w:rFonts w:hint="eastAsia" w:ascii="宋体" w:hAnsi="宋体" w:eastAsia="宋体" w:cs="宋体"/>
          <w:spacing w:val="5"/>
          <w:sz w:val="32"/>
          <w:szCs w:val="32"/>
          <w:lang w:val="en-US" w:eastAsia="zh-CN"/>
        </w:rPr>
        <w:t>无</w:t>
      </w:r>
      <w:r>
        <w:rPr>
          <w:rFonts w:hint="eastAsia" w:ascii="宋体" w:hAnsi="宋体" w:eastAsia="宋体" w:cs="宋体"/>
          <w:spacing w:val="5"/>
          <w:sz w:val="32"/>
          <w:szCs w:val="32"/>
        </w:rPr>
        <w:t>超编进人等违规问题。</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具体如下表：</w:t>
      </w:r>
    </w:p>
    <w:p>
      <w:pPr>
        <w:spacing w:line="226" w:lineRule="auto"/>
        <w:ind w:left="598" w:firstLine="604" w:firstLineChars="200"/>
        <w:rPr>
          <w:rFonts w:ascii="黑体" w:hAnsi="黑体" w:eastAsia="黑体" w:cs="黑体"/>
          <w:sz w:val="31"/>
          <w:szCs w:val="31"/>
        </w:rPr>
      </w:pPr>
      <w:r>
        <w:rPr>
          <w:rFonts w:ascii="黑体" w:hAnsi="黑体" w:eastAsia="黑体" w:cs="黑体"/>
          <w:spacing w:val="-4"/>
          <w:sz w:val="31"/>
          <w:szCs w:val="31"/>
        </w:rPr>
        <w:t>表 1-</w:t>
      </w:r>
      <w:r>
        <w:rPr>
          <w:rFonts w:hint="eastAsia" w:ascii="黑体" w:hAnsi="黑体" w:eastAsia="黑体" w:cs="黑体"/>
          <w:spacing w:val="-4"/>
          <w:sz w:val="31"/>
          <w:szCs w:val="31"/>
          <w:lang w:val="en-US" w:eastAsia="zh-CN"/>
        </w:rPr>
        <w:t>1</w:t>
      </w:r>
      <w:r>
        <w:rPr>
          <w:rFonts w:ascii="黑体" w:hAnsi="黑体" w:eastAsia="黑体" w:cs="黑体"/>
          <w:spacing w:val="-4"/>
          <w:sz w:val="31"/>
          <w:szCs w:val="31"/>
        </w:rPr>
        <w:t>：</w:t>
      </w:r>
      <w:r>
        <w:rPr>
          <w:rFonts w:hint="eastAsia" w:ascii="黑体" w:hAnsi="黑体" w:eastAsia="黑体" w:cs="黑体"/>
          <w:spacing w:val="-4"/>
          <w:sz w:val="31"/>
          <w:szCs w:val="31"/>
          <w:lang w:val="en-US" w:eastAsia="zh-CN"/>
        </w:rPr>
        <w:t>黑山</w:t>
      </w:r>
      <w:r>
        <w:rPr>
          <w:rFonts w:hint="eastAsia" w:ascii="黑体" w:hAnsi="黑体" w:eastAsia="黑体" w:cs="黑体"/>
          <w:spacing w:val="4"/>
          <w:sz w:val="31"/>
          <w:szCs w:val="31"/>
          <w:lang w:val="en-US" w:eastAsia="zh-CN"/>
        </w:rPr>
        <w:t>乡</w:t>
      </w:r>
      <w:r>
        <w:rPr>
          <w:rFonts w:ascii="黑体" w:hAnsi="黑体" w:eastAsia="黑体" w:cs="黑体"/>
          <w:spacing w:val="-2"/>
          <w:sz w:val="31"/>
          <w:szCs w:val="31"/>
        </w:rPr>
        <w:t xml:space="preserve"> 202</w:t>
      </w:r>
      <w:r>
        <w:rPr>
          <w:rFonts w:hint="eastAsia" w:ascii="黑体" w:hAnsi="黑体" w:eastAsia="黑体" w:cs="黑体"/>
          <w:spacing w:val="-2"/>
          <w:sz w:val="31"/>
          <w:szCs w:val="31"/>
          <w:lang w:val="en-US" w:eastAsia="zh-CN"/>
        </w:rPr>
        <w:t>2</w:t>
      </w:r>
      <w:r>
        <w:rPr>
          <w:rFonts w:ascii="黑体" w:hAnsi="黑体" w:eastAsia="黑体" w:cs="黑体"/>
          <w:spacing w:val="-2"/>
          <w:sz w:val="31"/>
          <w:szCs w:val="31"/>
        </w:rPr>
        <w:t xml:space="preserve"> 年末机构</w:t>
      </w:r>
      <w:r>
        <w:rPr>
          <w:rFonts w:hint="eastAsia" w:ascii="黑体" w:hAnsi="黑体" w:eastAsia="黑体" w:cs="黑体"/>
          <w:spacing w:val="-2"/>
          <w:sz w:val="31"/>
          <w:szCs w:val="31"/>
          <w:lang w:val="en-US" w:eastAsia="zh-CN"/>
        </w:rPr>
        <w:t>编制</w:t>
      </w:r>
      <w:r>
        <w:rPr>
          <w:rFonts w:ascii="黑体" w:hAnsi="黑体" w:eastAsia="黑体" w:cs="黑体"/>
          <w:spacing w:val="-2"/>
          <w:sz w:val="31"/>
          <w:szCs w:val="31"/>
        </w:rPr>
        <w:t>人员情况</w:t>
      </w:r>
    </w:p>
    <w:p>
      <w:pPr>
        <w:spacing w:before="232" w:line="216" w:lineRule="auto"/>
        <w:ind w:right="85"/>
        <w:jc w:val="right"/>
        <w:rPr>
          <w:rFonts w:ascii="仿宋" w:hAnsi="仿宋" w:eastAsia="仿宋" w:cs="仿宋"/>
          <w:sz w:val="28"/>
          <w:szCs w:val="28"/>
        </w:rPr>
      </w:pPr>
      <w:r>
        <w:rPr>
          <w:rFonts w:ascii="仿宋" w:hAnsi="仿宋" w:eastAsia="仿宋" w:cs="仿宋"/>
          <w:spacing w:val="-2"/>
          <w:sz w:val="28"/>
          <w:szCs w:val="28"/>
        </w:rPr>
        <w:t>单</w:t>
      </w:r>
      <w:r>
        <w:rPr>
          <w:rFonts w:ascii="仿宋" w:hAnsi="仿宋" w:eastAsia="仿宋" w:cs="仿宋"/>
          <w:spacing w:val="-1"/>
          <w:sz w:val="28"/>
          <w:szCs w:val="28"/>
        </w:rPr>
        <w:t>位：人</w:t>
      </w:r>
    </w:p>
    <w:tbl>
      <w:tblPr>
        <w:tblStyle w:val="13"/>
        <w:tblpPr w:leftFromText="180" w:rightFromText="180" w:vertAnchor="text" w:horzAnchor="page" w:tblpX="2392" w:tblpY="431"/>
        <w:tblOverlap w:val="never"/>
        <w:tblW w:w="766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635"/>
        <w:gridCol w:w="1150"/>
        <w:gridCol w:w="1271"/>
        <w:gridCol w:w="16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71" w:hRule="atLeast"/>
        </w:trPr>
        <w:tc>
          <w:tcPr>
            <w:tcW w:w="3635" w:type="dxa"/>
          </w:tcPr>
          <w:p>
            <w:pPr>
              <w:spacing w:before="265" w:line="229" w:lineRule="auto"/>
              <w:ind w:left="1104"/>
              <w:rPr>
                <w:rFonts w:ascii="黑体" w:hAnsi="黑体" w:eastAsia="黑体" w:cs="黑体"/>
                <w:sz w:val="23"/>
                <w:szCs w:val="23"/>
              </w:rPr>
            </w:pPr>
            <w:r>
              <w:rPr>
                <w:rFonts w:ascii="黑体" w:hAnsi="黑体" w:eastAsia="黑体" w:cs="黑体"/>
                <w:spacing w:val="12"/>
                <w:sz w:val="23"/>
                <w:szCs w:val="23"/>
              </w:rPr>
              <w:t>机</w:t>
            </w:r>
            <w:r>
              <w:rPr>
                <w:rFonts w:ascii="黑体" w:hAnsi="黑体" w:eastAsia="黑体" w:cs="黑体"/>
                <w:spacing w:val="8"/>
                <w:sz w:val="23"/>
                <w:szCs w:val="23"/>
              </w:rPr>
              <w:t>构人员情况</w:t>
            </w:r>
          </w:p>
        </w:tc>
        <w:tc>
          <w:tcPr>
            <w:tcW w:w="1150" w:type="dxa"/>
          </w:tcPr>
          <w:p>
            <w:pPr>
              <w:spacing w:line="231" w:lineRule="auto"/>
              <w:ind w:left="342"/>
              <w:rPr>
                <w:rFonts w:hint="eastAsia" w:ascii="黑体" w:hAnsi="黑体" w:eastAsia="黑体" w:cs="黑体"/>
                <w:spacing w:val="3"/>
                <w:position w:val="11"/>
                <w:sz w:val="23"/>
                <w:szCs w:val="23"/>
                <w:lang w:val="en-US" w:eastAsia="zh-CN"/>
              </w:rPr>
            </w:pPr>
          </w:p>
          <w:p>
            <w:pPr>
              <w:spacing w:line="231" w:lineRule="auto"/>
              <w:ind w:left="342"/>
              <w:rPr>
                <w:rFonts w:hint="default" w:ascii="黑体" w:hAnsi="黑体" w:eastAsia="黑体" w:cs="黑体"/>
                <w:sz w:val="23"/>
                <w:szCs w:val="23"/>
                <w:lang w:val="en-US" w:eastAsia="zh-CN"/>
              </w:rPr>
            </w:pPr>
            <w:r>
              <w:rPr>
                <w:rFonts w:hint="eastAsia" w:ascii="黑体" w:hAnsi="黑体" w:eastAsia="黑体" w:cs="黑体"/>
                <w:spacing w:val="3"/>
                <w:position w:val="11"/>
                <w:sz w:val="23"/>
                <w:szCs w:val="23"/>
                <w:lang w:val="en-US" w:eastAsia="zh-CN"/>
              </w:rPr>
              <w:t>编制数</w:t>
            </w:r>
          </w:p>
        </w:tc>
        <w:tc>
          <w:tcPr>
            <w:tcW w:w="1271" w:type="dxa"/>
          </w:tcPr>
          <w:p>
            <w:pPr>
              <w:spacing w:line="231" w:lineRule="auto"/>
              <w:ind w:left="404"/>
              <w:rPr>
                <w:rFonts w:hint="eastAsia" w:ascii="黑体" w:hAnsi="黑体" w:eastAsia="黑体" w:cs="黑体"/>
                <w:spacing w:val="3"/>
                <w:position w:val="11"/>
                <w:sz w:val="23"/>
                <w:szCs w:val="23"/>
                <w:lang w:val="en-US" w:eastAsia="zh-CN"/>
              </w:rPr>
            </w:pPr>
            <w:r>
              <w:rPr>
                <w:rFonts w:hint="eastAsia" w:ascii="黑体" w:hAnsi="黑体" w:eastAsia="黑体" w:cs="黑体"/>
                <w:spacing w:val="3"/>
                <w:position w:val="11"/>
                <w:sz w:val="23"/>
                <w:szCs w:val="23"/>
                <w:lang w:val="en-US" w:eastAsia="zh-CN"/>
              </w:rPr>
              <w:t>实有</w:t>
            </w:r>
          </w:p>
          <w:p>
            <w:pPr>
              <w:spacing w:line="231" w:lineRule="auto"/>
              <w:ind w:left="404"/>
              <w:rPr>
                <w:rFonts w:hint="default" w:ascii="黑体" w:hAnsi="黑体" w:eastAsia="黑体" w:cs="黑体"/>
                <w:sz w:val="23"/>
                <w:szCs w:val="23"/>
                <w:lang w:val="en-US" w:eastAsia="zh-CN"/>
              </w:rPr>
            </w:pPr>
            <w:r>
              <w:rPr>
                <w:rFonts w:hint="eastAsia" w:ascii="黑体" w:hAnsi="黑体" w:eastAsia="黑体" w:cs="黑体"/>
                <w:spacing w:val="3"/>
                <w:position w:val="11"/>
                <w:sz w:val="23"/>
                <w:szCs w:val="23"/>
                <w:lang w:val="en-US" w:eastAsia="zh-CN"/>
              </w:rPr>
              <w:t>人数</w:t>
            </w:r>
          </w:p>
        </w:tc>
        <w:tc>
          <w:tcPr>
            <w:tcW w:w="1610" w:type="dxa"/>
          </w:tcPr>
          <w:p>
            <w:pPr>
              <w:spacing w:line="235" w:lineRule="auto"/>
              <w:ind w:left="413"/>
              <w:rPr>
                <w:rFonts w:hint="eastAsia" w:ascii="黑体" w:hAnsi="黑体" w:eastAsia="黑体" w:cs="黑体"/>
                <w:spacing w:val="7"/>
                <w:position w:val="10"/>
                <w:sz w:val="23"/>
                <w:szCs w:val="23"/>
                <w:lang w:val="en-US" w:eastAsia="zh-CN"/>
              </w:rPr>
            </w:pPr>
          </w:p>
          <w:p>
            <w:pPr>
              <w:spacing w:line="235" w:lineRule="auto"/>
              <w:ind w:left="413"/>
              <w:rPr>
                <w:rFonts w:ascii="黑体" w:hAnsi="黑体" w:eastAsia="黑体" w:cs="黑体"/>
                <w:sz w:val="23"/>
                <w:szCs w:val="23"/>
              </w:rPr>
            </w:pPr>
            <w:r>
              <w:rPr>
                <w:rFonts w:hint="eastAsia" w:ascii="黑体" w:hAnsi="黑体" w:eastAsia="黑体" w:cs="黑体"/>
                <w:spacing w:val="7"/>
                <w:position w:val="10"/>
                <w:sz w:val="23"/>
                <w:szCs w:val="23"/>
                <w:lang w:val="en-US" w:eastAsia="zh-CN"/>
              </w:rPr>
              <w:t>占比</w:t>
            </w:r>
            <w:r>
              <w:rPr>
                <w:rFonts w:ascii="黑体" w:hAnsi="黑体" w:eastAsia="黑体" w:cs="黑体"/>
                <w:spacing w:val="28"/>
                <w:sz w:val="23"/>
                <w:szCs w:val="23"/>
              </w:rPr>
              <w:t>(</w:t>
            </w:r>
            <w:r>
              <w:rPr>
                <w:rFonts w:ascii="黑体" w:hAnsi="黑体" w:eastAsia="黑体" w:cs="黑体"/>
                <w:spacing w:val="27"/>
                <w:sz w:val="23"/>
                <w:szCs w:val="23"/>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85" w:hRule="atLeast"/>
        </w:trPr>
        <w:tc>
          <w:tcPr>
            <w:tcW w:w="3635" w:type="dxa"/>
          </w:tcPr>
          <w:p>
            <w:pPr>
              <w:spacing w:before="73" w:line="225" w:lineRule="auto"/>
              <w:ind w:left="129"/>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行政编</w:t>
            </w:r>
          </w:p>
        </w:tc>
        <w:tc>
          <w:tcPr>
            <w:tcW w:w="1150" w:type="dxa"/>
          </w:tcPr>
          <w:p>
            <w:pPr>
              <w:spacing w:before="104" w:line="192"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11</w:t>
            </w:r>
          </w:p>
        </w:tc>
        <w:tc>
          <w:tcPr>
            <w:tcW w:w="1271" w:type="dxa"/>
          </w:tcPr>
          <w:p>
            <w:pPr>
              <w:tabs>
                <w:tab w:val="left" w:pos="480"/>
              </w:tabs>
              <w:spacing w:before="105" w:line="217"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9</w:t>
            </w:r>
          </w:p>
        </w:tc>
        <w:tc>
          <w:tcPr>
            <w:tcW w:w="1610" w:type="dxa"/>
          </w:tcPr>
          <w:p>
            <w:pPr>
              <w:spacing w:before="104" w:line="225"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81.8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85" w:hRule="atLeast"/>
        </w:trPr>
        <w:tc>
          <w:tcPr>
            <w:tcW w:w="3635" w:type="dxa"/>
          </w:tcPr>
          <w:p>
            <w:pPr>
              <w:spacing w:before="75" w:line="222" w:lineRule="auto"/>
              <w:ind w:left="120"/>
              <w:rPr>
                <w:rFonts w:hint="default" w:ascii="仿宋" w:hAnsi="仿宋" w:eastAsia="仿宋" w:cs="仿宋"/>
                <w:sz w:val="23"/>
                <w:szCs w:val="23"/>
                <w:lang w:val="en-US" w:eastAsia="zh-CN"/>
              </w:rPr>
            </w:pPr>
            <w:r>
              <w:rPr>
                <w:rFonts w:hint="eastAsia" w:ascii="仿宋" w:hAnsi="仿宋" w:eastAsia="仿宋" w:cs="仿宋"/>
                <w:spacing w:val="7"/>
                <w:sz w:val="23"/>
                <w:szCs w:val="23"/>
                <w:lang w:val="en-US" w:eastAsia="zh-CN"/>
              </w:rPr>
              <w:t>工勤编</w:t>
            </w:r>
          </w:p>
        </w:tc>
        <w:tc>
          <w:tcPr>
            <w:tcW w:w="1150" w:type="dxa"/>
          </w:tcPr>
          <w:p>
            <w:pPr>
              <w:spacing w:before="105" w:line="192"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0</w:t>
            </w:r>
          </w:p>
        </w:tc>
        <w:tc>
          <w:tcPr>
            <w:tcW w:w="1271" w:type="dxa"/>
          </w:tcPr>
          <w:p>
            <w:pPr>
              <w:spacing w:before="105" w:line="192"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0</w:t>
            </w:r>
          </w:p>
        </w:tc>
        <w:tc>
          <w:tcPr>
            <w:tcW w:w="1610" w:type="dxa"/>
          </w:tcPr>
          <w:p>
            <w:pPr>
              <w:spacing w:before="105" w:line="224"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50" w:hRule="atLeast"/>
        </w:trPr>
        <w:tc>
          <w:tcPr>
            <w:tcW w:w="3635" w:type="dxa"/>
          </w:tcPr>
          <w:p>
            <w:pPr>
              <w:spacing w:before="73" w:line="225" w:lineRule="auto"/>
              <w:ind w:left="117"/>
              <w:rPr>
                <w:rFonts w:hint="default" w:ascii="仿宋" w:hAnsi="仿宋" w:eastAsia="仿宋" w:cs="仿宋"/>
                <w:sz w:val="23"/>
                <w:szCs w:val="23"/>
                <w:lang w:val="en-US" w:eastAsia="zh-CN"/>
              </w:rPr>
            </w:pPr>
            <w:r>
              <w:rPr>
                <w:rFonts w:hint="eastAsia" w:ascii="仿宋" w:hAnsi="仿宋" w:eastAsia="仿宋" w:cs="仿宋"/>
                <w:spacing w:val="12"/>
                <w:sz w:val="23"/>
                <w:szCs w:val="23"/>
                <w:lang w:val="en-US" w:eastAsia="zh-CN"/>
              </w:rPr>
              <w:t>事业编</w:t>
            </w:r>
          </w:p>
        </w:tc>
        <w:tc>
          <w:tcPr>
            <w:tcW w:w="1150" w:type="dxa"/>
          </w:tcPr>
          <w:p>
            <w:pPr>
              <w:spacing w:before="104" w:line="192"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26</w:t>
            </w:r>
          </w:p>
        </w:tc>
        <w:tc>
          <w:tcPr>
            <w:tcW w:w="1271" w:type="dxa"/>
          </w:tcPr>
          <w:p>
            <w:pPr>
              <w:spacing w:before="103" w:line="194"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17</w:t>
            </w:r>
          </w:p>
        </w:tc>
        <w:tc>
          <w:tcPr>
            <w:tcW w:w="1610" w:type="dxa"/>
          </w:tcPr>
          <w:p>
            <w:pPr>
              <w:spacing w:before="104" w:line="225"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66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86" w:hRule="atLeast"/>
        </w:trPr>
        <w:tc>
          <w:tcPr>
            <w:tcW w:w="3635" w:type="dxa"/>
          </w:tcPr>
          <w:p>
            <w:pPr>
              <w:spacing w:before="74" w:line="226" w:lineRule="auto"/>
              <w:ind w:left="390"/>
              <w:rPr>
                <w:rFonts w:ascii="仿宋" w:hAnsi="仿宋" w:eastAsia="仿宋" w:cs="仿宋"/>
                <w:sz w:val="23"/>
                <w:szCs w:val="23"/>
              </w:rPr>
            </w:pPr>
            <w:r>
              <w:rPr>
                <w:rFonts w:ascii="仿宋" w:hAnsi="仿宋" w:eastAsia="仿宋" w:cs="仿宋"/>
                <w:spacing w:val="9"/>
                <w:sz w:val="23"/>
                <w:szCs w:val="23"/>
              </w:rPr>
              <w:t>参照公务员法管理事业人</w:t>
            </w:r>
            <w:r>
              <w:rPr>
                <w:rFonts w:ascii="仿宋" w:hAnsi="仿宋" w:eastAsia="仿宋" w:cs="仿宋"/>
                <w:spacing w:val="6"/>
                <w:sz w:val="23"/>
                <w:szCs w:val="23"/>
              </w:rPr>
              <w:t>员</w:t>
            </w:r>
          </w:p>
        </w:tc>
        <w:tc>
          <w:tcPr>
            <w:tcW w:w="1150" w:type="dxa"/>
          </w:tcPr>
          <w:p>
            <w:pPr>
              <w:spacing w:before="105" w:line="192" w:lineRule="auto"/>
              <w:jc w:val="center"/>
              <w:rPr>
                <w:rFonts w:hint="eastAsia" w:ascii="仿宋" w:hAnsi="仿宋" w:eastAsia="仿宋" w:cs="仿宋"/>
                <w:sz w:val="23"/>
                <w:szCs w:val="23"/>
                <w:lang w:eastAsia="zh-CN"/>
              </w:rPr>
            </w:pPr>
            <w:r>
              <w:rPr>
                <w:rFonts w:hint="eastAsia" w:ascii="仿宋" w:hAnsi="仿宋" w:eastAsia="仿宋" w:cs="仿宋"/>
                <w:sz w:val="23"/>
                <w:szCs w:val="23"/>
                <w:lang w:val="en-US" w:eastAsia="zh-CN"/>
              </w:rPr>
              <w:t>0</w:t>
            </w:r>
          </w:p>
        </w:tc>
        <w:tc>
          <w:tcPr>
            <w:tcW w:w="1271" w:type="dxa"/>
          </w:tcPr>
          <w:p>
            <w:pPr>
              <w:spacing w:before="105" w:line="192" w:lineRule="auto"/>
              <w:jc w:val="center"/>
              <w:rPr>
                <w:rFonts w:hint="eastAsia" w:ascii="仿宋" w:hAnsi="仿宋" w:eastAsia="仿宋" w:cs="仿宋"/>
                <w:sz w:val="23"/>
                <w:szCs w:val="23"/>
                <w:lang w:eastAsia="zh-CN"/>
              </w:rPr>
            </w:pPr>
            <w:r>
              <w:rPr>
                <w:rFonts w:hint="eastAsia" w:ascii="仿宋" w:hAnsi="仿宋" w:eastAsia="仿宋" w:cs="仿宋"/>
                <w:sz w:val="23"/>
                <w:szCs w:val="23"/>
                <w:lang w:val="en-US" w:eastAsia="zh-CN"/>
              </w:rPr>
              <w:t>0</w:t>
            </w:r>
          </w:p>
        </w:tc>
        <w:tc>
          <w:tcPr>
            <w:tcW w:w="1610" w:type="dxa"/>
          </w:tcPr>
          <w:p>
            <w:pPr>
              <w:spacing w:before="105" w:line="225" w:lineRule="auto"/>
              <w:jc w:val="center"/>
              <w:rPr>
                <w:rFonts w:hint="eastAsia" w:ascii="仿宋" w:hAnsi="仿宋" w:eastAsia="仿宋" w:cs="仿宋"/>
                <w:sz w:val="23"/>
                <w:szCs w:val="23"/>
                <w:lang w:val="en-US" w:eastAsia="zh-CN"/>
              </w:rPr>
            </w:pPr>
            <w:r>
              <w:rPr>
                <w:rFonts w:hint="eastAsia" w:ascii="仿宋" w:hAnsi="仿宋" w:eastAsia="仿宋" w:cs="仿宋"/>
                <w:sz w:val="23"/>
                <w:szCs w:val="23"/>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86" w:hRule="atLeast"/>
        </w:trPr>
        <w:tc>
          <w:tcPr>
            <w:tcW w:w="3635" w:type="dxa"/>
          </w:tcPr>
          <w:p>
            <w:pPr>
              <w:spacing w:before="76" w:line="223" w:lineRule="auto"/>
              <w:ind w:left="130"/>
              <w:rPr>
                <w:rFonts w:ascii="仿宋" w:hAnsi="仿宋" w:eastAsia="仿宋" w:cs="仿宋"/>
                <w:sz w:val="23"/>
                <w:szCs w:val="23"/>
              </w:rPr>
            </w:pPr>
            <w:r>
              <w:rPr>
                <w:rFonts w:ascii="仿宋" w:hAnsi="仿宋" w:eastAsia="仿宋" w:cs="仿宋"/>
                <w:spacing w:val="5"/>
                <w:sz w:val="23"/>
                <w:szCs w:val="23"/>
              </w:rPr>
              <w:t>离</w:t>
            </w:r>
            <w:r>
              <w:rPr>
                <w:rFonts w:ascii="仿宋" w:hAnsi="仿宋" w:eastAsia="仿宋" w:cs="仿宋"/>
                <w:spacing w:val="4"/>
                <w:sz w:val="23"/>
                <w:szCs w:val="23"/>
              </w:rPr>
              <w:t>休人员</w:t>
            </w:r>
          </w:p>
        </w:tc>
        <w:tc>
          <w:tcPr>
            <w:tcW w:w="1150" w:type="dxa"/>
          </w:tcPr>
          <w:p>
            <w:pPr>
              <w:spacing w:before="106" w:line="194" w:lineRule="auto"/>
              <w:jc w:val="center"/>
              <w:rPr>
                <w:rFonts w:ascii="仿宋" w:hAnsi="仿宋" w:eastAsia="仿宋" w:cs="仿宋"/>
                <w:sz w:val="23"/>
                <w:szCs w:val="23"/>
              </w:rPr>
            </w:pPr>
            <w:r>
              <w:rPr>
                <w:rFonts w:hint="default" w:ascii="Arial" w:hAnsi="Arial" w:eastAsia="仿宋" w:cs="Arial"/>
                <w:sz w:val="23"/>
                <w:szCs w:val="23"/>
              </w:rPr>
              <w:t>×</w:t>
            </w:r>
          </w:p>
        </w:tc>
        <w:tc>
          <w:tcPr>
            <w:tcW w:w="1271" w:type="dxa"/>
          </w:tcPr>
          <w:p>
            <w:pPr>
              <w:spacing w:before="106" w:line="194" w:lineRule="auto"/>
              <w:jc w:val="center"/>
              <w:rPr>
                <w:rFonts w:hint="eastAsia" w:ascii="仿宋" w:hAnsi="仿宋" w:eastAsia="仿宋" w:cs="仿宋"/>
                <w:sz w:val="23"/>
                <w:szCs w:val="23"/>
                <w:lang w:val="en-US" w:eastAsia="zh-CN"/>
              </w:rPr>
            </w:pPr>
            <w:r>
              <w:rPr>
                <w:rFonts w:hint="eastAsia" w:ascii="仿宋" w:hAnsi="仿宋" w:eastAsia="仿宋" w:cs="仿宋"/>
                <w:sz w:val="23"/>
                <w:szCs w:val="23"/>
                <w:lang w:val="en-US" w:eastAsia="zh-CN"/>
              </w:rPr>
              <w:t>6</w:t>
            </w:r>
          </w:p>
        </w:tc>
        <w:tc>
          <w:tcPr>
            <w:tcW w:w="1610" w:type="dxa"/>
          </w:tcPr>
          <w:p>
            <w:pPr>
              <w:spacing w:before="188" w:line="150" w:lineRule="exact"/>
              <w:jc w:val="center"/>
              <w:rPr>
                <w:rFonts w:ascii="仿宋" w:hAnsi="仿宋" w:eastAsia="仿宋" w:cs="仿宋"/>
                <w:sz w:val="9"/>
                <w:szCs w:val="9"/>
              </w:rPr>
            </w:pPr>
            <w:r>
              <w:rPr>
                <w:rFonts w:hint="default" w:ascii="Arial" w:hAnsi="Arial" w:eastAsia="仿宋" w:cs="Arial"/>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90" w:hRule="atLeast"/>
        </w:trPr>
        <w:tc>
          <w:tcPr>
            <w:tcW w:w="3635" w:type="dxa"/>
          </w:tcPr>
          <w:p>
            <w:pPr>
              <w:spacing w:before="76" w:line="223" w:lineRule="auto"/>
              <w:ind w:left="120"/>
              <w:rPr>
                <w:rFonts w:ascii="仿宋" w:hAnsi="仿宋" w:eastAsia="仿宋" w:cs="仿宋"/>
                <w:sz w:val="23"/>
                <w:szCs w:val="23"/>
              </w:rPr>
            </w:pPr>
            <w:r>
              <w:rPr>
                <w:rFonts w:ascii="仿宋" w:hAnsi="仿宋" w:eastAsia="仿宋" w:cs="仿宋"/>
                <w:spacing w:val="7"/>
                <w:sz w:val="23"/>
                <w:szCs w:val="23"/>
              </w:rPr>
              <w:t>退休人</w:t>
            </w:r>
            <w:r>
              <w:rPr>
                <w:rFonts w:ascii="仿宋" w:hAnsi="仿宋" w:eastAsia="仿宋" w:cs="仿宋"/>
                <w:spacing w:val="6"/>
                <w:sz w:val="23"/>
                <w:szCs w:val="23"/>
              </w:rPr>
              <w:t>员</w:t>
            </w:r>
          </w:p>
        </w:tc>
        <w:tc>
          <w:tcPr>
            <w:tcW w:w="1150" w:type="dxa"/>
          </w:tcPr>
          <w:p>
            <w:pPr>
              <w:spacing w:before="107" w:line="192" w:lineRule="auto"/>
              <w:jc w:val="center"/>
              <w:rPr>
                <w:rFonts w:ascii="仿宋" w:hAnsi="仿宋" w:eastAsia="仿宋" w:cs="仿宋"/>
                <w:sz w:val="23"/>
                <w:szCs w:val="23"/>
              </w:rPr>
            </w:pPr>
            <w:r>
              <w:rPr>
                <w:rFonts w:hint="default" w:ascii="Arial" w:hAnsi="Arial" w:eastAsia="仿宋" w:cs="Arial"/>
                <w:sz w:val="23"/>
                <w:szCs w:val="23"/>
              </w:rPr>
              <w:t>×</w:t>
            </w:r>
          </w:p>
        </w:tc>
        <w:tc>
          <w:tcPr>
            <w:tcW w:w="1271" w:type="dxa"/>
          </w:tcPr>
          <w:p>
            <w:pPr>
              <w:spacing w:before="107" w:line="192" w:lineRule="auto"/>
              <w:jc w:val="center"/>
              <w:rPr>
                <w:rFonts w:hint="eastAsia" w:ascii="仿宋" w:hAnsi="仿宋" w:eastAsia="仿宋" w:cs="仿宋"/>
                <w:sz w:val="23"/>
                <w:szCs w:val="23"/>
                <w:lang w:val="en-US" w:eastAsia="zh-CN"/>
              </w:rPr>
            </w:pPr>
            <w:r>
              <w:rPr>
                <w:rFonts w:hint="eastAsia" w:ascii="仿宋" w:hAnsi="仿宋" w:eastAsia="仿宋" w:cs="仿宋"/>
                <w:sz w:val="23"/>
                <w:szCs w:val="23"/>
                <w:lang w:val="en-US" w:eastAsia="zh-CN"/>
              </w:rPr>
              <w:t>6</w:t>
            </w:r>
          </w:p>
        </w:tc>
        <w:tc>
          <w:tcPr>
            <w:tcW w:w="1610" w:type="dxa"/>
          </w:tcPr>
          <w:p>
            <w:pPr>
              <w:spacing w:before="107" w:line="192" w:lineRule="auto"/>
              <w:jc w:val="center"/>
              <w:rPr>
                <w:rFonts w:ascii="仿宋" w:hAnsi="仿宋" w:eastAsia="仿宋" w:cs="仿宋"/>
                <w:sz w:val="23"/>
                <w:szCs w:val="23"/>
              </w:rPr>
            </w:pPr>
            <w:r>
              <w:rPr>
                <w:rFonts w:hint="default" w:ascii="Arial" w:hAnsi="Arial" w:eastAsia="仿宋" w:cs="Arial"/>
                <w:sz w:val="23"/>
                <w:szCs w:val="23"/>
              </w:rPr>
              <w:t>×</w:t>
            </w:r>
          </w:p>
        </w:tc>
      </w:tr>
    </w:tbl>
    <w:p>
      <w:pPr>
        <w:spacing w:line="29" w:lineRule="exact"/>
      </w:pPr>
    </w:p>
    <w:p>
      <w:pPr>
        <w:spacing w:before="191" w:line="221" w:lineRule="auto"/>
        <w:ind w:left="645"/>
        <w:outlineLvl w:val="9"/>
        <w:rPr>
          <w:rFonts w:ascii="楷体" w:hAnsi="楷体" w:eastAsia="楷体" w:cs="楷体"/>
          <w:spacing w:val="20"/>
          <w:sz w:val="31"/>
          <w:szCs w:val="31"/>
        </w:rPr>
      </w:pPr>
    </w:p>
    <w:p>
      <w:pPr>
        <w:spacing w:before="191" w:line="221" w:lineRule="auto"/>
        <w:ind w:left="645"/>
        <w:outlineLvl w:val="9"/>
        <w:rPr>
          <w:rFonts w:ascii="楷体" w:hAnsi="楷体" w:eastAsia="楷体" w:cs="楷体"/>
          <w:spacing w:val="20"/>
          <w:sz w:val="31"/>
          <w:szCs w:val="31"/>
        </w:rPr>
      </w:pPr>
    </w:p>
    <w:p>
      <w:pPr>
        <w:spacing w:before="191" w:line="230" w:lineRule="auto"/>
        <w:ind w:firstLine="712" w:firstLineChars="200"/>
        <w:outlineLvl w:val="1"/>
        <w:rPr>
          <w:rFonts w:hint="eastAsia" w:ascii="楷体" w:hAnsi="楷体" w:eastAsia="楷体" w:cs="楷体"/>
          <w:spacing w:val="18"/>
          <w:sz w:val="32"/>
          <w:szCs w:val="32"/>
        </w:rPr>
      </w:pPr>
      <w:bookmarkStart w:id="3" w:name="_Toc30187"/>
      <w:r>
        <w:rPr>
          <w:rFonts w:hint="eastAsia" w:ascii="楷体" w:hAnsi="楷体" w:eastAsia="楷体" w:cs="楷体"/>
          <w:spacing w:val="18"/>
          <w:sz w:val="32"/>
          <w:szCs w:val="32"/>
        </w:rPr>
        <w:t>(</w:t>
      </w:r>
      <w:bookmarkEnd w:id="3"/>
    </w:p>
    <w:p>
      <w:pPr>
        <w:spacing w:before="191" w:line="230" w:lineRule="auto"/>
        <w:ind w:firstLine="712" w:firstLineChars="200"/>
        <w:outlineLvl w:val="1"/>
        <w:rPr>
          <w:rFonts w:hint="eastAsia" w:ascii="楷体" w:hAnsi="楷体" w:eastAsia="楷体" w:cs="楷体"/>
          <w:spacing w:val="18"/>
          <w:sz w:val="32"/>
          <w:szCs w:val="32"/>
        </w:rPr>
      </w:pPr>
    </w:p>
    <w:p>
      <w:pPr>
        <w:spacing w:before="191" w:line="230" w:lineRule="auto"/>
        <w:ind w:firstLine="712" w:firstLineChars="200"/>
        <w:outlineLvl w:val="1"/>
        <w:rPr>
          <w:rFonts w:hint="eastAsia" w:ascii="楷体" w:hAnsi="楷体" w:eastAsia="楷体" w:cs="楷体"/>
          <w:spacing w:val="18"/>
          <w:sz w:val="32"/>
          <w:szCs w:val="32"/>
        </w:rPr>
      </w:pPr>
    </w:p>
    <w:p>
      <w:pPr>
        <w:spacing w:before="191" w:line="230" w:lineRule="auto"/>
        <w:ind w:firstLine="712" w:firstLineChars="200"/>
        <w:outlineLvl w:val="1"/>
        <w:rPr>
          <w:rFonts w:hint="eastAsia" w:ascii="楷体" w:hAnsi="楷体" w:eastAsia="楷体" w:cs="楷体"/>
          <w:spacing w:val="18"/>
          <w:sz w:val="32"/>
          <w:szCs w:val="32"/>
        </w:rPr>
      </w:pPr>
    </w:p>
    <w:p>
      <w:pPr>
        <w:spacing w:before="191" w:line="230" w:lineRule="auto"/>
        <w:ind w:firstLine="712" w:firstLineChars="200"/>
        <w:outlineLvl w:val="1"/>
        <w:rPr>
          <w:rFonts w:hint="eastAsia" w:ascii="楷体" w:hAnsi="楷体" w:eastAsia="楷体" w:cs="楷体"/>
          <w:spacing w:val="18"/>
          <w:sz w:val="32"/>
          <w:szCs w:val="32"/>
        </w:rPr>
      </w:pPr>
      <w:bookmarkStart w:id="4" w:name="_Toc19384"/>
      <w:r>
        <w:rPr>
          <w:rFonts w:hint="eastAsia" w:ascii="楷体" w:hAnsi="楷体" w:eastAsia="楷体" w:cs="楷体"/>
          <w:spacing w:val="18"/>
          <w:sz w:val="32"/>
          <w:szCs w:val="32"/>
          <w:lang w:val="en-US" w:eastAsia="zh-CN"/>
        </w:rPr>
        <w:t>（二)</w:t>
      </w:r>
      <w:r>
        <w:rPr>
          <w:rFonts w:hint="eastAsia" w:ascii="楷体" w:hAnsi="楷体" w:eastAsia="楷体" w:cs="楷体"/>
          <w:spacing w:val="18"/>
          <w:sz w:val="32"/>
          <w:szCs w:val="32"/>
        </w:rPr>
        <w:t xml:space="preserve"> </w:t>
      </w:r>
      <w:r>
        <w:rPr>
          <w:rFonts w:hint="eastAsia" w:ascii="楷体" w:hAnsi="楷体" w:eastAsia="楷体" w:cs="楷体"/>
          <w:spacing w:val="18"/>
          <w:sz w:val="32"/>
          <w:szCs w:val="32"/>
          <w:lang w:val="en-US" w:eastAsia="zh-CN"/>
        </w:rPr>
        <w:t>乡镇</w:t>
      </w:r>
      <w:r>
        <w:rPr>
          <w:rFonts w:hint="eastAsia" w:ascii="楷体" w:hAnsi="楷体" w:eastAsia="楷体" w:cs="楷体"/>
          <w:spacing w:val="18"/>
          <w:sz w:val="32"/>
          <w:szCs w:val="32"/>
        </w:rPr>
        <w:t>整体绩效目标与工作任务</w:t>
      </w:r>
      <w:bookmarkEnd w:id="4"/>
    </w:p>
    <w:p>
      <w:pPr>
        <w:spacing w:before="207" w:line="346" w:lineRule="auto"/>
        <w:ind w:left="20" w:right="97" w:firstLine="634"/>
        <w:rPr>
          <w:rFonts w:hint="eastAsia" w:ascii="宋体" w:hAnsi="宋体" w:eastAsia="宋体" w:cs="宋体"/>
          <w:spacing w:val="10"/>
          <w:sz w:val="32"/>
          <w:szCs w:val="32"/>
        </w:rPr>
      </w:pPr>
      <w:r>
        <w:rPr>
          <w:rFonts w:hint="eastAsia" w:ascii="宋体" w:hAnsi="宋体" w:eastAsia="宋体" w:cs="宋体"/>
          <w:spacing w:val="11"/>
          <w:sz w:val="32"/>
          <w:szCs w:val="32"/>
        </w:rPr>
        <w:t>按</w:t>
      </w:r>
      <w:r>
        <w:rPr>
          <w:rFonts w:hint="eastAsia" w:ascii="宋体" w:hAnsi="宋体" w:eastAsia="宋体" w:cs="宋体"/>
          <w:spacing w:val="10"/>
          <w:sz w:val="32"/>
          <w:szCs w:val="32"/>
        </w:rPr>
        <w:t>照长岛综合试验区工委管委工作部署，202</w:t>
      </w:r>
      <w:r>
        <w:rPr>
          <w:rFonts w:hint="eastAsia" w:ascii="宋体" w:hAnsi="宋体" w:eastAsia="宋体" w:cs="宋体"/>
          <w:spacing w:val="10"/>
          <w:sz w:val="32"/>
          <w:szCs w:val="32"/>
          <w:lang w:val="en-US" w:eastAsia="zh-CN"/>
        </w:rPr>
        <w:t>2年黑山乡人民政府</w:t>
      </w:r>
      <w:r>
        <w:rPr>
          <w:rFonts w:hint="eastAsia" w:ascii="宋体" w:hAnsi="宋体" w:eastAsia="宋体" w:cs="宋体"/>
          <w:spacing w:val="10"/>
          <w:sz w:val="32"/>
          <w:szCs w:val="32"/>
        </w:rPr>
        <w:t>根据长期规划、职责以及年度重点工作任务分别编制了</w:t>
      </w:r>
      <w:r>
        <w:rPr>
          <w:rFonts w:hint="eastAsia" w:ascii="宋体" w:hAnsi="宋体" w:eastAsia="宋体" w:cs="宋体"/>
          <w:spacing w:val="10"/>
          <w:sz w:val="32"/>
          <w:szCs w:val="32"/>
          <w:lang w:val="en-US" w:eastAsia="zh-CN"/>
        </w:rPr>
        <w:t>本乡镇</w:t>
      </w:r>
      <w:r>
        <w:rPr>
          <w:rFonts w:hint="eastAsia" w:ascii="宋体" w:hAnsi="宋体" w:eastAsia="宋体" w:cs="宋体"/>
          <w:spacing w:val="10"/>
          <w:sz w:val="32"/>
          <w:szCs w:val="32"/>
          <w:highlight w:val="none"/>
        </w:rPr>
        <w:t>整体年度职责目标。其中，部门整体年度职责目标细分为</w:t>
      </w:r>
      <w:r>
        <w:rPr>
          <w:rFonts w:hint="eastAsia" w:ascii="宋体" w:hAnsi="宋体" w:eastAsia="宋体" w:cs="宋体"/>
          <w:spacing w:val="10"/>
          <w:sz w:val="32"/>
          <w:szCs w:val="32"/>
          <w:highlight w:val="none"/>
          <w:lang w:val="en-US" w:eastAsia="zh-CN"/>
        </w:rPr>
        <w:t>6</w:t>
      </w:r>
      <w:r>
        <w:rPr>
          <w:rFonts w:hint="eastAsia" w:ascii="宋体" w:hAnsi="宋体" w:eastAsia="宋体" w:cs="宋体"/>
          <w:spacing w:val="10"/>
          <w:sz w:val="32"/>
          <w:szCs w:val="32"/>
          <w:highlight w:val="none"/>
        </w:rPr>
        <w:t>条职责</w:t>
      </w:r>
      <w:r>
        <w:rPr>
          <w:rFonts w:hint="eastAsia" w:ascii="宋体" w:hAnsi="宋体" w:eastAsia="宋体" w:cs="宋体"/>
          <w:spacing w:val="10"/>
          <w:sz w:val="32"/>
          <w:szCs w:val="32"/>
        </w:rPr>
        <w:t>指标。</w:t>
      </w:r>
    </w:p>
    <w:p>
      <w:pPr>
        <w:spacing w:before="191" w:line="230" w:lineRule="auto"/>
        <w:ind w:firstLine="748" w:firstLineChars="200"/>
        <w:outlineLvl w:val="1"/>
        <w:rPr>
          <w:rFonts w:ascii="楷体" w:hAnsi="楷体" w:eastAsia="楷体" w:cs="楷体"/>
          <w:sz w:val="32"/>
          <w:szCs w:val="32"/>
        </w:rPr>
      </w:pPr>
      <w:bookmarkStart w:id="5" w:name="_Toc7559"/>
      <w:r>
        <w:rPr>
          <w:rFonts w:ascii="楷体" w:hAnsi="楷体" w:eastAsia="楷体" w:cs="楷体"/>
          <w:spacing w:val="27"/>
          <w:sz w:val="32"/>
          <w:szCs w:val="32"/>
        </w:rPr>
        <w:t>(</w:t>
      </w:r>
      <w:r>
        <w:rPr>
          <w:rFonts w:hint="eastAsia" w:ascii="楷体" w:hAnsi="楷体" w:eastAsia="楷体" w:cs="楷体"/>
          <w:spacing w:val="18"/>
          <w:sz w:val="32"/>
          <w:szCs w:val="32"/>
          <w:lang w:val="en-US" w:eastAsia="zh-CN"/>
        </w:rPr>
        <w:t>三</w:t>
      </w:r>
      <w:r>
        <w:rPr>
          <w:rFonts w:ascii="楷体" w:hAnsi="楷体" w:eastAsia="楷体" w:cs="楷体"/>
          <w:spacing w:val="18"/>
          <w:sz w:val="32"/>
          <w:szCs w:val="32"/>
        </w:rPr>
        <w:t>) 整体收支情况</w:t>
      </w:r>
      <w:bookmarkEnd w:id="5"/>
    </w:p>
    <w:p>
      <w:pPr>
        <w:spacing w:line="640" w:lineRule="exact"/>
        <w:ind w:firstLine="660" w:firstLineChars="200"/>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1.2022年度收入情况</w:t>
      </w:r>
    </w:p>
    <w:p>
      <w:pPr>
        <w:spacing w:line="640" w:lineRule="exact"/>
        <w:ind w:firstLine="660" w:firstLineChars="200"/>
        <w:rPr>
          <w:rFonts w:hint="eastAsia" w:ascii="宋体" w:hAnsi="宋体" w:eastAsia="宋体" w:cs="宋体"/>
          <w:spacing w:val="4"/>
          <w:sz w:val="32"/>
          <w:szCs w:val="32"/>
        </w:rPr>
      </w:pPr>
      <w:r>
        <w:rPr>
          <w:rFonts w:hint="eastAsia" w:ascii="宋体" w:hAnsi="宋体" w:eastAsia="宋体" w:cs="宋体"/>
          <w:spacing w:val="5"/>
          <w:sz w:val="32"/>
          <w:szCs w:val="32"/>
          <w:lang w:val="en-US" w:eastAsia="zh-CN"/>
        </w:rPr>
        <w:t>黑山乡人民政府2022年一般公共预算财政拨款收入1520.48万元，其中：一</w:t>
      </w:r>
      <w:r>
        <w:rPr>
          <w:rFonts w:hint="eastAsia" w:ascii="宋体" w:hAnsi="宋体" w:eastAsia="宋体" w:cs="宋体"/>
          <w:color w:val="000000"/>
          <w:sz w:val="32"/>
          <w:szCs w:val="32"/>
        </w:rPr>
        <w:t>般公共预算收入完成</w:t>
      </w:r>
      <w:r>
        <w:rPr>
          <w:rFonts w:hint="eastAsia" w:ascii="宋体" w:hAnsi="宋体" w:eastAsia="宋体" w:cs="宋体"/>
          <w:spacing w:val="5"/>
          <w:sz w:val="32"/>
          <w:szCs w:val="32"/>
          <w:lang w:val="en-US" w:eastAsia="zh-CN"/>
        </w:rPr>
        <w:t>1520.48</w:t>
      </w:r>
      <w:r>
        <w:rPr>
          <w:rFonts w:hint="eastAsia" w:ascii="宋体" w:hAnsi="宋体" w:eastAsia="宋体" w:cs="宋体"/>
          <w:color w:val="000000"/>
          <w:sz w:val="32"/>
          <w:szCs w:val="32"/>
        </w:rPr>
        <w:t>万元；</w:t>
      </w:r>
      <w:r>
        <w:rPr>
          <w:rFonts w:hint="eastAsia" w:ascii="宋体" w:hAnsi="宋体" w:eastAsia="宋体" w:cs="宋体"/>
          <w:color w:val="000000"/>
          <w:sz w:val="32"/>
          <w:szCs w:val="32"/>
          <w:lang w:val="en-US" w:eastAsia="zh-CN"/>
        </w:rPr>
        <w:t>占比100</w:t>
      </w:r>
      <w:r>
        <w:rPr>
          <w:rFonts w:hint="eastAsia" w:ascii="宋体" w:hAnsi="宋体" w:eastAsia="宋体" w:cs="宋体"/>
          <w:spacing w:val="4"/>
          <w:sz w:val="32"/>
          <w:szCs w:val="32"/>
        </w:rPr>
        <w:t>%</w:t>
      </w:r>
      <w:r>
        <w:rPr>
          <w:rFonts w:hint="eastAsia" w:ascii="宋体" w:hAnsi="宋体" w:eastAsia="宋体" w:cs="宋体"/>
          <w:color w:val="000000"/>
          <w:sz w:val="32"/>
          <w:szCs w:val="32"/>
          <w:lang w:eastAsia="zh-CN"/>
        </w:rPr>
        <w:t>；</w:t>
      </w:r>
      <w:r>
        <w:rPr>
          <w:rFonts w:hint="eastAsia" w:ascii="宋体" w:hAnsi="宋体" w:eastAsia="宋体" w:cs="宋体"/>
          <w:spacing w:val="4"/>
          <w:sz w:val="32"/>
          <w:szCs w:val="32"/>
        </w:rPr>
        <w:t>事业收入、经营收入等其他收入0.00万元，占比0%，上年结转</w:t>
      </w:r>
      <w:r>
        <w:rPr>
          <w:rFonts w:hint="eastAsia" w:ascii="宋体" w:hAnsi="宋体" w:eastAsia="宋体" w:cs="宋体"/>
          <w:spacing w:val="4"/>
          <w:sz w:val="32"/>
          <w:szCs w:val="32"/>
          <w:lang w:val="en-US" w:eastAsia="zh-CN"/>
        </w:rPr>
        <w:t>0</w:t>
      </w:r>
      <w:r>
        <w:rPr>
          <w:rFonts w:hint="eastAsia" w:ascii="宋体" w:hAnsi="宋体" w:eastAsia="宋体" w:cs="宋体"/>
          <w:spacing w:val="4"/>
          <w:sz w:val="32"/>
          <w:szCs w:val="32"/>
        </w:rPr>
        <w:t>万元，占比</w:t>
      </w:r>
      <w:r>
        <w:rPr>
          <w:rFonts w:hint="eastAsia" w:ascii="宋体" w:hAnsi="宋体" w:eastAsia="宋体" w:cs="宋体"/>
          <w:spacing w:val="4"/>
          <w:sz w:val="32"/>
          <w:szCs w:val="32"/>
          <w:lang w:val="en-US" w:eastAsia="zh-CN"/>
        </w:rPr>
        <w:t>0</w:t>
      </w:r>
      <w:r>
        <w:rPr>
          <w:rFonts w:hint="eastAsia" w:ascii="宋体" w:hAnsi="宋体" w:eastAsia="宋体" w:cs="宋体"/>
          <w:spacing w:val="4"/>
          <w:sz w:val="32"/>
          <w:szCs w:val="32"/>
        </w:rPr>
        <w:t>%。</w:t>
      </w:r>
    </w:p>
    <w:p>
      <w:pPr>
        <w:spacing w:before="214" w:line="345" w:lineRule="auto"/>
        <w:ind w:firstLine="655"/>
        <w:rPr>
          <w:rFonts w:hint="eastAsia" w:ascii="宋体" w:hAnsi="宋体" w:eastAsia="宋体" w:cs="宋体"/>
          <w:spacing w:val="5"/>
          <w:sz w:val="32"/>
          <w:szCs w:val="32"/>
        </w:rPr>
      </w:pPr>
      <w:r>
        <w:rPr>
          <w:rFonts w:hint="eastAsia" w:ascii="宋体" w:hAnsi="宋体" w:eastAsia="宋体" w:cs="宋体"/>
          <w:spacing w:val="4"/>
          <w:sz w:val="32"/>
          <w:szCs w:val="32"/>
        </w:rPr>
        <w:t>年中追加一般公共预算财政拨款收入预算等各项收入合计</w:t>
      </w:r>
      <w:r>
        <w:rPr>
          <w:rFonts w:hint="eastAsia" w:ascii="宋体" w:hAnsi="宋体" w:eastAsia="宋体" w:cs="宋体"/>
          <w:spacing w:val="4"/>
          <w:sz w:val="32"/>
          <w:szCs w:val="32"/>
          <w:lang w:val="en-US" w:eastAsia="zh-CN"/>
        </w:rPr>
        <w:t>1090.85</w:t>
      </w:r>
      <w:r>
        <w:rPr>
          <w:rFonts w:hint="eastAsia" w:ascii="宋体" w:hAnsi="宋体" w:eastAsia="宋体" w:cs="宋体"/>
          <w:spacing w:val="4"/>
          <w:sz w:val="32"/>
          <w:szCs w:val="32"/>
        </w:rPr>
        <w:t>万元，变化率为</w:t>
      </w:r>
      <w:r>
        <w:rPr>
          <w:rFonts w:hint="eastAsia" w:ascii="宋体" w:hAnsi="宋体" w:eastAsia="宋体" w:cs="宋体"/>
          <w:spacing w:val="4"/>
          <w:sz w:val="32"/>
          <w:szCs w:val="32"/>
          <w:lang w:val="en-US" w:eastAsia="zh-CN"/>
        </w:rPr>
        <w:t>72</w:t>
      </w:r>
      <w:r>
        <w:rPr>
          <w:rFonts w:hint="eastAsia" w:ascii="宋体" w:hAnsi="宋体" w:eastAsia="宋体" w:cs="宋体"/>
          <w:spacing w:val="4"/>
          <w:sz w:val="32"/>
          <w:szCs w:val="32"/>
        </w:rPr>
        <w:t>%，上年度结转和结余</w:t>
      </w:r>
      <w:r>
        <w:rPr>
          <w:rFonts w:hint="eastAsia" w:ascii="宋体" w:hAnsi="宋体" w:eastAsia="宋体" w:cs="宋体"/>
          <w:spacing w:val="4"/>
          <w:sz w:val="32"/>
          <w:szCs w:val="32"/>
          <w:lang w:val="en-US" w:eastAsia="zh-CN"/>
        </w:rPr>
        <w:t>0</w:t>
      </w:r>
      <w:r>
        <w:rPr>
          <w:rFonts w:hint="eastAsia" w:ascii="宋体" w:hAnsi="宋体" w:eastAsia="宋体" w:cs="宋体"/>
          <w:spacing w:val="4"/>
          <w:sz w:val="32"/>
          <w:szCs w:val="32"/>
        </w:rPr>
        <w:t>万元。</w:t>
      </w:r>
    </w:p>
    <w:p>
      <w:pPr>
        <w:spacing w:before="168" w:line="346" w:lineRule="auto"/>
        <w:ind w:firstLine="642"/>
        <w:jc w:val="center"/>
        <w:rPr>
          <w:rFonts w:ascii="仿宋" w:hAnsi="仿宋" w:eastAsia="仿宋" w:cs="仿宋"/>
          <w:spacing w:val="5"/>
          <w:sz w:val="31"/>
          <w:szCs w:val="31"/>
        </w:rPr>
      </w:pPr>
      <w:r>
        <w:rPr>
          <w:rFonts w:hint="eastAsia" w:ascii="仿宋" w:hAnsi="仿宋" w:eastAsia="仿宋" w:cs="仿宋"/>
          <w:spacing w:val="5"/>
          <w:sz w:val="31"/>
          <w:szCs w:val="31"/>
        </w:rPr>
        <w:t>表1-</w:t>
      </w:r>
      <w:r>
        <w:rPr>
          <w:rFonts w:hint="eastAsia" w:ascii="仿宋" w:hAnsi="仿宋" w:eastAsia="仿宋" w:cs="仿宋"/>
          <w:spacing w:val="5"/>
          <w:sz w:val="31"/>
          <w:szCs w:val="31"/>
          <w:lang w:val="en-US" w:eastAsia="zh-CN"/>
        </w:rPr>
        <w:t>2</w:t>
      </w:r>
      <w:r>
        <w:rPr>
          <w:rFonts w:hint="eastAsia" w:ascii="仿宋" w:hAnsi="仿宋" w:eastAsia="仿宋" w:cs="仿宋"/>
          <w:spacing w:val="5"/>
          <w:sz w:val="31"/>
          <w:szCs w:val="31"/>
        </w:rPr>
        <w:t xml:space="preserve">  </w:t>
      </w:r>
      <w:r>
        <w:rPr>
          <w:rFonts w:hint="eastAsia" w:ascii="黑体" w:hAnsi="黑体" w:eastAsia="黑体" w:cs="黑体"/>
          <w:spacing w:val="-1"/>
          <w:sz w:val="31"/>
          <w:szCs w:val="31"/>
          <w:lang w:val="en-US" w:eastAsia="zh-CN"/>
        </w:rPr>
        <w:t>黑山乡</w:t>
      </w:r>
      <w:r>
        <w:rPr>
          <w:rFonts w:ascii="黑体" w:hAnsi="黑体" w:eastAsia="黑体" w:cs="黑体"/>
          <w:spacing w:val="-1"/>
          <w:sz w:val="31"/>
          <w:szCs w:val="31"/>
        </w:rPr>
        <w:t>202</w:t>
      </w:r>
      <w:r>
        <w:rPr>
          <w:rFonts w:hint="eastAsia" w:ascii="黑体" w:hAnsi="黑体" w:eastAsia="黑体" w:cs="黑体"/>
          <w:spacing w:val="-1"/>
          <w:sz w:val="31"/>
          <w:szCs w:val="31"/>
          <w:lang w:val="en-US" w:eastAsia="zh-CN"/>
        </w:rPr>
        <w:t>2</w:t>
      </w:r>
      <w:r>
        <w:rPr>
          <w:rFonts w:ascii="黑体" w:hAnsi="黑体" w:eastAsia="黑体" w:cs="黑体"/>
          <w:spacing w:val="-1"/>
          <w:sz w:val="31"/>
          <w:szCs w:val="31"/>
        </w:rPr>
        <w:t>年收入情况表</w:t>
      </w:r>
    </w:p>
    <w:tbl>
      <w:tblPr>
        <w:tblStyle w:val="13"/>
        <w:tblpPr w:leftFromText="180" w:rightFromText="180" w:vertAnchor="text" w:horzAnchor="page" w:tblpX="1503" w:tblpY="334"/>
        <w:tblOverlap w:val="never"/>
        <w:tblW w:w="9184"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
        <w:gridCol w:w="2458"/>
        <w:gridCol w:w="1810"/>
        <w:gridCol w:w="1608"/>
        <w:gridCol w:w="1579"/>
        <w:gridCol w:w="171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32" w:hRule="atLeast"/>
        </w:trPr>
        <w:tc>
          <w:tcPr>
            <w:tcW w:w="2473" w:type="dxa"/>
            <w:gridSpan w:val="2"/>
          </w:tcPr>
          <w:p>
            <w:pPr>
              <w:spacing w:before="197" w:line="230" w:lineRule="auto"/>
              <w:ind w:left="1072"/>
              <w:rPr>
                <w:rFonts w:ascii="黑体" w:hAnsi="黑体" w:eastAsia="黑体" w:cs="黑体"/>
                <w:sz w:val="23"/>
                <w:szCs w:val="23"/>
              </w:rPr>
            </w:pPr>
            <w:r>
              <w:rPr>
                <w:rFonts w:ascii="黑体" w:hAnsi="黑体" w:eastAsia="黑体" w:cs="黑体"/>
                <w:spacing w:val="5"/>
                <w:sz w:val="23"/>
                <w:szCs w:val="23"/>
              </w:rPr>
              <w:t>项目</w:t>
            </w:r>
          </w:p>
        </w:tc>
        <w:tc>
          <w:tcPr>
            <w:tcW w:w="1810" w:type="dxa"/>
          </w:tcPr>
          <w:p>
            <w:pPr>
              <w:spacing w:before="197" w:line="230" w:lineRule="auto"/>
              <w:ind w:left="235"/>
              <w:rPr>
                <w:rFonts w:ascii="黑体" w:hAnsi="黑体" w:eastAsia="黑体" w:cs="黑体"/>
                <w:sz w:val="23"/>
                <w:szCs w:val="23"/>
              </w:rPr>
            </w:pPr>
            <w:r>
              <w:rPr>
                <w:rFonts w:ascii="黑体" w:hAnsi="黑体" w:eastAsia="黑体" w:cs="黑体"/>
                <w:spacing w:val="8"/>
                <w:sz w:val="23"/>
                <w:szCs w:val="23"/>
              </w:rPr>
              <w:t>年初预算</w:t>
            </w:r>
            <w:r>
              <w:rPr>
                <w:rFonts w:ascii="黑体" w:hAnsi="黑体" w:eastAsia="黑体" w:cs="黑体"/>
                <w:spacing w:val="7"/>
                <w:sz w:val="23"/>
                <w:szCs w:val="23"/>
              </w:rPr>
              <w:t>数</w:t>
            </w:r>
          </w:p>
        </w:tc>
        <w:tc>
          <w:tcPr>
            <w:tcW w:w="1608" w:type="dxa"/>
          </w:tcPr>
          <w:p>
            <w:pPr>
              <w:spacing w:before="197" w:line="230" w:lineRule="auto"/>
              <w:ind w:left="211"/>
              <w:rPr>
                <w:rFonts w:ascii="黑体" w:hAnsi="黑体" w:eastAsia="黑体" w:cs="黑体"/>
                <w:sz w:val="23"/>
                <w:szCs w:val="23"/>
              </w:rPr>
            </w:pPr>
            <w:r>
              <w:rPr>
                <w:rFonts w:ascii="黑体" w:hAnsi="黑体" w:eastAsia="黑体" w:cs="黑体"/>
                <w:spacing w:val="10"/>
                <w:sz w:val="23"/>
                <w:szCs w:val="23"/>
              </w:rPr>
              <w:t>调</w:t>
            </w:r>
            <w:r>
              <w:rPr>
                <w:rFonts w:ascii="黑体" w:hAnsi="黑体" w:eastAsia="黑体" w:cs="黑体"/>
                <w:spacing w:val="7"/>
                <w:sz w:val="23"/>
                <w:szCs w:val="23"/>
              </w:rPr>
              <w:t>整预算数</w:t>
            </w:r>
          </w:p>
        </w:tc>
        <w:tc>
          <w:tcPr>
            <w:tcW w:w="1579" w:type="dxa"/>
          </w:tcPr>
          <w:p>
            <w:pPr>
              <w:spacing w:before="197" w:line="230" w:lineRule="auto"/>
              <w:ind w:left="375"/>
              <w:rPr>
                <w:rFonts w:ascii="黑体" w:hAnsi="黑体" w:eastAsia="黑体" w:cs="黑体"/>
                <w:sz w:val="23"/>
                <w:szCs w:val="23"/>
              </w:rPr>
            </w:pPr>
            <w:r>
              <w:rPr>
                <w:rFonts w:ascii="黑体" w:hAnsi="黑体" w:eastAsia="黑体" w:cs="黑体"/>
                <w:spacing w:val="7"/>
                <w:sz w:val="23"/>
                <w:szCs w:val="23"/>
              </w:rPr>
              <w:t>决算</w:t>
            </w:r>
            <w:r>
              <w:rPr>
                <w:rFonts w:ascii="黑体" w:hAnsi="黑体" w:eastAsia="黑体" w:cs="黑体"/>
                <w:spacing w:val="6"/>
                <w:sz w:val="23"/>
                <w:szCs w:val="23"/>
              </w:rPr>
              <w:t>数</w:t>
            </w:r>
          </w:p>
        </w:tc>
        <w:tc>
          <w:tcPr>
            <w:tcW w:w="1714" w:type="dxa"/>
          </w:tcPr>
          <w:p>
            <w:pPr>
              <w:spacing w:before="41" w:line="237" w:lineRule="auto"/>
              <w:ind w:left="212" w:right="198"/>
              <w:rPr>
                <w:rFonts w:ascii="黑体" w:hAnsi="黑体" w:eastAsia="黑体" w:cs="黑体"/>
                <w:sz w:val="23"/>
                <w:szCs w:val="23"/>
              </w:rPr>
            </w:pPr>
            <w:r>
              <w:rPr>
                <w:rFonts w:ascii="黑体" w:hAnsi="黑体" w:eastAsia="黑体" w:cs="黑体"/>
                <w:spacing w:val="8"/>
                <w:sz w:val="23"/>
                <w:szCs w:val="23"/>
              </w:rPr>
              <w:t>预</w:t>
            </w:r>
            <w:r>
              <w:rPr>
                <w:rFonts w:ascii="黑体" w:hAnsi="黑体" w:eastAsia="黑体" w:cs="黑体"/>
                <w:spacing w:val="6"/>
                <w:sz w:val="23"/>
                <w:szCs w:val="23"/>
              </w:rPr>
              <w:t>算调整</w:t>
            </w:r>
            <w:r>
              <w:rPr>
                <w:rFonts w:ascii="黑体" w:hAnsi="黑体" w:eastAsia="黑体" w:cs="黑体"/>
                <w:spacing w:val="7"/>
                <w:sz w:val="23"/>
                <w:szCs w:val="23"/>
              </w:rPr>
              <w:t>变</w:t>
            </w:r>
            <w:r>
              <w:rPr>
                <w:rFonts w:ascii="黑体" w:hAnsi="黑体" w:eastAsia="黑体" w:cs="黑体"/>
                <w:spacing w:val="6"/>
                <w:sz w:val="23"/>
                <w:szCs w:val="23"/>
              </w:rPr>
              <w:t>动情况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8" w:hRule="atLeast"/>
        </w:trPr>
        <w:tc>
          <w:tcPr>
            <w:tcW w:w="2473" w:type="dxa"/>
            <w:gridSpan w:val="2"/>
          </w:tcPr>
          <w:p>
            <w:pPr>
              <w:spacing w:before="39" w:line="236" w:lineRule="auto"/>
              <w:ind w:left="115" w:right="105" w:firstLine="17"/>
              <w:rPr>
                <w:rFonts w:ascii="仿宋" w:hAnsi="仿宋" w:eastAsia="仿宋" w:cs="仿宋"/>
                <w:sz w:val="23"/>
                <w:szCs w:val="23"/>
              </w:rPr>
            </w:pPr>
            <w:r>
              <w:rPr>
                <w:rFonts w:ascii="仿宋" w:hAnsi="仿宋" w:eastAsia="仿宋" w:cs="仿宋"/>
                <w:spacing w:val="7"/>
                <w:sz w:val="23"/>
                <w:szCs w:val="23"/>
              </w:rPr>
              <w:t>一、一般公共预算财</w:t>
            </w:r>
            <w:r>
              <w:rPr>
                <w:rFonts w:ascii="仿宋" w:hAnsi="仿宋" w:eastAsia="仿宋" w:cs="仿宋"/>
                <w:spacing w:val="5"/>
                <w:sz w:val="23"/>
                <w:szCs w:val="23"/>
              </w:rPr>
              <w:t>政</w:t>
            </w:r>
            <w:r>
              <w:rPr>
                <w:rFonts w:ascii="仿宋" w:hAnsi="仿宋" w:eastAsia="仿宋" w:cs="仿宋"/>
                <w:spacing w:val="8"/>
                <w:sz w:val="23"/>
                <w:szCs w:val="23"/>
              </w:rPr>
              <w:t>拨款收入</w:t>
            </w:r>
          </w:p>
        </w:tc>
        <w:tc>
          <w:tcPr>
            <w:tcW w:w="1810" w:type="dxa"/>
            <w:vAlign w:val="center"/>
          </w:tcPr>
          <w:p>
            <w:pPr>
              <w:keepNext w:val="0"/>
              <w:keepLines w:val="0"/>
              <w:widowControl/>
              <w:suppressLineNumbers w:val="0"/>
              <w:jc w:val="center"/>
              <w:textAlignment w:val="center"/>
              <w:rPr>
                <w:rFonts w:hint="default" w:ascii="仿宋" w:hAnsi="仿宋" w:eastAsia="仿宋" w:cs="仿宋"/>
                <w:sz w:val="23"/>
                <w:szCs w:val="23"/>
                <w:highlight w:val="none"/>
                <w:lang w:val="en-US" w:eastAsia="zh-CN"/>
              </w:rPr>
            </w:pPr>
            <w:r>
              <w:rPr>
                <w:rFonts w:hint="eastAsia" w:ascii="宋体" w:hAnsi="宋体" w:eastAsia="宋体" w:cs="宋体"/>
                <w:i w:val="0"/>
                <w:iCs w:val="0"/>
                <w:snapToGrid w:val="0"/>
                <w:color w:val="000000"/>
                <w:kern w:val="0"/>
                <w:sz w:val="22"/>
                <w:szCs w:val="22"/>
                <w:u w:val="none"/>
                <w:lang w:val="en-US" w:eastAsia="zh-CN" w:bidi="ar"/>
              </w:rPr>
              <w:t>4,296,300.00</w:t>
            </w:r>
          </w:p>
        </w:tc>
        <w:tc>
          <w:tcPr>
            <w:tcW w:w="1608" w:type="dxa"/>
            <w:vAlign w:val="center"/>
          </w:tcPr>
          <w:p>
            <w:pPr>
              <w:keepNext w:val="0"/>
              <w:keepLines w:val="0"/>
              <w:widowControl/>
              <w:suppressLineNumbers w:val="0"/>
              <w:jc w:val="center"/>
              <w:textAlignment w:val="center"/>
              <w:rPr>
                <w:rFonts w:hint="default" w:ascii="仿宋" w:hAnsi="仿宋" w:eastAsia="仿宋" w:cs="仿宋"/>
                <w:sz w:val="23"/>
                <w:szCs w:val="23"/>
                <w:highlight w:val="none"/>
                <w:lang w:val="en-US" w:eastAsia="zh-CN"/>
              </w:rPr>
            </w:pPr>
            <w:r>
              <w:rPr>
                <w:rFonts w:hint="eastAsia" w:ascii="宋体" w:hAnsi="宋体" w:eastAsia="宋体" w:cs="宋体"/>
                <w:i w:val="0"/>
                <w:iCs w:val="0"/>
                <w:snapToGrid w:val="0"/>
                <w:color w:val="000000"/>
                <w:kern w:val="0"/>
                <w:sz w:val="22"/>
                <w:szCs w:val="22"/>
                <w:u w:val="none"/>
                <w:lang w:val="en-US" w:eastAsia="zh-CN" w:bidi="ar"/>
              </w:rPr>
              <w:t>15,204,832.89</w:t>
            </w:r>
          </w:p>
        </w:tc>
        <w:tc>
          <w:tcPr>
            <w:tcW w:w="1579" w:type="dxa"/>
            <w:vAlign w:val="center"/>
          </w:tcPr>
          <w:p>
            <w:pPr>
              <w:jc w:val="center"/>
              <w:textAlignment w:val="center"/>
              <w:rPr>
                <w:rFonts w:hint="default" w:ascii="仿宋" w:hAnsi="仿宋" w:eastAsia="仿宋" w:cs="仿宋"/>
                <w:sz w:val="23"/>
                <w:szCs w:val="23"/>
                <w:highlight w:val="none"/>
                <w:lang w:val="en-US" w:eastAsia="zh-CN"/>
              </w:rPr>
            </w:pPr>
            <w:r>
              <w:rPr>
                <w:rFonts w:hint="eastAsia" w:ascii="宋体" w:hAnsi="宋体" w:eastAsia="宋体" w:cs="宋体"/>
                <w:i w:val="0"/>
                <w:iCs w:val="0"/>
                <w:snapToGrid w:val="0"/>
                <w:color w:val="000000"/>
                <w:kern w:val="0"/>
                <w:sz w:val="22"/>
                <w:szCs w:val="22"/>
                <w:u w:val="none"/>
                <w:lang w:val="en-US" w:eastAsia="zh-CN" w:bidi="ar"/>
              </w:rPr>
              <w:t>15,204,832.89</w:t>
            </w:r>
          </w:p>
        </w:tc>
        <w:tc>
          <w:tcPr>
            <w:tcW w:w="1714"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sz w:val="22"/>
                <w:szCs w:val="22"/>
                <w:u w:val="none"/>
                <w:lang w:val="en-US" w:eastAsia="zh-CN" w:bidi="ar-SA"/>
              </w:rPr>
            </w:pPr>
            <w:r>
              <w:rPr>
                <w:rFonts w:hint="eastAsia" w:ascii="宋体" w:hAnsi="宋体" w:eastAsia="宋体" w:cs="宋体"/>
                <w:i w:val="0"/>
                <w:iCs w:val="0"/>
                <w:snapToGrid w:val="0"/>
                <w:color w:val="000000"/>
                <w:kern w:val="0"/>
                <w:sz w:val="22"/>
                <w:szCs w:val="22"/>
                <w:u w:val="none"/>
                <w:lang w:val="en-US" w:eastAsia="zh-CN" w:bidi="ar"/>
              </w:rPr>
              <w:t>10908532.89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6" w:hRule="atLeast"/>
        </w:trPr>
        <w:tc>
          <w:tcPr>
            <w:tcW w:w="2473" w:type="dxa"/>
            <w:gridSpan w:val="2"/>
          </w:tcPr>
          <w:p>
            <w:pPr>
              <w:spacing w:before="39" w:line="222" w:lineRule="auto"/>
              <w:ind w:left="130"/>
              <w:rPr>
                <w:rFonts w:ascii="仿宋" w:hAnsi="仿宋" w:eastAsia="仿宋" w:cs="仿宋"/>
                <w:sz w:val="23"/>
                <w:szCs w:val="23"/>
              </w:rPr>
            </w:pPr>
            <w:r>
              <w:rPr>
                <w:rFonts w:ascii="仿宋" w:hAnsi="仿宋" w:eastAsia="仿宋" w:cs="仿宋"/>
                <w:spacing w:val="8"/>
                <w:sz w:val="23"/>
                <w:szCs w:val="23"/>
              </w:rPr>
              <w:t>二</w:t>
            </w:r>
            <w:r>
              <w:rPr>
                <w:rFonts w:ascii="仿宋" w:hAnsi="仿宋" w:eastAsia="仿宋" w:cs="仿宋"/>
                <w:spacing w:val="7"/>
                <w:sz w:val="23"/>
                <w:szCs w:val="23"/>
              </w:rPr>
              <w:t>、上级补助收入</w:t>
            </w:r>
          </w:p>
        </w:tc>
        <w:tc>
          <w:tcPr>
            <w:tcW w:w="1810" w:type="dxa"/>
          </w:tcPr>
          <w:p>
            <w:pPr>
              <w:spacing w:before="70" w:line="192" w:lineRule="auto"/>
              <w:jc w:val="center"/>
              <w:rPr>
                <w:rFonts w:ascii="仿宋" w:hAnsi="仿宋" w:eastAsia="仿宋" w:cs="仿宋"/>
                <w:sz w:val="23"/>
                <w:szCs w:val="23"/>
              </w:rPr>
            </w:pPr>
            <w:r>
              <w:rPr>
                <w:rFonts w:hint="eastAsia" w:ascii="仿宋" w:hAnsi="仿宋" w:eastAsia="仿宋" w:cs="仿宋"/>
                <w:sz w:val="23"/>
                <w:szCs w:val="23"/>
                <w:lang w:val="en-US" w:eastAsia="zh-CN"/>
              </w:rPr>
              <w:t>0</w:t>
            </w:r>
          </w:p>
        </w:tc>
        <w:tc>
          <w:tcPr>
            <w:tcW w:w="1608" w:type="dxa"/>
          </w:tcPr>
          <w:p>
            <w:pPr>
              <w:spacing w:before="70" w:line="192" w:lineRule="auto"/>
              <w:jc w:val="center"/>
              <w:rPr>
                <w:rFonts w:ascii="仿宋" w:hAnsi="仿宋" w:eastAsia="仿宋" w:cs="仿宋"/>
                <w:sz w:val="23"/>
                <w:szCs w:val="23"/>
              </w:rPr>
            </w:pPr>
            <w:r>
              <w:rPr>
                <w:rFonts w:hint="eastAsia" w:ascii="仿宋" w:hAnsi="仿宋" w:eastAsia="仿宋" w:cs="仿宋"/>
                <w:sz w:val="23"/>
                <w:szCs w:val="23"/>
                <w:lang w:val="en-US" w:eastAsia="zh-CN"/>
              </w:rPr>
              <w:t>0</w:t>
            </w:r>
          </w:p>
        </w:tc>
        <w:tc>
          <w:tcPr>
            <w:tcW w:w="1579" w:type="dxa"/>
          </w:tcPr>
          <w:p>
            <w:pPr>
              <w:spacing w:before="70" w:line="192" w:lineRule="auto"/>
              <w:jc w:val="center"/>
              <w:rPr>
                <w:rFonts w:ascii="仿宋" w:hAnsi="仿宋" w:eastAsia="仿宋" w:cs="仿宋"/>
                <w:sz w:val="23"/>
                <w:szCs w:val="23"/>
              </w:rPr>
            </w:pPr>
            <w:r>
              <w:rPr>
                <w:rFonts w:hint="eastAsia" w:ascii="仿宋" w:hAnsi="仿宋" w:eastAsia="仿宋" w:cs="仿宋"/>
                <w:sz w:val="23"/>
                <w:szCs w:val="23"/>
                <w:lang w:val="en-US" w:eastAsia="zh-CN"/>
              </w:rPr>
              <w:t>0</w:t>
            </w:r>
          </w:p>
        </w:tc>
        <w:tc>
          <w:tcPr>
            <w:tcW w:w="1714" w:type="dxa"/>
          </w:tcPr>
          <w:p>
            <w:pPr>
              <w:spacing w:before="70" w:line="192" w:lineRule="auto"/>
              <w:jc w:val="center"/>
              <w:rPr>
                <w:rFonts w:ascii="仿宋" w:hAnsi="仿宋" w:eastAsia="仿宋" w:cs="仿宋"/>
                <w:sz w:val="23"/>
                <w:szCs w:val="23"/>
              </w:rPr>
            </w:pPr>
            <w:r>
              <w:rPr>
                <w:rFonts w:hint="eastAsia" w:ascii="仿宋" w:hAnsi="仿宋" w:eastAsia="仿宋" w:cs="仿宋"/>
                <w:sz w:val="23"/>
                <w:szCs w:val="23"/>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98" w:hRule="atLeast"/>
        </w:trPr>
        <w:tc>
          <w:tcPr>
            <w:tcW w:w="2473" w:type="dxa"/>
            <w:gridSpan w:val="2"/>
          </w:tcPr>
          <w:p>
            <w:pPr>
              <w:spacing w:before="42" w:line="205" w:lineRule="auto"/>
              <w:ind w:left="134"/>
              <w:rPr>
                <w:rFonts w:ascii="仿宋" w:hAnsi="仿宋" w:eastAsia="仿宋" w:cs="仿宋"/>
                <w:sz w:val="23"/>
                <w:szCs w:val="23"/>
              </w:rPr>
            </w:pPr>
            <w:r>
              <w:rPr>
                <w:rFonts w:ascii="仿宋" w:hAnsi="仿宋" w:eastAsia="仿宋" w:cs="仿宋"/>
                <w:spacing w:val="7"/>
                <w:sz w:val="23"/>
                <w:szCs w:val="23"/>
              </w:rPr>
              <w:t>三</w:t>
            </w:r>
            <w:r>
              <w:rPr>
                <w:rFonts w:ascii="仿宋" w:hAnsi="仿宋" w:eastAsia="仿宋" w:cs="仿宋"/>
                <w:spacing w:val="5"/>
                <w:sz w:val="23"/>
                <w:szCs w:val="23"/>
              </w:rPr>
              <w:t>、事业收入</w:t>
            </w:r>
          </w:p>
        </w:tc>
        <w:tc>
          <w:tcPr>
            <w:tcW w:w="1810" w:type="dxa"/>
          </w:tcPr>
          <w:p>
            <w:pPr>
              <w:spacing w:before="73" w:line="180" w:lineRule="auto"/>
              <w:jc w:val="center"/>
              <w:rPr>
                <w:rFonts w:ascii="仿宋" w:hAnsi="仿宋" w:eastAsia="仿宋" w:cs="仿宋"/>
                <w:sz w:val="23"/>
                <w:szCs w:val="23"/>
              </w:rPr>
            </w:pPr>
            <w:r>
              <w:rPr>
                <w:rFonts w:hint="eastAsia" w:ascii="仿宋" w:hAnsi="仿宋" w:eastAsia="仿宋" w:cs="仿宋"/>
                <w:sz w:val="23"/>
                <w:szCs w:val="23"/>
              </w:rPr>
              <w:t>0</w:t>
            </w:r>
          </w:p>
        </w:tc>
        <w:tc>
          <w:tcPr>
            <w:tcW w:w="1608" w:type="dxa"/>
          </w:tcPr>
          <w:p>
            <w:pPr>
              <w:spacing w:before="73" w:line="180" w:lineRule="auto"/>
              <w:jc w:val="center"/>
              <w:rPr>
                <w:rFonts w:ascii="仿宋" w:hAnsi="仿宋" w:eastAsia="仿宋" w:cs="仿宋"/>
                <w:sz w:val="23"/>
                <w:szCs w:val="23"/>
              </w:rPr>
            </w:pPr>
            <w:r>
              <w:rPr>
                <w:rFonts w:hint="eastAsia" w:ascii="仿宋" w:hAnsi="仿宋" w:eastAsia="仿宋" w:cs="仿宋"/>
                <w:sz w:val="23"/>
                <w:szCs w:val="23"/>
              </w:rPr>
              <w:t>0</w:t>
            </w:r>
          </w:p>
        </w:tc>
        <w:tc>
          <w:tcPr>
            <w:tcW w:w="1579" w:type="dxa"/>
          </w:tcPr>
          <w:p>
            <w:pPr>
              <w:spacing w:before="73" w:line="180" w:lineRule="auto"/>
              <w:jc w:val="center"/>
              <w:rPr>
                <w:rFonts w:ascii="仿宋" w:hAnsi="仿宋" w:eastAsia="仿宋" w:cs="仿宋"/>
                <w:sz w:val="23"/>
                <w:szCs w:val="23"/>
              </w:rPr>
            </w:pPr>
            <w:r>
              <w:rPr>
                <w:rFonts w:hint="eastAsia" w:ascii="仿宋" w:hAnsi="仿宋" w:eastAsia="仿宋" w:cs="仿宋"/>
                <w:sz w:val="23"/>
                <w:szCs w:val="23"/>
              </w:rPr>
              <w:t>0</w:t>
            </w:r>
          </w:p>
        </w:tc>
        <w:tc>
          <w:tcPr>
            <w:tcW w:w="1714" w:type="dxa"/>
          </w:tcPr>
          <w:p>
            <w:pPr>
              <w:spacing w:before="73" w:line="180" w:lineRule="auto"/>
              <w:jc w:val="center"/>
              <w:rPr>
                <w:rFonts w:ascii="仿宋" w:hAnsi="仿宋" w:eastAsia="仿宋" w:cs="仿宋"/>
                <w:sz w:val="23"/>
                <w:szCs w:val="23"/>
              </w:rPr>
            </w:pPr>
            <w:r>
              <w:rPr>
                <w:rFonts w:hint="eastAsia" w:ascii="仿宋" w:hAnsi="仿宋" w:eastAsia="仿宋" w:cs="仿宋"/>
                <w:sz w:val="23"/>
                <w:szCs w:val="23"/>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3" w:hRule="atLeast"/>
        </w:trPr>
        <w:tc>
          <w:tcPr>
            <w:tcW w:w="2473" w:type="dxa"/>
            <w:gridSpan w:val="2"/>
          </w:tcPr>
          <w:p>
            <w:pPr>
              <w:spacing w:before="61" w:line="221" w:lineRule="auto"/>
              <w:ind w:left="145"/>
              <w:rPr>
                <w:rFonts w:ascii="仿宋" w:hAnsi="仿宋" w:eastAsia="仿宋" w:cs="仿宋"/>
                <w:sz w:val="23"/>
                <w:szCs w:val="23"/>
              </w:rPr>
            </w:pPr>
            <w:r>
              <w:rPr>
                <w:rFonts w:ascii="仿宋" w:hAnsi="仿宋" w:eastAsia="仿宋" w:cs="仿宋"/>
                <w:spacing w:val="6"/>
                <w:sz w:val="23"/>
                <w:szCs w:val="23"/>
              </w:rPr>
              <w:t>四</w:t>
            </w:r>
            <w:r>
              <w:rPr>
                <w:rFonts w:ascii="仿宋" w:hAnsi="仿宋" w:eastAsia="仿宋" w:cs="仿宋"/>
                <w:spacing w:val="4"/>
                <w:sz w:val="23"/>
                <w:szCs w:val="23"/>
              </w:rPr>
              <w:t>、</w:t>
            </w:r>
            <w:r>
              <w:rPr>
                <w:rFonts w:ascii="仿宋" w:hAnsi="仿宋" w:eastAsia="仿宋" w:cs="仿宋"/>
                <w:spacing w:val="3"/>
                <w:sz w:val="23"/>
                <w:szCs w:val="23"/>
              </w:rPr>
              <w:t>经营收入</w:t>
            </w:r>
          </w:p>
        </w:tc>
        <w:tc>
          <w:tcPr>
            <w:tcW w:w="1810" w:type="dxa"/>
          </w:tcPr>
          <w:p>
            <w:pPr>
              <w:spacing w:before="92" w:line="192" w:lineRule="auto"/>
              <w:jc w:val="center"/>
              <w:rPr>
                <w:rFonts w:ascii="仿宋" w:hAnsi="仿宋" w:eastAsia="仿宋" w:cs="仿宋"/>
                <w:sz w:val="23"/>
                <w:szCs w:val="23"/>
              </w:rPr>
            </w:pPr>
            <w:r>
              <w:rPr>
                <w:rFonts w:hint="eastAsia" w:ascii="仿宋" w:hAnsi="仿宋" w:eastAsia="仿宋" w:cs="仿宋"/>
                <w:sz w:val="23"/>
                <w:szCs w:val="23"/>
              </w:rPr>
              <w:t>0</w:t>
            </w:r>
          </w:p>
        </w:tc>
        <w:tc>
          <w:tcPr>
            <w:tcW w:w="1608" w:type="dxa"/>
          </w:tcPr>
          <w:p>
            <w:pPr>
              <w:spacing w:before="92" w:line="192" w:lineRule="auto"/>
              <w:jc w:val="center"/>
              <w:rPr>
                <w:rFonts w:ascii="仿宋" w:hAnsi="仿宋" w:eastAsia="仿宋" w:cs="仿宋"/>
                <w:sz w:val="23"/>
                <w:szCs w:val="23"/>
              </w:rPr>
            </w:pPr>
            <w:r>
              <w:rPr>
                <w:rFonts w:hint="eastAsia" w:ascii="仿宋" w:hAnsi="仿宋" w:eastAsia="仿宋" w:cs="仿宋"/>
                <w:sz w:val="23"/>
                <w:szCs w:val="23"/>
              </w:rPr>
              <w:t>0</w:t>
            </w:r>
          </w:p>
        </w:tc>
        <w:tc>
          <w:tcPr>
            <w:tcW w:w="1579" w:type="dxa"/>
          </w:tcPr>
          <w:p>
            <w:pPr>
              <w:spacing w:before="92" w:line="192" w:lineRule="auto"/>
              <w:jc w:val="center"/>
              <w:rPr>
                <w:rFonts w:ascii="仿宋" w:hAnsi="仿宋" w:eastAsia="仿宋" w:cs="仿宋"/>
                <w:sz w:val="23"/>
                <w:szCs w:val="23"/>
              </w:rPr>
            </w:pPr>
            <w:r>
              <w:rPr>
                <w:rFonts w:hint="eastAsia" w:ascii="仿宋" w:hAnsi="仿宋" w:eastAsia="仿宋" w:cs="仿宋"/>
                <w:sz w:val="23"/>
                <w:szCs w:val="23"/>
              </w:rPr>
              <w:t>0</w:t>
            </w:r>
          </w:p>
        </w:tc>
        <w:tc>
          <w:tcPr>
            <w:tcW w:w="1714" w:type="dxa"/>
          </w:tcPr>
          <w:p>
            <w:pPr>
              <w:spacing w:before="92" w:line="192" w:lineRule="auto"/>
              <w:jc w:val="center"/>
              <w:rPr>
                <w:rFonts w:ascii="仿宋" w:hAnsi="仿宋" w:eastAsia="仿宋" w:cs="仿宋"/>
                <w:sz w:val="23"/>
                <w:szCs w:val="23"/>
              </w:rPr>
            </w:pPr>
            <w:r>
              <w:rPr>
                <w:rFonts w:hint="eastAsia" w:ascii="仿宋" w:hAnsi="仿宋" w:eastAsia="仿宋" w:cs="仿宋"/>
                <w:sz w:val="23"/>
                <w:szCs w:val="23"/>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gridBefore w:val="1"/>
          <w:wBefore w:w="15" w:type="dxa"/>
          <w:trHeight w:val="279" w:hRule="atLeast"/>
        </w:trPr>
        <w:tc>
          <w:tcPr>
            <w:tcW w:w="2458" w:type="dxa"/>
          </w:tcPr>
          <w:p>
            <w:pPr>
              <w:spacing w:before="38" w:line="193" w:lineRule="auto"/>
              <w:ind w:left="125"/>
              <w:rPr>
                <w:rFonts w:ascii="仿宋" w:hAnsi="仿宋" w:eastAsia="仿宋" w:cs="仿宋"/>
                <w:sz w:val="23"/>
                <w:szCs w:val="23"/>
              </w:rPr>
            </w:pPr>
            <w:r>
              <w:rPr>
                <w:rFonts w:ascii="仿宋" w:hAnsi="仿宋" w:eastAsia="仿宋" w:cs="仿宋"/>
                <w:spacing w:val="7"/>
                <w:sz w:val="23"/>
                <w:szCs w:val="23"/>
              </w:rPr>
              <w:t>五、其他收入</w:t>
            </w:r>
          </w:p>
        </w:tc>
        <w:tc>
          <w:tcPr>
            <w:tcW w:w="1810" w:type="dxa"/>
          </w:tcPr>
          <w:p>
            <w:pPr>
              <w:spacing w:before="68" w:line="169" w:lineRule="auto"/>
              <w:jc w:val="center"/>
              <w:rPr>
                <w:rFonts w:ascii="仿宋" w:hAnsi="仿宋" w:eastAsia="仿宋" w:cs="仿宋"/>
                <w:sz w:val="23"/>
                <w:szCs w:val="23"/>
                <w:highlight w:val="none"/>
              </w:rPr>
            </w:pPr>
            <w:r>
              <w:rPr>
                <w:rFonts w:hint="eastAsia" w:ascii="仿宋" w:hAnsi="仿宋" w:eastAsia="仿宋" w:cs="仿宋"/>
                <w:sz w:val="23"/>
                <w:szCs w:val="23"/>
                <w:highlight w:val="none"/>
              </w:rPr>
              <w:t>0</w:t>
            </w:r>
          </w:p>
        </w:tc>
        <w:tc>
          <w:tcPr>
            <w:tcW w:w="1608" w:type="dxa"/>
          </w:tcPr>
          <w:p>
            <w:pPr>
              <w:spacing w:before="68" w:line="169" w:lineRule="auto"/>
              <w:jc w:val="center"/>
              <w:rPr>
                <w:rFonts w:hint="eastAsia" w:ascii="仿宋" w:hAnsi="仿宋" w:eastAsia="仿宋" w:cs="仿宋"/>
                <w:sz w:val="23"/>
                <w:szCs w:val="23"/>
                <w:highlight w:val="none"/>
                <w:lang w:eastAsia="zh-CN"/>
              </w:rPr>
            </w:pPr>
            <w:r>
              <w:rPr>
                <w:rFonts w:hint="eastAsia" w:ascii="仿宋" w:hAnsi="仿宋" w:eastAsia="仿宋" w:cs="仿宋"/>
                <w:sz w:val="23"/>
                <w:szCs w:val="23"/>
                <w:highlight w:val="none"/>
                <w:lang w:val="en-US" w:eastAsia="zh-CN"/>
              </w:rPr>
              <w:t>0</w:t>
            </w:r>
          </w:p>
        </w:tc>
        <w:tc>
          <w:tcPr>
            <w:tcW w:w="1579" w:type="dxa"/>
          </w:tcPr>
          <w:p>
            <w:pPr>
              <w:spacing w:before="68" w:line="169" w:lineRule="auto"/>
              <w:jc w:val="center"/>
              <w:rPr>
                <w:rFonts w:hint="eastAsia" w:ascii="仿宋" w:hAnsi="仿宋" w:eastAsia="仿宋" w:cs="仿宋"/>
                <w:sz w:val="23"/>
                <w:szCs w:val="23"/>
                <w:highlight w:val="none"/>
                <w:lang w:eastAsia="zh-CN"/>
              </w:rPr>
            </w:pPr>
            <w:r>
              <w:rPr>
                <w:rFonts w:hint="eastAsia" w:ascii="仿宋" w:hAnsi="仿宋" w:eastAsia="仿宋" w:cs="仿宋"/>
                <w:sz w:val="23"/>
                <w:szCs w:val="23"/>
                <w:highlight w:val="none"/>
                <w:lang w:val="en-US" w:eastAsia="zh-CN"/>
              </w:rPr>
              <w:t>0</w:t>
            </w:r>
          </w:p>
        </w:tc>
        <w:tc>
          <w:tcPr>
            <w:tcW w:w="1714" w:type="dxa"/>
          </w:tcPr>
          <w:p>
            <w:pPr>
              <w:spacing w:before="68" w:line="169" w:lineRule="auto"/>
              <w:jc w:val="center"/>
              <w:rPr>
                <w:rFonts w:hint="eastAsia" w:ascii="仿宋" w:hAnsi="仿宋" w:eastAsia="仿宋" w:cs="仿宋"/>
                <w:sz w:val="23"/>
                <w:szCs w:val="23"/>
                <w:highlight w:val="none"/>
                <w:lang w:eastAsia="zh-CN"/>
              </w:rPr>
            </w:pPr>
            <w:r>
              <w:rPr>
                <w:rFonts w:hint="eastAsia" w:ascii="仿宋" w:hAnsi="仿宋" w:eastAsia="仿宋" w:cs="仿宋"/>
                <w:sz w:val="23"/>
                <w:szCs w:val="23"/>
                <w:highlight w:val="none"/>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gridBefore w:val="1"/>
          <w:wBefore w:w="15" w:type="dxa"/>
          <w:trHeight w:val="353" w:hRule="atLeast"/>
        </w:trPr>
        <w:tc>
          <w:tcPr>
            <w:tcW w:w="2458" w:type="dxa"/>
          </w:tcPr>
          <w:p>
            <w:pPr>
              <w:spacing w:before="75" w:line="223" w:lineRule="auto"/>
              <w:ind w:left="592"/>
              <w:rPr>
                <w:rFonts w:ascii="仿宋" w:hAnsi="仿宋" w:eastAsia="仿宋" w:cs="仿宋"/>
                <w:sz w:val="23"/>
                <w:szCs w:val="23"/>
              </w:rPr>
            </w:pPr>
            <w:r>
              <w:rPr>
                <w:rFonts w:ascii="仿宋" w:hAnsi="仿宋" w:eastAsia="仿宋" w:cs="仿宋"/>
                <w:spacing w:val="10"/>
                <w:sz w:val="23"/>
                <w:szCs w:val="23"/>
              </w:rPr>
              <w:t>本</w:t>
            </w:r>
            <w:r>
              <w:rPr>
                <w:rFonts w:ascii="仿宋" w:hAnsi="仿宋" w:eastAsia="仿宋" w:cs="仿宋"/>
                <w:spacing w:val="9"/>
                <w:sz w:val="23"/>
                <w:szCs w:val="23"/>
              </w:rPr>
              <w:t>年收入合计</w:t>
            </w:r>
          </w:p>
        </w:tc>
        <w:tc>
          <w:tcPr>
            <w:tcW w:w="1810" w:type="dxa"/>
            <w:vAlign w:val="center"/>
          </w:tcPr>
          <w:p>
            <w:pPr>
              <w:keepNext w:val="0"/>
              <w:keepLines w:val="0"/>
              <w:widowControl/>
              <w:suppressLineNumbers w:val="0"/>
              <w:jc w:val="center"/>
              <w:textAlignment w:val="center"/>
              <w:rPr>
                <w:rFonts w:ascii="仿宋" w:hAnsi="仿宋" w:eastAsia="仿宋" w:cs="仿宋"/>
                <w:sz w:val="23"/>
                <w:szCs w:val="23"/>
                <w:highlight w:val="none"/>
              </w:rPr>
            </w:pPr>
            <w:r>
              <w:rPr>
                <w:rFonts w:hint="eastAsia" w:ascii="宋体" w:hAnsi="宋体" w:eastAsia="宋体" w:cs="宋体"/>
                <w:i w:val="0"/>
                <w:iCs w:val="0"/>
                <w:snapToGrid w:val="0"/>
                <w:color w:val="000000"/>
                <w:kern w:val="0"/>
                <w:sz w:val="22"/>
                <w:szCs w:val="22"/>
                <w:u w:val="none"/>
                <w:lang w:val="en-US" w:eastAsia="zh-CN" w:bidi="ar"/>
              </w:rPr>
              <w:t>4,296,300.00</w:t>
            </w:r>
          </w:p>
        </w:tc>
        <w:tc>
          <w:tcPr>
            <w:tcW w:w="1608" w:type="dxa"/>
            <w:vAlign w:val="center"/>
          </w:tcPr>
          <w:p>
            <w:pPr>
              <w:keepNext w:val="0"/>
              <w:keepLines w:val="0"/>
              <w:widowControl/>
              <w:suppressLineNumbers w:val="0"/>
              <w:jc w:val="center"/>
              <w:textAlignment w:val="center"/>
              <w:rPr>
                <w:rFonts w:ascii="仿宋" w:hAnsi="仿宋" w:eastAsia="仿宋" w:cs="仿宋"/>
                <w:sz w:val="23"/>
                <w:szCs w:val="23"/>
                <w:highlight w:val="none"/>
              </w:rPr>
            </w:pPr>
            <w:r>
              <w:rPr>
                <w:rFonts w:hint="eastAsia" w:ascii="宋体" w:hAnsi="宋体" w:eastAsia="宋体" w:cs="宋体"/>
                <w:i w:val="0"/>
                <w:iCs w:val="0"/>
                <w:snapToGrid w:val="0"/>
                <w:color w:val="000000"/>
                <w:kern w:val="0"/>
                <w:sz w:val="22"/>
                <w:szCs w:val="22"/>
                <w:u w:val="none"/>
                <w:lang w:val="en-US" w:eastAsia="zh-CN" w:bidi="ar"/>
              </w:rPr>
              <w:t>15,204,832.89</w:t>
            </w:r>
          </w:p>
        </w:tc>
        <w:tc>
          <w:tcPr>
            <w:tcW w:w="1579" w:type="dxa"/>
            <w:vAlign w:val="center"/>
          </w:tcPr>
          <w:p>
            <w:pPr>
              <w:jc w:val="center"/>
              <w:textAlignment w:val="center"/>
              <w:rPr>
                <w:rFonts w:ascii="仿宋" w:hAnsi="仿宋" w:eastAsia="仿宋" w:cs="仿宋"/>
                <w:sz w:val="23"/>
                <w:szCs w:val="23"/>
                <w:highlight w:val="none"/>
              </w:rPr>
            </w:pPr>
            <w:r>
              <w:rPr>
                <w:rFonts w:hint="eastAsia" w:ascii="宋体" w:hAnsi="宋体" w:eastAsia="宋体" w:cs="宋体"/>
                <w:i w:val="0"/>
                <w:iCs w:val="0"/>
                <w:snapToGrid w:val="0"/>
                <w:color w:val="000000"/>
                <w:kern w:val="0"/>
                <w:sz w:val="22"/>
                <w:szCs w:val="22"/>
                <w:u w:val="none"/>
                <w:lang w:val="en-US" w:eastAsia="zh-CN" w:bidi="ar"/>
              </w:rPr>
              <w:t>15,204,832.89</w:t>
            </w:r>
          </w:p>
        </w:tc>
        <w:tc>
          <w:tcPr>
            <w:tcW w:w="1714" w:type="dxa"/>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10908532.89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gridBefore w:val="1"/>
          <w:wBefore w:w="15" w:type="dxa"/>
          <w:trHeight w:val="628" w:hRule="atLeast"/>
        </w:trPr>
        <w:tc>
          <w:tcPr>
            <w:tcW w:w="2458" w:type="dxa"/>
          </w:tcPr>
          <w:p>
            <w:pPr>
              <w:spacing w:before="42" w:line="235" w:lineRule="auto"/>
              <w:ind w:left="124" w:right="338" w:firstLine="469"/>
              <w:rPr>
                <w:rFonts w:ascii="仿宋" w:hAnsi="仿宋" w:eastAsia="仿宋" w:cs="仿宋"/>
                <w:sz w:val="23"/>
                <w:szCs w:val="23"/>
              </w:rPr>
            </w:pPr>
            <w:r>
              <w:rPr>
                <w:rFonts w:ascii="仿宋" w:hAnsi="仿宋" w:eastAsia="仿宋" w:cs="仿宋"/>
                <w:spacing w:val="9"/>
                <w:sz w:val="23"/>
                <w:szCs w:val="23"/>
              </w:rPr>
              <w:t>使用非财政拨款</w:t>
            </w:r>
            <w:r>
              <w:rPr>
                <w:rFonts w:ascii="仿宋" w:hAnsi="仿宋" w:eastAsia="仿宋" w:cs="仿宋"/>
                <w:spacing w:val="2"/>
                <w:sz w:val="23"/>
                <w:szCs w:val="23"/>
              </w:rPr>
              <w:t>结</w:t>
            </w:r>
            <w:r>
              <w:rPr>
                <w:rFonts w:ascii="仿宋" w:hAnsi="仿宋" w:eastAsia="仿宋" w:cs="仿宋"/>
                <w:spacing w:val="1"/>
                <w:sz w:val="23"/>
                <w:szCs w:val="23"/>
              </w:rPr>
              <w:t>余</w:t>
            </w:r>
          </w:p>
        </w:tc>
        <w:tc>
          <w:tcPr>
            <w:tcW w:w="1810" w:type="dxa"/>
          </w:tcPr>
          <w:p>
            <w:pPr>
              <w:spacing w:before="228" w:line="192" w:lineRule="auto"/>
              <w:jc w:val="center"/>
              <w:rPr>
                <w:rFonts w:ascii="仿宋" w:hAnsi="仿宋" w:eastAsia="仿宋" w:cs="仿宋"/>
                <w:sz w:val="23"/>
                <w:szCs w:val="23"/>
                <w:highlight w:val="none"/>
              </w:rPr>
            </w:pPr>
            <w:r>
              <w:rPr>
                <w:rFonts w:hint="eastAsia" w:ascii="仿宋" w:hAnsi="仿宋" w:eastAsia="仿宋" w:cs="仿宋"/>
                <w:sz w:val="23"/>
                <w:szCs w:val="23"/>
                <w:highlight w:val="none"/>
              </w:rPr>
              <w:t>0</w:t>
            </w:r>
          </w:p>
        </w:tc>
        <w:tc>
          <w:tcPr>
            <w:tcW w:w="1608" w:type="dxa"/>
          </w:tcPr>
          <w:p>
            <w:pPr>
              <w:spacing w:before="228" w:line="192" w:lineRule="auto"/>
              <w:jc w:val="center"/>
              <w:rPr>
                <w:rFonts w:ascii="仿宋" w:hAnsi="仿宋" w:eastAsia="仿宋" w:cs="仿宋"/>
                <w:sz w:val="23"/>
                <w:szCs w:val="23"/>
                <w:highlight w:val="none"/>
              </w:rPr>
            </w:pPr>
            <w:r>
              <w:rPr>
                <w:rFonts w:hint="eastAsia" w:ascii="仿宋" w:hAnsi="仿宋" w:eastAsia="仿宋" w:cs="仿宋"/>
                <w:sz w:val="23"/>
                <w:szCs w:val="23"/>
                <w:highlight w:val="none"/>
              </w:rPr>
              <w:t>0</w:t>
            </w:r>
          </w:p>
        </w:tc>
        <w:tc>
          <w:tcPr>
            <w:tcW w:w="1579" w:type="dxa"/>
          </w:tcPr>
          <w:p>
            <w:pPr>
              <w:spacing w:before="228" w:line="192" w:lineRule="auto"/>
              <w:jc w:val="center"/>
              <w:rPr>
                <w:rFonts w:ascii="仿宋" w:hAnsi="仿宋" w:eastAsia="仿宋" w:cs="仿宋"/>
                <w:sz w:val="23"/>
                <w:szCs w:val="23"/>
                <w:highlight w:val="none"/>
              </w:rPr>
            </w:pPr>
            <w:r>
              <w:rPr>
                <w:rFonts w:hint="eastAsia" w:ascii="仿宋" w:hAnsi="仿宋" w:eastAsia="仿宋" w:cs="仿宋"/>
                <w:sz w:val="23"/>
                <w:szCs w:val="23"/>
                <w:highlight w:val="none"/>
              </w:rPr>
              <w:t>0</w:t>
            </w:r>
          </w:p>
        </w:tc>
        <w:tc>
          <w:tcPr>
            <w:tcW w:w="1714" w:type="dxa"/>
          </w:tcPr>
          <w:p>
            <w:pPr>
              <w:spacing w:before="228" w:line="192" w:lineRule="auto"/>
              <w:jc w:val="center"/>
              <w:rPr>
                <w:rFonts w:ascii="仿宋" w:hAnsi="仿宋" w:eastAsia="仿宋" w:cs="仿宋"/>
                <w:sz w:val="23"/>
                <w:szCs w:val="23"/>
                <w:highlight w:val="none"/>
              </w:rPr>
            </w:pPr>
            <w:r>
              <w:rPr>
                <w:rFonts w:hint="eastAsia" w:ascii="仿宋" w:hAnsi="仿宋" w:eastAsia="仿宋" w:cs="仿宋"/>
                <w:sz w:val="23"/>
                <w:szCs w:val="23"/>
                <w:highlight w:val="none"/>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gridBefore w:val="1"/>
          <w:wBefore w:w="15" w:type="dxa"/>
          <w:trHeight w:val="316" w:hRule="atLeast"/>
        </w:trPr>
        <w:tc>
          <w:tcPr>
            <w:tcW w:w="2458" w:type="dxa"/>
          </w:tcPr>
          <w:p>
            <w:pPr>
              <w:spacing w:before="41" w:line="220" w:lineRule="auto"/>
              <w:ind w:left="600"/>
              <w:rPr>
                <w:rFonts w:ascii="仿宋" w:hAnsi="仿宋" w:eastAsia="仿宋" w:cs="仿宋"/>
                <w:sz w:val="23"/>
                <w:szCs w:val="23"/>
              </w:rPr>
            </w:pPr>
            <w:r>
              <w:rPr>
                <w:rFonts w:ascii="仿宋" w:hAnsi="仿宋" w:eastAsia="仿宋" w:cs="仿宋"/>
                <w:spacing w:val="9"/>
                <w:sz w:val="23"/>
                <w:szCs w:val="23"/>
              </w:rPr>
              <w:t>年</w:t>
            </w:r>
            <w:r>
              <w:rPr>
                <w:rFonts w:ascii="仿宋" w:hAnsi="仿宋" w:eastAsia="仿宋" w:cs="仿宋"/>
                <w:spacing w:val="8"/>
                <w:sz w:val="23"/>
                <w:szCs w:val="23"/>
              </w:rPr>
              <w:t>初结转和结余</w:t>
            </w:r>
          </w:p>
        </w:tc>
        <w:tc>
          <w:tcPr>
            <w:tcW w:w="1810" w:type="dxa"/>
            <w:vAlign w:val="center"/>
          </w:tcPr>
          <w:p>
            <w:pPr>
              <w:jc w:val="center"/>
              <w:textAlignment w:val="center"/>
              <w:rPr>
                <w:rFonts w:hint="eastAsia" w:ascii="仿宋" w:hAnsi="仿宋" w:eastAsia="仿宋" w:cs="仿宋"/>
                <w:sz w:val="23"/>
                <w:szCs w:val="23"/>
                <w:highlight w:val="none"/>
                <w:lang w:val="en-US" w:eastAsia="zh-CN"/>
              </w:rPr>
            </w:pPr>
            <w:r>
              <w:rPr>
                <w:rFonts w:hint="eastAsia" w:ascii="宋体" w:hAnsi="宋体" w:eastAsia="宋体" w:cs="宋体"/>
                <w:sz w:val="22"/>
                <w:szCs w:val="22"/>
                <w:highlight w:val="none"/>
                <w:lang w:val="en-US" w:eastAsia="zh-CN"/>
              </w:rPr>
              <w:t>0</w:t>
            </w:r>
          </w:p>
        </w:tc>
        <w:tc>
          <w:tcPr>
            <w:tcW w:w="1608" w:type="dxa"/>
            <w:vAlign w:val="center"/>
          </w:tcPr>
          <w:p>
            <w:pPr>
              <w:jc w:val="center"/>
              <w:textAlignment w:val="center"/>
              <w:rPr>
                <w:rFonts w:hint="eastAsia" w:ascii="仿宋" w:hAnsi="仿宋" w:eastAsia="仿宋" w:cs="仿宋"/>
                <w:sz w:val="23"/>
                <w:szCs w:val="23"/>
                <w:highlight w:val="none"/>
                <w:lang w:val="en-US" w:eastAsia="zh-CN"/>
              </w:rPr>
            </w:pPr>
            <w:r>
              <w:rPr>
                <w:rFonts w:hint="eastAsia" w:ascii="仿宋" w:hAnsi="仿宋" w:eastAsia="仿宋" w:cs="仿宋"/>
                <w:sz w:val="23"/>
                <w:szCs w:val="23"/>
                <w:highlight w:val="none"/>
                <w:lang w:val="en-US" w:eastAsia="zh-CN"/>
              </w:rPr>
              <w:t>0</w:t>
            </w:r>
          </w:p>
        </w:tc>
        <w:tc>
          <w:tcPr>
            <w:tcW w:w="1579" w:type="dxa"/>
            <w:vAlign w:val="center"/>
          </w:tcPr>
          <w:p>
            <w:pPr>
              <w:jc w:val="center"/>
              <w:textAlignment w:val="center"/>
              <w:rPr>
                <w:rFonts w:hint="default" w:ascii="仿宋" w:hAnsi="仿宋" w:eastAsia="仿宋" w:cs="仿宋"/>
                <w:sz w:val="23"/>
                <w:szCs w:val="23"/>
                <w:highlight w:val="none"/>
                <w:lang w:val="en-US" w:eastAsia="zh-CN"/>
              </w:rPr>
            </w:pPr>
            <w:r>
              <w:rPr>
                <w:rFonts w:hint="eastAsia" w:ascii="仿宋" w:hAnsi="仿宋" w:eastAsia="仿宋" w:cs="仿宋"/>
                <w:sz w:val="23"/>
                <w:szCs w:val="23"/>
                <w:highlight w:val="none"/>
                <w:lang w:val="en-US" w:eastAsia="zh-CN"/>
              </w:rPr>
              <w:t>0</w:t>
            </w:r>
          </w:p>
        </w:tc>
        <w:tc>
          <w:tcPr>
            <w:tcW w:w="1714" w:type="dxa"/>
            <w:vAlign w:val="center"/>
          </w:tcPr>
          <w:p>
            <w:pPr>
              <w:jc w:val="center"/>
              <w:textAlignment w:val="center"/>
              <w:rPr>
                <w:rFonts w:hint="eastAsia" w:ascii="仿宋" w:hAnsi="仿宋" w:eastAsia="仿宋" w:cs="仿宋"/>
                <w:sz w:val="23"/>
                <w:szCs w:val="23"/>
                <w:highlight w:val="none"/>
                <w:lang w:val="en-US" w:eastAsia="zh-CN"/>
              </w:rPr>
            </w:pPr>
            <w:r>
              <w:rPr>
                <w:rFonts w:hint="eastAsia" w:ascii="仿宋" w:hAnsi="仿宋" w:eastAsia="仿宋" w:cs="仿宋"/>
                <w:sz w:val="23"/>
                <w:szCs w:val="23"/>
                <w:highlight w:val="none"/>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gridBefore w:val="1"/>
          <w:wBefore w:w="15" w:type="dxa"/>
          <w:trHeight w:val="321" w:hRule="atLeast"/>
        </w:trPr>
        <w:tc>
          <w:tcPr>
            <w:tcW w:w="2458" w:type="dxa"/>
          </w:tcPr>
          <w:p>
            <w:pPr>
              <w:spacing w:before="43" w:line="223" w:lineRule="auto"/>
              <w:ind w:left="1088"/>
              <w:rPr>
                <w:rFonts w:ascii="仿宋" w:hAnsi="仿宋" w:eastAsia="仿宋" w:cs="仿宋"/>
                <w:sz w:val="23"/>
                <w:szCs w:val="23"/>
              </w:rPr>
            </w:pPr>
            <w:r>
              <w:rPr>
                <w:rFonts w:ascii="仿宋" w:hAnsi="仿宋" w:eastAsia="仿宋" w:cs="仿宋"/>
                <w:spacing w:val="-4"/>
                <w:sz w:val="23"/>
                <w:szCs w:val="23"/>
              </w:rPr>
              <w:t>总</w:t>
            </w:r>
            <w:r>
              <w:rPr>
                <w:rFonts w:ascii="仿宋" w:hAnsi="仿宋" w:eastAsia="仿宋" w:cs="仿宋"/>
                <w:spacing w:val="-2"/>
                <w:sz w:val="23"/>
                <w:szCs w:val="23"/>
              </w:rPr>
              <w:t>计</w:t>
            </w:r>
          </w:p>
        </w:tc>
        <w:tc>
          <w:tcPr>
            <w:tcW w:w="1810" w:type="dxa"/>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4,296,300.00</w:t>
            </w:r>
          </w:p>
        </w:tc>
        <w:tc>
          <w:tcPr>
            <w:tcW w:w="1608" w:type="dxa"/>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15,204,832.89</w:t>
            </w:r>
          </w:p>
        </w:tc>
        <w:tc>
          <w:tcPr>
            <w:tcW w:w="1579" w:type="dxa"/>
            <w:vAlign w:val="center"/>
          </w:tcPr>
          <w:p>
            <w:pPr>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15,204,832.89</w:t>
            </w:r>
          </w:p>
        </w:tc>
        <w:tc>
          <w:tcPr>
            <w:tcW w:w="1714" w:type="dxa"/>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10908532.89</w:t>
            </w:r>
          </w:p>
        </w:tc>
      </w:tr>
    </w:tbl>
    <w:p>
      <w:pPr>
        <w:spacing w:line="250" w:lineRule="auto"/>
        <w:outlineLvl w:val="9"/>
        <w:rPr>
          <w:rFonts w:ascii="Times New Roman" w:hAnsi="Times New Roman" w:eastAsia="Times New Roman" w:cs="Times New Roman"/>
          <w:b/>
          <w:bCs/>
          <w:spacing w:val="10"/>
          <w:sz w:val="31"/>
          <w:szCs w:val="31"/>
        </w:rPr>
      </w:pPr>
    </w:p>
    <w:p>
      <w:pPr>
        <w:spacing w:before="5" w:line="345" w:lineRule="auto"/>
        <w:ind w:left="9" w:right="77" w:firstLine="700" w:firstLineChars="219"/>
        <w:rPr>
          <w:rFonts w:hint="eastAsia" w:ascii="宋体" w:hAnsi="宋体" w:eastAsia="宋体" w:cs="宋体"/>
          <w:color w:val="000000"/>
          <w:sz w:val="32"/>
          <w:szCs w:val="32"/>
        </w:rPr>
      </w:pPr>
      <w:r>
        <w:rPr>
          <w:rFonts w:hint="eastAsia" w:ascii="宋体" w:hAnsi="宋体" w:eastAsia="宋体" w:cs="宋体"/>
          <w:color w:val="000000"/>
          <w:sz w:val="32"/>
          <w:szCs w:val="32"/>
        </w:rPr>
        <w:t>2.202</w:t>
      </w:r>
      <w:r>
        <w:rPr>
          <w:rFonts w:hint="eastAsia" w:ascii="宋体" w:hAnsi="宋体" w:eastAsia="宋体" w:cs="宋体"/>
          <w:color w:val="000000"/>
          <w:sz w:val="32"/>
          <w:szCs w:val="32"/>
          <w:lang w:val="en-US" w:eastAsia="zh-CN"/>
        </w:rPr>
        <w:t>2</w:t>
      </w:r>
      <w:r>
        <w:rPr>
          <w:rFonts w:hint="eastAsia" w:ascii="宋体" w:hAnsi="宋体" w:eastAsia="宋体" w:cs="宋体"/>
          <w:color w:val="000000"/>
          <w:sz w:val="32"/>
          <w:szCs w:val="32"/>
        </w:rPr>
        <w:t>年度支出情况</w:t>
      </w:r>
    </w:p>
    <w:p>
      <w:pPr>
        <w:keepNext w:val="0"/>
        <w:keepLines w:val="0"/>
        <w:pageBreakBefore w:val="0"/>
        <w:widowControl/>
        <w:kinsoku w:val="0"/>
        <w:wordWrap/>
        <w:overflowPunct/>
        <w:topLinePunct w:val="0"/>
        <w:autoSpaceDE w:val="0"/>
        <w:autoSpaceDN w:val="0"/>
        <w:bidi w:val="0"/>
        <w:adjustRightInd w:val="0"/>
        <w:snapToGrid w:val="0"/>
        <w:spacing w:before="1" w:line="288" w:lineRule="auto"/>
        <w:ind w:left="0" w:leftChars="0" w:firstLine="660" w:firstLineChars="200"/>
        <w:textAlignment w:val="baseline"/>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2022年黑山乡全年支出合计1520.48万元，全额来自上级财政拨款。</w:t>
      </w:r>
    </w:p>
    <w:p>
      <w:pPr>
        <w:keepNext w:val="0"/>
        <w:keepLines w:val="0"/>
        <w:pageBreakBefore w:val="0"/>
        <w:widowControl/>
        <w:kinsoku w:val="0"/>
        <w:wordWrap/>
        <w:overflowPunct/>
        <w:topLinePunct w:val="0"/>
        <w:autoSpaceDE w:val="0"/>
        <w:autoSpaceDN w:val="0"/>
        <w:bidi w:val="0"/>
        <w:adjustRightInd w:val="0"/>
        <w:snapToGrid w:val="0"/>
        <w:spacing w:before="1" w:line="288" w:lineRule="auto"/>
        <w:ind w:left="0" w:leftChars="0" w:firstLine="660" w:firstLineChars="200"/>
        <w:textAlignment w:val="baseline"/>
        <w:rPr>
          <w:rFonts w:ascii="黑体" w:hAnsi="黑体" w:eastAsia="黑体" w:cs="黑体"/>
          <w:spacing w:val="-3"/>
          <w:sz w:val="31"/>
          <w:szCs w:val="31"/>
          <w:highlight w:val="yellow"/>
        </w:rPr>
      </w:pPr>
      <w:r>
        <w:rPr>
          <w:rFonts w:hint="eastAsia" w:ascii="宋体" w:hAnsi="宋体" w:eastAsia="宋体" w:cs="宋体"/>
          <w:spacing w:val="5"/>
          <w:sz w:val="32"/>
          <w:szCs w:val="32"/>
          <w:lang w:val="en-US" w:eastAsia="zh-CN"/>
        </w:rPr>
        <w:t>（1）按功能分类：一般公共预算支出1520.48万元，其中一般公共服务支出73.98万元，社会保障支出34.3万元，卫生健康支出23.6万元，节能环保支出48.96万元，城乡社区支出124万元，农林水支出520.9万元，交通运输支出4.42万元，灾害防治及应急管理支出33.36万元。</w:t>
      </w:r>
    </w:p>
    <w:p>
      <w:pPr>
        <w:spacing w:before="5" w:line="345" w:lineRule="auto"/>
        <w:ind w:right="77" w:firstLine="660" w:firstLineChars="200"/>
        <w:rPr>
          <w:rFonts w:hint="default" w:ascii="宋体" w:hAnsi="宋体" w:eastAsia="宋体" w:cs="宋体"/>
          <w:sz w:val="32"/>
          <w:szCs w:val="32"/>
          <w:lang w:val="en-US" w:eastAsia="zh-CN"/>
        </w:rPr>
      </w:pPr>
      <w:r>
        <w:rPr>
          <w:rFonts w:hint="eastAsia" w:ascii="宋体" w:hAnsi="宋体" w:eastAsia="宋体" w:cs="宋体"/>
          <w:spacing w:val="5"/>
          <w:sz w:val="32"/>
          <w:szCs w:val="32"/>
          <w:lang w:val="en-US" w:eastAsia="zh-CN"/>
        </w:rPr>
        <w:t>（2）按支出性质和经济分类：</w:t>
      </w:r>
      <w:r>
        <w:rPr>
          <w:rFonts w:hint="eastAsia" w:ascii="宋体" w:hAnsi="宋体" w:eastAsia="宋体" w:cs="宋体"/>
          <w:sz w:val="32"/>
          <w:szCs w:val="32"/>
          <w:lang w:val="en-US" w:eastAsia="zh-CN"/>
        </w:rPr>
        <w:t>基本支出564.25万元，其中人员经费480.11万元，公用经费84.15万元，项目支出956.23万元。</w:t>
      </w:r>
    </w:p>
    <w:p>
      <w:pPr>
        <w:spacing w:before="5" w:line="345" w:lineRule="auto"/>
        <w:ind w:left="9" w:right="77" w:firstLine="1340" w:firstLineChars="419"/>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表1-3：黑山乡2022年支出情况表</w:t>
      </w:r>
    </w:p>
    <w:p>
      <w:pPr>
        <w:spacing w:before="5" w:line="345" w:lineRule="auto"/>
        <w:ind w:left="9" w:right="77" w:firstLine="6576" w:firstLineChars="2418"/>
        <w:rPr>
          <w:rFonts w:ascii="仿宋" w:hAnsi="仿宋" w:eastAsia="仿宋" w:cs="仿宋"/>
          <w:sz w:val="28"/>
          <w:szCs w:val="28"/>
          <w:highlight w:val="none"/>
        </w:rPr>
      </w:pPr>
      <w:r>
        <w:rPr>
          <w:rFonts w:ascii="仿宋" w:hAnsi="仿宋" w:eastAsia="仿宋" w:cs="仿宋"/>
          <w:spacing w:val="-4"/>
          <w:sz w:val="28"/>
          <w:szCs w:val="28"/>
          <w:highlight w:val="none"/>
        </w:rPr>
        <w:t>单</w:t>
      </w:r>
      <w:r>
        <w:rPr>
          <w:rFonts w:ascii="仿宋" w:hAnsi="仿宋" w:eastAsia="仿宋" w:cs="仿宋"/>
          <w:spacing w:val="-3"/>
          <w:sz w:val="28"/>
          <w:szCs w:val="28"/>
          <w:highlight w:val="none"/>
        </w:rPr>
        <w:t>位：元</w:t>
      </w:r>
    </w:p>
    <w:p>
      <w:pPr>
        <w:spacing w:line="28" w:lineRule="exact"/>
        <w:rPr>
          <w:highlight w:val="none"/>
        </w:rPr>
      </w:pPr>
    </w:p>
    <w:tbl>
      <w:tblPr>
        <w:tblStyle w:val="13"/>
        <w:tblW w:w="9515" w:type="dxa"/>
        <w:tblInd w:w="3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35"/>
        <w:gridCol w:w="1708"/>
        <w:gridCol w:w="1578"/>
        <w:gridCol w:w="1653"/>
        <w:gridCol w:w="1430"/>
        <w:gridCol w:w="131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33" w:hRule="atLeast"/>
        </w:trPr>
        <w:tc>
          <w:tcPr>
            <w:tcW w:w="1835" w:type="dxa"/>
            <w:shd w:val="clear" w:color="auto" w:fill="auto"/>
          </w:tcPr>
          <w:p>
            <w:pPr>
              <w:spacing w:before="41" w:line="230" w:lineRule="auto"/>
              <w:ind w:left="142"/>
              <w:rPr>
                <w:rFonts w:ascii="黑体" w:hAnsi="黑体" w:eastAsia="黑体" w:cs="黑体"/>
                <w:sz w:val="23"/>
                <w:szCs w:val="23"/>
                <w:highlight w:val="none"/>
              </w:rPr>
            </w:pPr>
            <w:r>
              <w:rPr>
                <w:rFonts w:ascii="黑体" w:hAnsi="黑体" w:eastAsia="黑体" w:cs="黑体"/>
                <w:spacing w:val="9"/>
                <w:sz w:val="23"/>
                <w:szCs w:val="23"/>
                <w:highlight w:val="none"/>
              </w:rPr>
              <w:t>项</w:t>
            </w:r>
            <w:r>
              <w:rPr>
                <w:rFonts w:ascii="黑体" w:hAnsi="黑体" w:eastAsia="黑体" w:cs="黑体"/>
                <w:spacing w:val="8"/>
                <w:sz w:val="23"/>
                <w:szCs w:val="23"/>
                <w:highlight w:val="none"/>
              </w:rPr>
              <w:t>目(按支出性质</w:t>
            </w:r>
          </w:p>
          <w:p>
            <w:pPr>
              <w:spacing w:before="25" w:line="224" w:lineRule="auto"/>
              <w:ind w:left="383"/>
              <w:rPr>
                <w:rFonts w:ascii="黑体" w:hAnsi="黑体" w:eastAsia="黑体" w:cs="黑体"/>
                <w:sz w:val="23"/>
                <w:szCs w:val="23"/>
                <w:highlight w:val="none"/>
              </w:rPr>
            </w:pPr>
            <w:r>
              <w:rPr>
                <w:rFonts w:ascii="黑体" w:hAnsi="黑体" w:eastAsia="黑体" w:cs="黑体"/>
                <w:spacing w:val="9"/>
                <w:sz w:val="23"/>
                <w:szCs w:val="23"/>
                <w:highlight w:val="none"/>
              </w:rPr>
              <w:t>和</w:t>
            </w:r>
            <w:r>
              <w:rPr>
                <w:rFonts w:ascii="黑体" w:hAnsi="黑体" w:eastAsia="黑体" w:cs="黑体"/>
                <w:spacing w:val="7"/>
                <w:sz w:val="23"/>
                <w:szCs w:val="23"/>
                <w:highlight w:val="none"/>
              </w:rPr>
              <w:t>经济分类)</w:t>
            </w:r>
          </w:p>
        </w:tc>
        <w:tc>
          <w:tcPr>
            <w:tcW w:w="1708" w:type="dxa"/>
            <w:shd w:val="clear" w:color="auto" w:fill="auto"/>
          </w:tcPr>
          <w:p>
            <w:pPr>
              <w:spacing w:before="197" w:line="230" w:lineRule="auto"/>
              <w:ind w:left="301"/>
              <w:rPr>
                <w:rFonts w:ascii="黑体" w:hAnsi="黑体" w:eastAsia="黑体" w:cs="黑体"/>
                <w:sz w:val="23"/>
                <w:szCs w:val="23"/>
                <w:highlight w:val="none"/>
              </w:rPr>
            </w:pPr>
            <w:r>
              <w:rPr>
                <w:rFonts w:ascii="黑体" w:hAnsi="黑体" w:eastAsia="黑体" w:cs="黑体"/>
                <w:spacing w:val="6"/>
                <w:sz w:val="23"/>
                <w:szCs w:val="23"/>
                <w:highlight w:val="none"/>
              </w:rPr>
              <w:t>预</w:t>
            </w:r>
            <w:r>
              <w:rPr>
                <w:rFonts w:ascii="黑体" w:hAnsi="黑体" w:eastAsia="黑体" w:cs="黑体"/>
                <w:spacing w:val="5"/>
                <w:sz w:val="23"/>
                <w:szCs w:val="23"/>
                <w:highlight w:val="none"/>
              </w:rPr>
              <w:t>算数</w:t>
            </w:r>
          </w:p>
        </w:tc>
        <w:tc>
          <w:tcPr>
            <w:tcW w:w="1578" w:type="dxa"/>
            <w:shd w:val="clear" w:color="auto" w:fill="auto"/>
          </w:tcPr>
          <w:p>
            <w:pPr>
              <w:spacing w:before="197" w:line="230" w:lineRule="auto"/>
              <w:ind w:left="115"/>
              <w:rPr>
                <w:rFonts w:ascii="黑体" w:hAnsi="黑体" w:eastAsia="黑体" w:cs="黑体"/>
                <w:sz w:val="23"/>
                <w:szCs w:val="23"/>
                <w:highlight w:val="none"/>
              </w:rPr>
            </w:pPr>
            <w:r>
              <w:rPr>
                <w:rFonts w:ascii="黑体" w:hAnsi="黑体" w:eastAsia="黑体" w:cs="黑体"/>
                <w:spacing w:val="10"/>
                <w:sz w:val="23"/>
                <w:szCs w:val="23"/>
                <w:highlight w:val="none"/>
              </w:rPr>
              <w:t>调</w:t>
            </w:r>
            <w:r>
              <w:rPr>
                <w:rFonts w:ascii="黑体" w:hAnsi="黑体" w:eastAsia="黑体" w:cs="黑体"/>
                <w:spacing w:val="7"/>
                <w:sz w:val="23"/>
                <w:szCs w:val="23"/>
                <w:highlight w:val="none"/>
              </w:rPr>
              <w:t>整预算数</w:t>
            </w:r>
          </w:p>
        </w:tc>
        <w:tc>
          <w:tcPr>
            <w:tcW w:w="1653" w:type="dxa"/>
            <w:shd w:val="clear" w:color="auto" w:fill="auto"/>
          </w:tcPr>
          <w:p>
            <w:pPr>
              <w:spacing w:before="197" w:line="230" w:lineRule="auto"/>
              <w:ind w:left="326"/>
              <w:rPr>
                <w:rFonts w:ascii="黑体" w:hAnsi="黑体" w:eastAsia="黑体" w:cs="黑体"/>
                <w:sz w:val="23"/>
                <w:szCs w:val="23"/>
                <w:highlight w:val="none"/>
              </w:rPr>
            </w:pPr>
            <w:r>
              <w:rPr>
                <w:rFonts w:ascii="黑体" w:hAnsi="黑体" w:eastAsia="黑体" w:cs="黑体"/>
                <w:spacing w:val="7"/>
                <w:sz w:val="23"/>
                <w:szCs w:val="23"/>
                <w:highlight w:val="none"/>
              </w:rPr>
              <w:t>决算</w:t>
            </w:r>
            <w:r>
              <w:rPr>
                <w:rFonts w:ascii="黑体" w:hAnsi="黑体" w:eastAsia="黑体" w:cs="黑体"/>
                <w:spacing w:val="6"/>
                <w:sz w:val="23"/>
                <w:szCs w:val="23"/>
                <w:highlight w:val="none"/>
              </w:rPr>
              <w:t>数</w:t>
            </w:r>
          </w:p>
        </w:tc>
        <w:tc>
          <w:tcPr>
            <w:tcW w:w="1430" w:type="dxa"/>
            <w:shd w:val="clear" w:color="auto" w:fill="auto"/>
          </w:tcPr>
          <w:p>
            <w:pPr>
              <w:spacing w:before="42" w:line="237" w:lineRule="auto"/>
              <w:ind w:left="447" w:right="196" w:hanging="236"/>
              <w:rPr>
                <w:rFonts w:ascii="黑体" w:hAnsi="黑体" w:eastAsia="黑体" w:cs="黑体"/>
                <w:sz w:val="23"/>
                <w:szCs w:val="23"/>
                <w:highlight w:val="none"/>
              </w:rPr>
            </w:pPr>
            <w:r>
              <w:rPr>
                <w:rFonts w:ascii="黑体" w:hAnsi="黑体" w:eastAsia="黑体" w:cs="黑体"/>
                <w:spacing w:val="8"/>
                <w:sz w:val="23"/>
                <w:szCs w:val="23"/>
                <w:highlight w:val="none"/>
              </w:rPr>
              <w:t>预</w:t>
            </w:r>
            <w:r>
              <w:rPr>
                <w:rFonts w:ascii="黑体" w:hAnsi="黑体" w:eastAsia="黑体" w:cs="黑体"/>
                <w:spacing w:val="6"/>
                <w:sz w:val="23"/>
                <w:szCs w:val="23"/>
                <w:highlight w:val="none"/>
              </w:rPr>
              <w:t>算调整</w:t>
            </w:r>
            <w:r>
              <w:rPr>
                <w:rFonts w:ascii="黑体" w:hAnsi="黑体" w:eastAsia="黑体" w:cs="黑体"/>
                <w:spacing w:val="5"/>
                <w:sz w:val="23"/>
                <w:szCs w:val="23"/>
                <w:highlight w:val="none"/>
              </w:rPr>
              <w:t>情况</w:t>
            </w:r>
          </w:p>
        </w:tc>
        <w:tc>
          <w:tcPr>
            <w:tcW w:w="1311" w:type="dxa"/>
            <w:shd w:val="clear" w:color="auto" w:fill="auto"/>
          </w:tcPr>
          <w:p>
            <w:pPr>
              <w:spacing w:before="42" w:line="312" w:lineRule="exact"/>
              <w:ind w:left="276"/>
              <w:rPr>
                <w:rFonts w:ascii="黑体" w:hAnsi="黑体" w:eastAsia="黑体" w:cs="黑体"/>
                <w:sz w:val="23"/>
                <w:szCs w:val="23"/>
                <w:highlight w:val="none"/>
              </w:rPr>
            </w:pPr>
            <w:r>
              <w:rPr>
                <w:rFonts w:ascii="黑体" w:hAnsi="黑体" w:eastAsia="黑体" w:cs="黑体"/>
                <w:spacing w:val="6"/>
                <w:position w:val="5"/>
                <w:sz w:val="23"/>
                <w:szCs w:val="23"/>
                <w:highlight w:val="none"/>
              </w:rPr>
              <w:t>预</w:t>
            </w:r>
            <w:r>
              <w:rPr>
                <w:rFonts w:ascii="黑体" w:hAnsi="黑体" w:eastAsia="黑体" w:cs="黑体"/>
                <w:spacing w:val="5"/>
                <w:position w:val="5"/>
                <w:sz w:val="23"/>
                <w:szCs w:val="23"/>
                <w:highlight w:val="none"/>
              </w:rPr>
              <w:t>算执</w:t>
            </w:r>
          </w:p>
          <w:p>
            <w:pPr>
              <w:spacing w:line="223" w:lineRule="auto"/>
              <w:ind w:left="393"/>
              <w:rPr>
                <w:rFonts w:hint="eastAsia" w:ascii="黑体" w:hAnsi="黑体" w:eastAsia="黑体" w:cs="黑体"/>
                <w:sz w:val="23"/>
                <w:szCs w:val="23"/>
                <w:highlight w:val="none"/>
                <w:lang w:val="en-US" w:eastAsia="zh-CN"/>
              </w:rPr>
            </w:pPr>
            <w:r>
              <w:rPr>
                <w:rFonts w:ascii="黑体" w:hAnsi="黑体" w:eastAsia="黑体" w:cs="黑体"/>
                <w:spacing w:val="5"/>
                <w:sz w:val="23"/>
                <w:szCs w:val="23"/>
                <w:highlight w:val="none"/>
              </w:rPr>
              <w:t>行率</w:t>
            </w:r>
            <w:r>
              <w:rPr>
                <w:rFonts w:hint="eastAsia" w:ascii="黑体" w:hAnsi="黑体" w:eastAsia="黑体" w:cs="黑体"/>
                <w:spacing w:val="5"/>
                <w:sz w:val="23"/>
                <w:szCs w:val="23"/>
                <w:highlight w:val="none"/>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78" w:hRule="atLeast"/>
        </w:trPr>
        <w:tc>
          <w:tcPr>
            <w:tcW w:w="1835" w:type="dxa"/>
            <w:shd w:val="clear" w:color="auto" w:fill="auto"/>
          </w:tcPr>
          <w:p>
            <w:pPr>
              <w:spacing w:before="38" w:line="192" w:lineRule="auto"/>
              <w:ind w:left="131"/>
              <w:rPr>
                <w:rFonts w:ascii="仿宋" w:hAnsi="仿宋" w:eastAsia="仿宋" w:cs="仿宋"/>
                <w:sz w:val="23"/>
                <w:szCs w:val="23"/>
                <w:highlight w:val="none"/>
              </w:rPr>
            </w:pPr>
            <w:r>
              <w:rPr>
                <w:rFonts w:ascii="仿宋" w:hAnsi="仿宋" w:eastAsia="仿宋" w:cs="仿宋"/>
                <w:spacing w:val="6"/>
                <w:sz w:val="23"/>
                <w:szCs w:val="23"/>
                <w:highlight w:val="none"/>
              </w:rPr>
              <w:t>一、基本支</w:t>
            </w:r>
            <w:r>
              <w:rPr>
                <w:rFonts w:ascii="仿宋" w:hAnsi="仿宋" w:eastAsia="仿宋" w:cs="仿宋"/>
                <w:spacing w:val="5"/>
                <w:sz w:val="23"/>
                <w:szCs w:val="23"/>
                <w:highlight w:val="none"/>
              </w:rPr>
              <w:t>出</w:t>
            </w:r>
          </w:p>
        </w:tc>
        <w:tc>
          <w:tcPr>
            <w:tcW w:w="170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sz w:val="22"/>
                <w:szCs w:val="22"/>
                <w:u w:val="none"/>
                <w:lang w:val="en-US" w:eastAsia="zh-CN" w:bidi="ar-SA"/>
              </w:rPr>
            </w:pPr>
            <w:r>
              <w:rPr>
                <w:rFonts w:hint="eastAsia" w:ascii="宋体" w:hAnsi="宋体" w:eastAsia="宋体" w:cs="宋体"/>
                <w:i w:val="0"/>
                <w:iCs w:val="0"/>
                <w:snapToGrid w:val="0"/>
                <w:color w:val="000000"/>
                <w:kern w:val="0"/>
                <w:sz w:val="22"/>
                <w:szCs w:val="22"/>
                <w:u w:val="none"/>
                <w:lang w:val="en-US" w:eastAsia="zh-CN" w:bidi="ar"/>
              </w:rPr>
              <w:t>4,296,300.00</w:t>
            </w:r>
          </w:p>
        </w:tc>
        <w:tc>
          <w:tcPr>
            <w:tcW w:w="1578" w:type="dxa"/>
            <w:shd w:val="clear" w:color="auto" w:fill="auto"/>
            <w:vAlign w:val="center"/>
          </w:tcPr>
          <w:p>
            <w:pPr>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5,642,541.45</w:t>
            </w:r>
          </w:p>
        </w:tc>
        <w:tc>
          <w:tcPr>
            <w:tcW w:w="165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sz w:val="22"/>
                <w:szCs w:val="22"/>
                <w:u w:val="none"/>
                <w:lang w:val="en-US" w:eastAsia="zh-CN" w:bidi="ar-SA"/>
              </w:rPr>
            </w:pPr>
            <w:r>
              <w:rPr>
                <w:rFonts w:hint="eastAsia" w:ascii="宋体" w:hAnsi="宋体" w:eastAsia="宋体" w:cs="宋体"/>
                <w:i w:val="0"/>
                <w:iCs w:val="0"/>
                <w:snapToGrid w:val="0"/>
                <w:color w:val="000000"/>
                <w:kern w:val="0"/>
                <w:sz w:val="22"/>
                <w:szCs w:val="22"/>
                <w:u w:val="none"/>
                <w:lang w:val="en-US" w:eastAsia="zh-CN" w:bidi="ar"/>
              </w:rPr>
              <w:t>5,642,541.45</w:t>
            </w:r>
          </w:p>
        </w:tc>
        <w:tc>
          <w:tcPr>
            <w:tcW w:w="1430" w:type="dxa"/>
            <w:shd w:val="clear" w:color="auto" w:fill="auto"/>
            <w:vAlign w:val="bottom"/>
          </w:tcPr>
          <w:p>
            <w:pPr>
              <w:keepNext w:val="0"/>
              <w:keepLines w:val="0"/>
              <w:widowControl/>
              <w:suppressLineNumbers w:val="0"/>
              <w:jc w:val="center"/>
              <w:textAlignment w:val="bottom"/>
              <w:rPr>
                <w:rFonts w:hint="default" w:ascii="宋体" w:hAnsi="宋体" w:eastAsia="宋体" w:cs="宋体"/>
                <w:sz w:val="22"/>
                <w:szCs w:val="22"/>
                <w:highlight w:val="none"/>
                <w:lang w:val="en-US" w:eastAsia="zh-CN"/>
              </w:rPr>
            </w:pPr>
            <w:r>
              <w:rPr>
                <w:rFonts w:hint="eastAsia" w:ascii="宋体" w:hAnsi="宋体" w:eastAsia="宋体" w:cs="宋体"/>
                <w:i w:val="0"/>
                <w:iCs w:val="0"/>
                <w:snapToGrid w:val="0"/>
                <w:color w:val="000000"/>
                <w:kern w:val="0"/>
                <w:sz w:val="22"/>
                <w:szCs w:val="22"/>
                <w:highlight w:val="none"/>
                <w:u w:val="none"/>
                <w:lang w:val="en-US" w:eastAsia="zh-CN" w:bidi="ar"/>
              </w:rPr>
              <w:t>1346241.45</w:t>
            </w:r>
          </w:p>
        </w:tc>
        <w:tc>
          <w:tcPr>
            <w:tcW w:w="1311" w:type="dxa"/>
            <w:shd w:val="clear" w:color="auto" w:fill="auto"/>
            <w:vAlign w:val="bottom"/>
          </w:tcPr>
          <w:p>
            <w:pPr>
              <w:jc w:val="center"/>
              <w:textAlignment w:val="bottom"/>
              <w:rPr>
                <w:rFonts w:hint="default" w:eastAsia="宋体"/>
                <w:sz w:val="20"/>
                <w:szCs w:val="20"/>
                <w:highlight w:val="none"/>
                <w:lang w:val="en-US" w:eastAsia="zh-CN"/>
              </w:rPr>
            </w:pPr>
            <w:r>
              <w:rPr>
                <w:rFonts w:hint="eastAsia" w:eastAsia="宋体"/>
                <w:sz w:val="20"/>
                <w:szCs w:val="20"/>
                <w:highlight w:val="none"/>
                <w:lang w:val="en-US" w:eastAsia="zh-CN"/>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55" w:hRule="atLeast"/>
        </w:trPr>
        <w:tc>
          <w:tcPr>
            <w:tcW w:w="1835" w:type="dxa"/>
            <w:shd w:val="clear" w:color="auto" w:fill="auto"/>
          </w:tcPr>
          <w:p>
            <w:pPr>
              <w:spacing w:before="77" w:line="223" w:lineRule="auto"/>
              <w:ind w:left="838"/>
              <w:rPr>
                <w:rFonts w:ascii="仿宋" w:hAnsi="仿宋" w:eastAsia="仿宋" w:cs="仿宋"/>
                <w:sz w:val="23"/>
                <w:szCs w:val="23"/>
                <w:highlight w:val="none"/>
              </w:rPr>
            </w:pPr>
            <w:r>
              <w:rPr>
                <w:rFonts w:ascii="仿宋" w:hAnsi="仿宋" w:eastAsia="仿宋" w:cs="仿宋"/>
                <w:spacing w:val="7"/>
                <w:sz w:val="23"/>
                <w:szCs w:val="23"/>
                <w:highlight w:val="none"/>
              </w:rPr>
              <w:t>人员经费</w:t>
            </w:r>
          </w:p>
        </w:tc>
        <w:tc>
          <w:tcPr>
            <w:tcW w:w="1708"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4,094,800.00</w:t>
            </w:r>
          </w:p>
        </w:tc>
        <w:tc>
          <w:tcPr>
            <w:tcW w:w="1578"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4,801,066.49</w:t>
            </w:r>
          </w:p>
        </w:tc>
        <w:tc>
          <w:tcPr>
            <w:tcW w:w="1653"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4,801,066.49</w:t>
            </w:r>
          </w:p>
        </w:tc>
        <w:tc>
          <w:tcPr>
            <w:tcW w:w="1430" w:type="dxa"/>
            <w:shd w:val="clear" w:color="auto" w:fill="auto"/>
            <w:vAlign w:val="bottom"/>
          </w:tcPr>
          <w:p>
            <w:pPr>
              <w:keepNext w:val="0"/>
              <w:keepLines w:val="0"/>
              <w:widowControl/>
              <w:suppressLineNumbers w:val="0"/>
              <w:jc w:val="center"/>
              <w:textAlignment w:val="bottom"/>
              <w:rPr>
                <w:rFonts w:hint="default" w:ascii="宋体" w:hAnsi="宋体" w:eastAsia="宋体" w:cs="宋体"/>
                <w:sz w:val="22"/>
                <w:szCs w:val="22"/>
                <w:highlight w:val="none"/>
                <w:lang w:val="en-US" w:eastAsia="zh-CN"/>
              </w:rPr>
            </w:pPr>
            <w:r>
              <w:rPr>
                <w:rFonts w:hint="eastAsia" w:ascii="宋体" w:hAnsi="宋体" w:eastAsia="宋体" w:cs="宋体"/>
                <w:i w:val="0"/>
                <w:iCs w:val="0"/>
                <w:snapToGrid w:val="0"/>
                <w:color w:val="000000"/>
                <w:kern w:val="0"/>
                <w:sz w:val="22"/>
                <w:szCs w:val="22"/>
                <w:highlight w:val="none"/>
                <w:u w:val="none"/>
                <w:lang w:val="en-US" w:eastAsia="zh-CN" w:bidi="ar"/>
              </w:rPr>
              <w:t>706266.49</w:t>
            </w:r>
          </w:p>
        </w:tc>
        <w:tc>
          <w:tcPr>
            <w:tcW w:w="1311" w:type="dxa"/>
            <w:shd w:val="clear" w:color="auto" w:fill="auto"/>
            <w:vAlign w:val="bottom"/>
          </w:tcPr>
          <w:p>
            <w:pPr>
              <w:jc w:val="center"/>
              <w:textAlignment w:val="bottom"/>
              <w:rPr>
                <w:rFonts w:hint="default" w:eastAsia="宋体"/>
                <w:sz w:val="20"/>
                <w:szCs w:val="20"/>
                <w:highlight w:val="none"/>
                <w:lang w:val="en-US" w:eastAsia="zh-CN"/>
              </w:rPr>
            </w:pPr>
            <w:r>
              <w:rPr>
                <w:rFonts w:hint="eastAsia" w:eastAsia="宋体"/>
                <w:sz w:val="20"/>
                <w:szCs w:val="20"/>
                <w:highlight w:val="none"/>
                <w:lang w:val="en-US" w:eastAsia="zh-CN"/>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1835" w:type="dxa"/>
            <w:shd w:val="clear" w:color="auto" w:fill="auto"/>
          </w:tcPr>
          <w:p>
            <w:pPr>
              <w:spacing w:before="39" w:line="223" w:lineRule="auto"/>
              <w:ind w:left="835"/>
              <w:rPr>
                <w:rFonts w:ascii="仿宋" w:hAnsi="仿宋" w:eastAsia="仿宋" w:cs="仿宋"/>
                <w:sz w:val="23"/>
                <w:szCs w:val="23"/>
                <w:highlight w:val="none"/>
              </w:rPr>
            </w:pPr>
            <w:r>
              <w:rPr>
                <w:rFonts w:ascii="仿宋" w:hAnsi="仿宋" w:eastAsia="仿宋" w:cs="仿宋"/>
                <w:spacing w:val="8"/>
                <w:sz w:val="23"/>
                <w:szCs w:val="23"/>
                <w:highlight w:val="none"/>
              </w:rPr>
              <w:t>公用经</w:t>
            </w:r>
            <w:r>
              <w:rPr>
                <w:rFonts w:ascii="仿宋" w:hAnsi="仿宋" w:eastAsia="仿宋" w:cs="仿宋"/>
                <w:spacing w:val="7"/>
                <w:sz w:val="23"/>
                <w:szCs w:val="23"/>
                <w:highlight w:val="none"/>
              </w:rPr>
              <w:t>费</w:t>
            </w:r>
          </w:p>
        </w:tc>
        <w:tc>
          <w:tcPr>
            <w:tcW w:w="1708" w:type="dxa"/>
            <w:shd w:val="clear" w:color="auto" w:fill="auto"/>
            <w:vAlign w:val="center"/>
          </w:tcPr>
          <w:p>
            <w:pPr>
              <w:keepNext w:val="0"/>
              <w:keepLines w:val="0"/>
              <w:widowControl/>
              <w:suppressLineNumbers w:val="0"/>
              <w:jc w:val="center"/>
              <w:textAlignment w:val="center"/>
              <w:rPr>
                <w:rFonts w:hint="default" w:ascii="宋体" w:hAnsi="宋体" w:eastAsia="宋体" w:cs="宋体"/>
                <w:sz w:val="22"/>
                <w:szCs w:val="22"/>
                <w:highlight w:val="none"/>
                <w:lang w:val="en-US" w:eastAsia="zh-CN"/>
              </w:rPr>
            </w:pPr>
            <w:r>
              <w:rPr>
                <w:rFonts w:hint="eastAsia" w:ascii="宋体" w:hAnsi="宋体" w:eastAsia="宋体" w:cs="宋体"/>
                <w:i w:val="0"/>
                <w:iCs w:val="0"/>
                <w:snapToGrid w:val="0"/>
                <w:color w:val="000000"/>
                <w:kern w:val="0"/>
                <w:sz w:val="22"/>
                <w:szCs w:val="22"/>
                <w:u w:val="none"/>
                <w:lang w:val="en-US" w:eastAsia="zh-CN" w:bidi="ar"/>
              </w:rPr>
              <w:t>201,500.00</w:t>
            </w:r>
          </w:p>
        </w:tc>
        <w:tc>
          <w:tcPr>
            <w:tcW w:w="1578"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841,474.96</w:t>
            </w:r>
          </w:p>
        </w:tc>
        <w:tc>
          <w:tcPr>
            <w:tcW w:w="1653"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841,474.96</w:t>
            </w:r>
          </w:p>
        </w:tc>
        <w:tc>
          <w:tcPr>
            <w:tcW w:w="1430" w:type="dxa"/>
            <w:shd w:val="clear" w:color="auto" w:fill="auto"/>
            <w:vAlign w:val="bottom"/>
          </w:tcPr>
          <w:p>
            <w:pPr>
              <w:keepNext w:val="0"/>
              <w:keepLines w:val="0"/>
              <w:widowControl/>
              <w:suppressLineNumbers w:val="0"/>
              <w:jc w:val="center"/>
              <w:textAlignment w:val="bottom"/>
              <w:rPr>
                <w:rFonts w:hint="default" w:ascii="宋体" w:hAnsi="宋体" w:eastAsia="宋体" w:cs="宋体"/>
                <w:sz w:val="22"/>
                <w:szCs w:val="22"/>
                <w:highlight w:val="none"/>
                <w:lang w:val="en-US" w:eastAsia="zh-CN"/>
              </w:rPr>
            </w:pPr>
            <w:r>
              <w:rPr>
                <w:rFonts w:hint="eastAsia" w:ascii="宋体" w:hAnsi="宋体" w:eastAsia="宋体" w:cs="宋体"/>
                <w:i w:val="0"/>
                <w:iCs w:val="0"/>
                <w:snapToGrid w:val="0"/>
                <w:color w:val="000000"/>
                <w:kern w:val="0"/>
                <w:sz w:val="22"/>
                <w:szCs w:val="22"/>
                <w:highlight w:val="none"/>
                <w:u w:val="none"/>
                <w:lang w:val="en-US" w:eastAsia="zh-CN" w:bidi="ar"/>
              </w:rPr>
              <w:t>639974.96</w:t>
            </w:r>
          </w:p>
        </w:tc>
        <w:tc>
          <w:tcPr>
            <w:tcW w:w="1311" w:type="dxa"/>
            <w:shd w:val="clear" w:color="auto" w:fill="auto"/>
            <w:vAlign w:val="bottom"/>
          </w:tcPr>
          <w:p>
            <w:pPr>
              <w:jc w:val="center"/>
              <w:textAlignment w:val="bottom"/>
              <w:rPr>
                <w:rFonts w:hint="default" w:eastAsia="宋体"/>
                <w:sz w:val="20"/>
                <w:szCs w:val="20"/>
                <w:highlight w:val="none"/>
                <w:lang w:val="en-US" w:eastAsia="zh-CN"/>
              </w:rPr>
            </w:pPr>
            <w:r>
              <w:rPr>
                <w:rFonts w:hint="eastAsia" w:eastAsia="宋体"/>
                <w:sz w:val="20"/>
                <w:szCs w:val="20"/>
                <w:highlight w:val="none"/>
                <w:lang w:val="en-US" w:eastAsia="zh-CN"/>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02" w:hRule="atLeast"/>
        </w:trPr>
        <w:tc>
          <w:tcPr>
            <w:tcW w:w="1835" w:type="dxa"/>
            <w:shd w:val="clear" w:color="auto" w:fill="auto"/>
          </w:tcPr>
          <w:p>
            <w:pPr>
              <w:spacing w:before="39" w:line="223" w:lineRule="auto"/>
              <w:ind w:left="129"/>
              <w:rPr>
                <w:rFonts w:ascii="仿宋" w:hAnsi="仿宋" w:eastAsia="仿宋" w:cs="仿宋"/>
                <w:sz w:val="23"/>
                <w:szCs w:val="23"/>
                <w:highlight w:val="none"/>
              </w:rPr>
            </w:pPr>
            <w:r>
              <w:rPr>
                <w:rFonts w:ascii="仿宋" w:hAnsi="仿宋" w:eastAsia="仿宋" w:cs="仿宋"/>
                <w:spacing w:val="7"/>
                <w:sz w:val="23"/>
                <w:szCs w:val="23"/>
                <w:highlight w:val="none"/>
              </w:rPr>
              <w:t>二</w:t>
            </w:r>
            <w:r>
              <w:rPr>
                <w:rFonts w:ascii="仿宋" w:hAnsi="仿宋" w:eastAsia="仿宋" w:cs="仿宋"/>
                <w:spacing w:val="6"/>
                <w:sz w:val="23"/>
                <w:szCs w:val="23"/>
                <w:highlight w:val="none"/>
              </w:rPr>
              <w:t>、项目支出</w:t>
            </w:r>
          </w:p>
        </w:tc>
        <w:tc>
          <w:tcPr>
            <w:tcW w:w="1708"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0.00</w:t>
            </w:r>
          </w:p>
        </w:tc>
        <w:tc>
          <w:tcPr>
            <w:tcW w:w="1578"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9,562,291.44</w:t>
            </w:r>
          </w:p>
        </w:tc>
        <w:tc>
          <w:tcPr>
            <w:tcW w:w="1653"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9,562,291.44</w:t>
            </w:r>
          </w:p>
        </w:tc>
        <w:tc>
          <w:tcPr>
            <w:tcW w:w="1430" w:type="dxa"/>
            <w:shd w:val="clear" w:color="auto" w:fill="auto"/>
            <w:vAlign w:val="bottom"/>
          </w:tcPr>
          <w:p>
            <w:pPr>
              <w:jc w:val="center"/>
              <w:textAlignment w:val="center"/>
              <w:rPr>
                <w:rFonts w:hint="default" w:ascii="宋体" w:hAnsi="宋体" w:eastAsia="宋体" w:cs="宋体"/>
                <w:sz w:val="22"/>
                <w:szCs w:val="22"/>
                <w:highlight w:val="none"/>
                <w:lang w:val="en-US" w:eastAsia="zh-CN"/>
              </w:rPr>
            </w:pPr>
            <w:r>
              <w:rPr>
                <w:rFonts w:hint="eastAsia" w:ascii="宋体" w:hAnsi="宋体" w:eastAsia="宋体" w:cs="宋体"/>
                <w:i w:val="0"/>
                <w:iCs w:val="0"/>
                <w:snapToGrid w:val="0"/>
                <w:color w:val="000000"/>
                <w:kern w:val="0"/>
                <w:sz w:val="22"/>
                <w:szCs w:val="22"/>
                <w:highlight w:val="none"/>
                <w:u w:val="none"/>
                <w:lang w:val="en-US" w:eastAsia="zh-CN" w:bidi="ar"/>
              </w:rPr>
              <w:t>9,562,291.44</w:t>
            </w:r>
          </w:p>
        </w:tc>
        <w:tc>
          <w:tcPr>
            <w:tcW w:w="1311" w:type="dxa"/>
            <w:shd w:val="clear" w:color="auto" w:fill="auto"/>
            <w:vAlign w:val="bottom"/>
          </w:tcPr>
          <w:p>
            <w:pPr>
              <w:jc w:val="center"/>
              <w:textAlignment w:val="bottom"/>
              <w:rPr>
                <w:rFonts w:hint="default" w:eastAsia="宋体"/>
                <w:sz w:val="20"/>
                <w:szCs w:val="20"/>
                <w:highlight w:val="none"/>
                <w:lang w:val="en-US" w:eastAsia="zh-CN"/>
              </w:rPr>
            </w:pPr>
            <w:r>
              <w:rPr>
                <w:rFonts w:hint="eastAsia" w:eastAsia="宋体"/>
                <w:sz w:val="20"/>
                <w:szCs w:val="20"/>
                <w:highlight w:val="none"/>
                <w:lang w:val="en-US" w:eastAsia="zh-CN"/>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8" w:hRule="atLeast"/>
        </w:trPr>
        <w:tc>
          <w:tcPr>
            <w:tcW w:w="1835" w:type="dxa"/>
            <w:shd w:val="clear" w:color="auto" w:fill="auto"/>
          </w:tcPr>
          <w:p>
            <w:pPr>
              <w:spacing w:before="39" w:line="236" w:lineRule="auto"/>
              <w:ind w:left="116" w:right="107" w:firstLine="480"/>
              <w:rPr>
                <w:rFonts w:ascii="仿宋" w:hAnsi="仿宋" w:eastAsia="仿宋" w:cs="仿宋"/>
                <w:sz w:val="23"/>
                <w:szCs w:val="23"/>
                <w:highlight w:val="none"/>
              </w:rPr>
            </w:pPr>
            <w:r>
              <w:rPr>
                <w:rFonts w:ascii="仿宋" w:hAnsi="仿宋" w:eastAsia="仿宋" w:cs="仿宋"/>
                <w:spacing w:val="-4"/>
                <w:sz w:val="23"/>
                <w:szCs w:val="23"/>
                <w:highlight w:val="none"/>
              </w:rPr>
              <w:t>其</w:t>
            </w:r>
            <w:r>
              <w:rPr>
                <w:rFonts w:ascii="仿宋" w:hAnsi="仿宋" w:eastAsia="仿宋" w:cs="仿宋"/>
                <w:spacing w:val="-3"/>
                <w:sz w:val="23"/>
                <w:szCs w:val="23"/>
                <w:highlight w:val="none"/>
              </w:rPr>
              <w:t>中：基本建</w:t>
            </w:r>
            <w:r>
              <w:rPr>
                <w:rFonts w:ascii="仿宋" w:hAnsi="仿宋" w:eastAsia="仿宋" w:cs="仿宋"/>
                <w:spacing w:val="9"/>
                <w:sz w:val="23"/>
                <w:szCs w:val="23"/>
                <w:highlight w:val="none"/>
              </w:rPr>
              <w:t>设</w:t>
            </w:r>
            <w:r>
              <w:rPr>
                <w:rFonts w:ascii="仿宋" w:hAnsi="仿宋" w:eastAsia="仿宋" w:cs="仿宋"/>
                <w:spacing w:val="7"/>
                <w:sz w:val="23"/>
                <w:szCs w:val="23"/>
                <w:highlight w:val="none"/>
              </w:rPr>
              <w:t>类项目</w:t>
            </w:r>
          </w:p>
        </w:tc>
        <w:tc>
          <w:tcPr>
            <w:tcW w:w="1708" w:type="dxa"/>
            <w:shd w:val="clear" w:color="auto" w:fill="auto"/>
            <w:vAlign w:val="center"/>
          </w:tcPr>
          <w:p>
            <w:pPr>
              <w:jc w:val="center"/>
              <w:textAlignment w:val="center"/>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0</w:t>
            </w:r>
          </w:p>
        </w:tc>
        <w:tc>
          <w:tcPr>
            <w:tcW w:w="1578" w:type="dxa"/>
            <w:shd w:val="clear" w:color="auto" w:fill="auto"/>
            <w:vAlign w:val="center"/>
          </w:tcPr>
          <w:p>
            <w:pPr>
              <w:jc w:val="center"/>
              <w:textAlignment w:val="center"/>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0</w:t>
            </w:r>
          </w:p>
        </w:tc>
        <w:tc>
          <w:tcPr>
            <w:tcW w:w="1653" w:type="dxa"/>
            <w:shd w:val="clear" w:color="auto" w:fill="auto"/>
            <w:vAlign w:val="center"/>
          </w:tcPr>
          <w:p>
            <w:pPr>
              <w:jc w:val="center"/>
              <w:textAlignment w:val="center"/>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0</w:t>
            </w:r>
          </w:p>
        </w:tc>
        <w:tc>
          <w:tcPr>
            <w:tcW w:w="1430" w:type="dxa"/>
            <w:shd w:val="clear" w:color="auto" w:fill="auto"/>
          </w:tcPr>
          <w:p>
            <w:pPr>
              <w:jc w:val="center"/>
              <w:textAlignment w:val="center"/>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0</w:t>
            </w:r>
          </w:p>
        </w:tc>
        <w:tc>
          <w:tcPr>
            <w:tcW w:w="1311" w:type="dxa"/>
            <w:shd w:val="clear" w:color="auto" w:fill="auto"/>
          </w:tcPr>
          <w:p>
            <w:pPr>
              <w:spacing w:before="196" w:line="304" w:lineRule="exact"/>
              <w:ind w:left="228"/>
              <w:jc w:val="center"/>
              <w:rPr>
                <w:rFonts w:hint="eastAsia" w:ascii="仿宋" w:hAnsi="仿宋" w:eastAsia="仿宋" w:cs="仿宋"/>
                <w:sz w:val="23"/>
                <w:szCs w:val="23"/>
                <w:highlight w:val="none"/>
                <w:lang w:val="en-US" w:eastAsia="zh-CN"/>
              </w:rPr>
            </w:pPr>
            <w:r>
              <w:rPr>
                <w:rFonts w:hint="eastAsia" w:ascii="仿宋" w:hAnsi="仿宋" w:eastAsia="仿宋" w:cs="仿宋"/>
                <w:sz w:val="23"/>
                <w:szCs w:val="23"/>
                <w:highlight w:val="none"/>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79" w:hRule="atLeast"/>
        </w:trPr>
        <w:tc>
          <w:tcPr>
            <w:tcW w:w="1835" w:type="dxa"/>
            <w:shd w:val="clear" w:color="auto" w:fill="auto"/>
          </w:tcPr>
          <w:p>
            <w:pPr>
              <w:spacing w:before="41" w:line="191" w:lineRule="auto"/>
              <w:ind w:left="134"/>
              <w:rPr>
                <w:rFonts w:ascii="仿宋" w:hAnsi="仿宋" w:eastAsia="仿宋" w:cs="仿宋"/>
                <w:sz w:val="23"/>
                <w:szCs w:val="23"/>
                <w:highlight w:val="none"/>
              </w:rPr>
            </w:pPr>
            <w:r>
              <w:rPr>
                <w:rFonts w:ascii="仿宋" w:hAnsi="仿宋" w:eastAsia="仿宋" w:cs="仿宋"/>
                <w:spacing w:val="7"/>
                <w:sz w:val="23"/>
                <w:szCs w:val="23"/>
                <w:highlight w:val="none"/>
              </w:rPr>
              <w:t>三</w:t>
            </w:r>
            <w:r>
              <w:rPr>
                <w:rFonts w:ascii="仿宋" w:hAnsi="仿宋" w:eastAsia="仿宋" w:cs="仿宋"/>
                <w:spacing w:val="5"/>
                <w:sz w:val="23"/>
                <w:szCs w:val="23"/>
                <w:highlight w:val="none"/>
              </w:rPr>
              <w:t>、经营支出</w:t>
            </w:r>
          </w:p>
        </w:tc>
        <w:tc>
          <w:tcPr>
            <w:tcW w:w="1708" w:type="dxa"/>
            <w:shd w:val="clear" w:color="auto" w:fill="auto"/>
            <w:vAlign w:val="center"/>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578" w:type="dxa"/>
            <w:shd w:val="clear" w:color="auto" w:fill="auto"/>
            <w:vAlign w:val="center"/>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653" w:type="dxa"/>
            <w:shd w:val="clear" w:color="auto" w:fill="auto"/>
            <w:vAlign w:val="center"/>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430" w:type="dxa"/>
            <w:shd w:val="clear" w:color="auto" w:fill="auto"/>
            <w:vAlign w:val="top"/>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311" w:type="dxa"/>
            <w:shd w:val="clear" w:color="auto" w:fill="auto"/>
            <w:vAlign w:val="top"/>
          </w:tcPr>
          <w:p>
            <w:pPr>
              <w:spacing w:before="196" w:line="304" w:lineRule="exact"/>
              <w:ind w:left="228" w:leftChars="0"/>
              <w:jc w:val="center"/>
              <w:rPr>
                <w:rFonts w:hint="eastAsia" w:ascii="仿宋" w:hAnsi="仿宋" w:eastAsia="仿宋" w:cs="仿宋"/>
                <w:snapToGrid w:val="0"/>
                <w:color w:val="000000"/>
                <w:sz w:val="23"/>
                <w:szCs w:val="23"/>
                <w:highlight w:val="none"/>
                <w:lang w:val="en-US" w:eastAsia="zh-CN" w:bidi="ar-SA"/>
              </w:rPr>
            </w:pPr>
            <w:r>
              <w:rPr>
                <w:rFonts w:hint="eastAsia" w:ascii="仿宋" w:hAnsi="仿宋" w:eastAsia="仿宋" w:cs="仿宋"/>
                <w:sz w:val="23"/>
                <w:szCs w:val="23"/>
                <w:highlight w:val="none"/>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54" w:hRule="atLeast"/>
        </w:trPr>
        <w:tc>
          <w:tcPr>
            <w:tcW w:w="1835" w:type="dxa"/>
            <w:shd w:val="clear" w:color="auto" w:fill="auto"/>
          </w:tcPr>
          <w:p>
            <w:pPr>
              <w:spacing w:before="78" w:line="221" w:lineRule="auto"/>
              <w:ind w:left="322"/>
              <w:rPr>
                <w:rFonts w:ascii="仿宋" w:hAnsi="仿宋" w:eastAsia="仿宋" w:cs="仿宋"/>
                <w:sz w:val="23"/>
                <w:szCs w:val="23"/>
                <w:highlight w:val="none"/>
              </w:rPr>
            </w:pPr>
            <w:r>
              <w:rPr>
                <w:rFonts w:ascii="仿宋" w:hAnsi="仿宋" w:eastAsia="仿宋" w:cs="仿宋"/>
                <w:spacing w:val="10"/>
                <w:sz w:val="23"/>
                <w:szCs w:val="23"/>
                <w:highlight w:val="none"/>
              </w:rPr>
              <w:t>本</w:t>
            </w:r>
            <w:r>
              <w:rPr>
                <w:rFonts w:ascii="仿宋" w:hAnsi="仿宋" w:eastAsia="仿宋" w:cs="仿宋"/>
                <w:spacing w:val="9"/>
                <w:sz w:val="23"/>
                <w:szCs w:val="23"/>
                <w:highlight w:val="none"/>
              </w:rPr>
              <w:t>年支出合计</w:t>
            </w:r>
          </w:p>
        </w:tc>
        <w:tc>
          <w:tcPr>
            <w:tcW w:w="1708" w:type="dxa"/>
            <w:shd w:val="clear" w:color="auto" w:fill="auto"/>
            <w:vAlign w:val="center"/>
          </w:tcPr>
          <w:p>
            <w:pPr>
              <w:jc w:val="center"/>
              <w:textAlignment w:val="center"/>
              <w:rPr>
                <w:rFonts w:hint="default"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578" w:type="dxa"/>
            <w:shd w:val="clear" w:color="auto" w:fill="auto"/>
            <w:vAlign w:val="center"/>
          </w:tcPr>
          <w:p>
            <w:pPr>
              <w:jc w:val="center"/>
              <w:textAlignment w:val="center"/>
              <w:rPr>
                <w:rFonts w:hint="default"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653" w:type="dxa"/>
            <w:shd w:val="clear" w:color="auto" w:fill="auto"/>
            <w:vAlign w:val="center"/>
          </w:tcPr>
          <w:p>
            <w:pPr>
              <w:jc w:val="center"/>
              <w:textAlignment w:val="center"/>
              <w:rPr>
                <w:rFonts w:hint="default"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430" w:type="dxa"/>
            <w:shd w:val="clear" w:color="auto" w:fill="auto"/>
            <w:vAlign w:val="top"/>
          </w:tcPr>
          <w:p>
            <w:pPr>
              <w:jc w:val="center"/>
              <w:textAlignment w:val="center"/>
              <w:rPr>
                <w:rFonts w:hint="default"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311" w:type="dxa"/>
            <w:shd w:val="clear" w:color="auto" w:fill="auto"/>
            <w:vAlign w:val="top"/>
          </w:tcPr>
          <w:p>
            <w:pPr>
              <w:spacing w:before="196" w:line="304" w:lineRule="exact"/>
              <w:ind w:left="228" w:leftChars="0"/>
              <w:jc w:val="center"/>
              <w:rPr>
                <w:rFonts w:hint="default" w:ascii="仿宋" w:hAnsi="仿宋" w:eastAsia="仿宋" w:cs="仿宋"/>
                <w:snapToGrid w:val="0"/>
                <w:color w:val="000000"/>
                <w:sz w:val="23"/>
                <w:szCs w:val="23"/>
                <w:highlight w:val="none"/>
                <w:lang w:val="en-US" w:eastAsia="zh-CN" w:bidi="ar-SA"/>
              </w:rPr>
            </w:pPr>
            <w:r>
              <w:rPr>
                <w:rFonts w:hint="eastAsia" w:ascii="仿宋" w:hAnsi="仿宋" w:eastAsia="仿宋" w:cs="仿宋"/>
                <w:sz w:val="23"/>
                <w:szCs w:val="23"/>
                <w:highlight w:val="none"/>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7" w:hRule="atLeast"/>
        </w:trPr>
        <w:tc>
          <w:tcPr>
            <w:tcW w:w="1835" w:type="dxa"/>
            <w:shd w:val="clear" w:color="auto" w:fill="auto"/>
          </w:tcPr>
          <w:p>
            <w:pPr>
              <w:spacing w:before="41" w:line="221" w:lineRule="auto"/>
              <w:ind w:left="603"/>
              <w:rPr>
                <w:rFonts w:ascii="仿宋" w:hAnsi="仿宋" w:eastAsia="仿宋" w:cs="仿宋"/>
                <w:sz w:val="23"/>
                <w:szCs w:val="23"/>
                <w:highlight w:val="none"/>
              </w:rPr>
            </w:pPr>
            <w:r>
              <w:rPr>
                <w:rFonts w:ascii="仿宋" w:hAnsi="仿宋" w:eastAsia="仿宋" w:cs="仿宋"/>
                <w:spacing w:val="6"/>
                <w:sz w:val="23"/>
                <w:szCs w:val="23"/>
                <w:highlight w:val="none"/>
              </w:rPr>
              <w:t>结余分</w:t>
            </w:r>
            <w:r>
              <w:rPr>
                <w:rFonts w:ascii="仿宋" w:hAnsi="仿宋" w:eastAsia="仿宋" w:cs="仿宋"/>
                <w:spacing w:val="5"/>
                <w:sz w:val="23"/>
                <w:szCs w:val="23"/>
                <w:highlight w:val="none"/>
              </w:rPr>
              <w:t>配</w:t>
            </w:r>
          </w:p>
        </w:tc>
        <w:tc>
          <w:tcPr>
            <w:tcW w:w="1708" w:type="dxa"/>
            <w:shd w:val="clear" w:color="auto" w:fill="auto"/>
            <w:vAlign w:val="center"/>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578" w:type="dxa"/>
            <w:shd w:val="clear" w:color="auto" w:fill="auto"/>
            <w:vAlign w:val="center"/>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653" w:type="dxa"/>
            <w:shd w:val="clear" w:color="auto" w:fill="auto"/>
            <w:vAlign w:val="center"/>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430" w:type="dxa"/>
            <w:shd w:val="clear" w:color="auto" w:fill="auto"/>
            <w:vAlign w:val="top"/>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311" w:type="dxa"/>
            <w:shd w:val="clear" w:color="auto" w:fill="auto"/>
            <w:vAlign w:val="top"/>
          </w:tcPr>
          <w:p>
            <w:pPr>
              <w:spacing w:before="196" w:line="304" w:lineRule="exact"/>
              <w:ind w:left="228" w:leftChars="0"/>
              <w:jc w:val="center"/>
              <w:rPr>
                <w:rFonts w:hint="eastAsia" w:ascii="仿宋" w:hAnsi="仿宋" w:eastAsia="仿宋" w:cs="仿宋"/>
                <w:snapToGrid w:val="0"/>
                <w:color w:val="000000"/>
                <w:sz w:val="23"/>
                <w:szCs w:val="23"/>
                <w:highlight w:val="none"/>
                <w:lang w:val="en-US" w:eastAsia="zh-CN" w:bidi="ar-SA"/>
              </w:rPr>
            </w:pPr>
            <w:r>
              <w:rPr>
                <w:rFonts w:hint="eastAsia" w:ascii="仿宋" w:hAnsi="仿宋" w:eastAsia="仿宋" w:cs="仿宋"/>
                <w:sz w:val="23"/>
                <w:szCs w:val="23"/>
                <w:highlight w:val="none"/>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8" w:hRule="atLeast"/>
        </w:trPr>
        <w:tc>
          <w:tcPr>
            <w:tcW w:w="1835" w:type="dxa"/>
            <w:shd w:val="clear" w:color="auto" w:fill="auto"/>
          </w:tcPr>
          <w:p>
            <w:pPr>
              <w:spacing w:before="39" w:line="236" w:lineRule="auto"/>
              <w:ind w:left="123" w:right="277" w:firstLine="475"/>
              <w:rPr>
                <w:rFonts w:ascii="仿宋" w:hAnsi="仿宋" w:eastAsia="仿宋" w:cs="仿宋"/>
                <w:sz w:val="23"/>
                <w:szCs w:val="23"/>
                <w:highlight w:val="none"/>
              </w:rPr>
            </w:pPr>
            <w:r>
              <w:rPr>
                <w:rFonts w:ascii="仿宋" w:hAnsi="仿宋" w:eastAsia="仿宋" w:cs="仿宋"/>
                <w:spacing w:val="9"/>
                <w:sz w:val="23"/>
                <w:szCs w:val="23"/>
                <w:highlight w:val="none"/>
              </w:rPr>
              <w:t>年</w:t>
            </w:r>
            <w:r>
              <w:rPr>
                <w:rFonts w:ascii="仿宋" w:hAnsi="仿宋" w:eastAsia="仿宋" w:cs="仿宋"/>
                <w:spacing w:val="7"/>
                <w:sz w:val="23"/>
                <w:szCs w:val="23"/>
                <w:highlight w:val="none"/>
              </w:rPr>
              <w:t>末结转和</w:t>
            </w:r>
            <w:r>
              <w:rPr>
                <w:rFonts w:ascii="仿宋" w:hAnsi="仿宋" w:eastAsia="仿宋" w:cs="仿宋"/>
                <w:spacing w:val="2"/>
                <w:sz w:val="23"/>
                <w:szCs w:val="23"/>
                <w:highlight w:val="none"/>
              </w:rPr>
              <w:t>结</w:t>
            </w:r>
            <w:r>
              <w:rPr>
                <w:rFonts w:ascii="仿宋" w:hAnsi="仿宋" w:eastAsia="仿宋" w:cs="仿宋"/>
                <w:spacing w:val="1"/>
                <w:sz w:val="23"/>
                <w:szCs w:val="23"/>
                <w:highlight w:val="none"/>
              </w:rPr>
              <w:t>余</w:t>
            </w:r>
          </w:p>
        </w:tc>
        <w:tc>
          <w:tcPr>
            <w:tcW w:w="1708" w:type="dxa"/>
            <w:shd w:val="clear" w:color="auto" w:fill="auto"/>
            <w:vAlign w:val="center"/>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578" w:type="dxa"/>
            <w:shd w:val="clear" w:color="auto" w:fill="auto"/>
            <w:vAlign w:val="center"/>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653" w:type="dxa"/>
            <w:shd w:val="clear" w:color="auto" w:fill="auto"/>
            <w:vAlign w:val="center"/>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430" w:type="dxa"/>
            <w:shd w:val="clear" w:color="auto" w:fill="auto"/>
            <w:vAlign w:val="top"/>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311" w:type="dxa"/>
            <w:shd w:val="clear" w:color="auto" w:fill="auto"/>
            <w:vAlign w:val="top"/>
          </w:tcPr>
          <w:p>
            <w:pPr>
              <w:spacing w:before="196" w:line="304" w:lineRule="exact"/>
              <w:ind w:left="228" w:leftChars="0"/>
              <w:jc w:val="center"/>
              <w:rPr>
                <w:rFonts w:hint="eastAsia" w:ascii="仿宋" w:hAnsi="仿宋" w:eastAsia="仿宋" w:cs="仿宋"/>
                <w:snapToGrid w:val="0"/>
                <w:color w:val="000000"/>
                <w:sz w:val="23"/>
                <w:szCs w:val="23"/>
                <w:highlight w:val="none"/>
                <w:lang w:val="en-US" w:eastAsia="zh-CN" w:bidi="ar-SA"/>
              </w:rPr>
            </w:pPr>
            <w:r>
              <w:rPr>
                <w:rFonts w:hint="eastAsia" w:ascii="仿宋" w:hAnsi="仿宋" w:eastAsia="仿宋" w:cs="仿宋"/>
                <w:sz w:val="23"/>
                <w:szCs w:val="23"/>
                <w:highlight w:val="none"/>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1" w:hRule="atLeast"/>
        </w:trPr>
        <w:tc>
          <w:tcPr>
            <w:tcW w:w="1835" w:type="dxa"/>
            <w:shd w:val="clear" w:color="auto" w:fill="auto"/>
          </w:tcPr>
          <w:p>
            <w:pPr>
              <w:spacing w:before="41" w:line="224" w:lineRule="auto"/>
              <w:ind w:left="818"/>
              <w:rPr>
                <w:rFonts w:ascii="仿宋" w:hAnsi="仿宋" w:eastAsia="仿宋" w:cs="仿宋"/>
                <w:sz w:val="23"/>
                <w:szCs w:val="23"/>
                <w:highlight w:val="none"/>
              </w:rPr>
            </w:pPr>
            <w:r>
              <w:rPr>
                <w:rFonts w:ascii="仿宋" w:hAnsi="仿宋" w:eastAsia="仿宋" w:cs="仿宋"/>
                <w:spacing w:val="-4"/>
                <w:sz w:val="23"/>
                <w:szCs w:val="23"/>
                <w:highlight w:val="none"/>
              </w:rPr>
              <w:t>总</w:t>
            </w:r>
            <w:r>
              <w:rPr>
                <w:rFonts w:ascii="仿宋" w:hAnsi="仿宋" w:eastAsia="仿宋" w:cs="仿宋"/>
                <w:spacing w:val="-2"/>
                <w:sz w:val="23"/>
                <w:szCs w:val="23"/>
                <w:highlight w:val="none"/>
              </w:rPr>
              <w:t>计</w:t>
            </w:r>
          </w:p>
        </w:tc>
        <w:tc>
          <w:tcPr>
            <w:tcW w:w="1708"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4,296,300.00</w:t>
            </w:r>
          </w:p>
        </w:tc>
        <w:tc>
          <w:tcPr>
            <w:tcW w:w="1578"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15,204,832.89</w:t>
            </w:r>
          </w:p>
        </w:tc>
        <w:tc>
          <w:tcPr>
            <w:tcW w:w="1653"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15,204,832.89</w:t>
            </w:r>
          </w:p>
        </w:tc>
        <w:tc>
          <w:tcPr>
            <w:tcW w:w="1430" w:type="dxa"/>
            <w:shd w:val="clear" w:color="auto" w:fill="auto"/>
          </w:tcPr>
          <w:p>
            <w:pPr>
              <w:jc w:val="center"/>
              <w:textAlignment w:val="center"/>
              <w:rPr>
                <w:rFonts w:hint="eastAsia" w:ascii="宋体" w:hAnsi="宋体" w:eastAsia="宋体" w:cs="宋体"/>
                <w:sz w:val="22"/>
                <w:szCs w:val="22"/>
                <w:highlight w:val="none"/>
                <w:lang w:eastAsia="zh-CN"/>
              </w:rPr>
            </w:pPr>
            <w:r>
              <w:rPr>
                <w:rFonts w:hint="eastAsia" w:ascii="宋体" w:hAnsi="宋体" w:eastAsia="宋体" w:cs="宋体"/>
                <w:i w:val="0"/>
                <w:iCs w:val="0"/>
                <w:snapToGrid w:val="0"/>
                <w:color w:val="000000"/>
                <w:kern w:val="0"/>
                <w:sz w:val="22"/>
                <w:szCs w:val="22"/>
                <w:highlight w:val="none"/>
                <w:u w:val="none"/>
                <w:lang w:val="en-US" w:eastAsia="zh-CN" w:bidi="ar"/>
              </w:rPr>
              <w:t>10908532.89</w:t>
            </w:r>
          </w:p>
        </w:tc>
        <w:tc>
          <w:tcPr>
            <w:tcW w:w="1311" w:type="dxa"/>
            <w:shd w:val="clear" w:color="auto" w:fill="auto"/>
          </w:tcPr>
          <w:p>
            <w:pPr>
              <w:jc w:val="center"/>
              <w:textAlignment w:val="bottom"/>
              <w:rPr>
                <w:rFonts w:hint="default" w:eastAsia="宋体"/>
                <w:sz w:val="20"/>
                <w:szCs w:val="20"/>
                <w:highlight w:val="none"/>
                <w:lang w:val="en-US" w:eastAsia="zh-CN"/>
              </w:rPr>
            </w:pPr>
            <w:r>
              <w:rPr>
                <w:rFonts w:hint="eastAsia" w:eastAsia="宋体"/>
                <w:sz w:val="20"/>
                <w:szCs w:val="20"/>
                <w:highlight w:val="none"/>
              </w:rPr>
              <w:t>1</w:t>
            </w:r>
            <w:r>
              <w:rPr>
                <w:rFonts w:hint="eastAsia" w:eastAsia="宋体"/>
                <w:sz w:val="20"/>
                <w:szCs w:val="20"/>
                <w:highlight w:val="none"/>
                <w:lang w:val="en-US" w:eastAsia="zh-CN"/>
              </w:rPr>
              <w:t>00</w:t>
            </w:r>
          </w:p>
        </w:tc>
      </w:tr>
    </w:tbl>
    <w:p>
      <w:pPr>
        <w:jc w:val="both"/>
        <w:textAlignment w:val="center"/>
        <w:rPr>
          <w:rFonts w:ascii="宋体" w:cs="宋体"/>
          <w:b/>
          <w:sz w:val="40"/>
          <w:szCs w:val="40"/>
        </w:rPr>
      </w:pPr>
    </w:p>
    <w:p>
      <w:pPr>
        <w:spacing w:before="168" w:line="346" w:lineRule="auto"/>
        <w:ind w:firstLine="660" w:firstLineChars="200"/>
        <w:rPr>
          <w:rFonts w:hint="eastAsia" w:ascii="宋体" w:hAnsi="宋体" w:eastAsia="宋体" w:cs="宋体"/>
          <w:spacing w:val="5"/>
          <w:sz w:val="32"/>
          <w:szCs w:val="32"/>
        </w:rPr>
      </w:pPr>
      <w:r>
        <w:rPr>
          <w:rFonts w:hint="eastAsia" w:ascii="宋体" w:hAnsi="宋体" w:eastAsia="宋体" w:cs="宋体"/>
          <w:spacing w:val="5"/>
          <w:sz w:val="32"/>
          <w:szCs w:val="32"/>
          <w:lang w:val="en-US" w:eastAsia="zh-CN"/>
        </w:rPr>
        <w:t>3.</w:t>
      </w:r>
      <w:r>
        <w:rPr>
          <w:rFonts w:hint="eastAsia" w:ascii="宋体" w:hAnsi="宋体" w:eastAsia="宋体" w:cs="宋体"/>
          <w:spacing w:val="5"/>
          <w:sz w:val="32"/>
          <w:szCs w:val="32"/>
        </w:rPr>
        <w:t>重要事项说明</w:t>
      </w:r>
    </w:p>
    <w:p>
      <w:pPr>
        <w:spacing w:before="168" w:line="346" w:lineRule="auto"/>
        <w:ind w:firstLine="660" w:firstLineChars="200"/>
        <w:rPr>
          <w:rFonts w:hint="eastAsia" w:ascii="宋体" w:hAnsi="宋体" w:eastAsia="宋体" w:cs="宋体"/>
          <w:spacing w:val="5"/>
          <w:sz w:val="32"/>
          <w:szCs w:val="32"/>
        </w:rPr>
      </w:pPr>
      <w:r>
        <w:rPr>
          <w:rFonts w:hint="eastAsia" w:ascii="宋体" w:hAnsi="宋体" w:eastAsia="宋体" w:cs="宋体"/>
          <w:spacing w:val="5"/>
          <w:sz w:val="32"/>
          <w:szCs w:val="32"/>
          <w:lang w:val="en-US" w:eastAsia="zh-CN"/>
        </w:rPr>
        <w:t>(1)</w:t>
      </w:r>
      <w:r>
        <w:rPr>
          <w:rFonts w:hint="eastAsia" w:ascii="宋体" w:hAnsi="宋体" w:eastAsia="宋体" w:cs="宋体"/>
          <w:spacing w:val="5"/>
          <w:sz w:val="32"/>
          <w:szCs w:val="32"/>
        </w:rPr>
        <w:t>长岛海洋生态文明综合试验区</w:t>
      </w:r>
      <w:r>
        <w:rPr>
          <w:rFonts w:hint="eastAsia" w:ascii="宋体" w:hAnsi="宋体" w:eastAsia="宋体" w:cs="宋体"/>
          <w:spacing w:val="5"/>
          <w:sz w:val="32"/>
          <w:szCs w:val="32"/>
          <w:lang w:val="en-US" w:eastAsia="zh-CN"/>
        </w:rPr>
        <w:t>黑山乡</w:t>
      </w:r>
      <w:r>
        <w:rPr>
          <w:rFonts w:hint="eastAsia" w:ascii="宋体" w:hAnsi="宋体" w:eastAsia="宋体" w:cs="宋体"/>
          <w:spacing w:val="5"/>
          <w:sz w:val="32"/>
          <w:szCs w:val="32"/>
        </w:rPr>
        <w:t>人民政府本年度“收入决算表”中无其他收入。</w:t>
      </w:r>
      <w:r>
        <w:rPr>
          <w:rFonts w:hint="eastAsia" w:ascii="宋体" w:hAnsi="宋体" w:eastAsia="宋体" w:cs="宋体"/>
          <w:spacing w:val="5"/>
          <w:sz w:val="32"/>
          <w:szCs w:val="32"/>
          <w:lang w:val="en-US" w:eastAsia="zh-CN"/>
        </w:rPr>
        <w:t>黑山乡</w:t>
      </w:r>
      <w:r>
        <w:rPr>
          <w:rFonts w:hint="eastAsia" w:ascii="宋体" w:hAnsi="宋体" w:eastAsia="宋体" w:cs="宋体"/>
          <w:spacing w:val="5"/>
          <w:sz w:val="32"/>
          <w:szCs w:val="32"/>
        </w:rPr>
        <w:t>人民政府本年度年末结转余额正常无负数。</w:t>
      </w:r>
    </w:p>
    <w:p>
      <w:pPr>
        <w:spacing w:before="168" w:line="346" w:lineRule="auto"/>
        <w:ind w:firstLine="642"/>
        <w:rPr>
          <w:rFonts w:hint="eastAsia" w:ascii="宋体" w:hAnsi="宋体" w:eastAsia="宋体" w:cs="宋体"/>
          <w:spacing w:val="5"/>
          <w:sz w:val="32"/>
          <w:szCs w:val="32"/>
          <w:lang w:eastAsia="zh-CN"/>
        </w:rPr>
      </w:pPr>
      <w:r>
        <w:rPr>
          <w:rFonts w:hint="eastAsia" w:ascii="宋体" w:hAnsi="宋体" w:eastAsia="宋体" w:cs="宋体"/>
          <w:spacing w:val="5"/>
          <w:sz w:val="32"/>
          <w:szCs w:val="32"/>
          <w:lang w:eastAsia="zh-CN"/>
        </w:rPr>
        <w:t>（</w:t>
      </w:r>
      <w:r>
        <w:rPr>
          <w:rFonts w:hint="eastAsia" w:ascii="宋体" w:hAnsi="宋体" w:eastAsia="宋体" w:cs="宋体"/>
          <w:spacing w:val="5"/>
          <w:sz w:val="32"/>
          <w:szCs w:val="32"/>
          <w:lang w:val="en-US" w:eastAsia="zh-CN"/>
        </w:rPr>
        <w:t>2</w:t>
      </w:r>
      <w:r>
        <w:rPr>
          <w:rFonts w:hint="eastAsia" w:ascii="宋体" w:hAnsi="宋体" w:eastAsia="宋体" w:cs="宋体"/>
          <w:spacing w:val="5"/>
          <w:sz w:val="32"/>
          <w:szCs w:val="32"/>
          <w:lang w:eastAsia="zh-CN"/>
        </w:rPr>
        <w:t>）</w:t>
      </w:r>
      <w:r>
        <w:rPr>
          <w:rFonts w:hint="eastAsia" w:ascii="宋体" w:hAnsi="宋体" w:eastAsia="宋体" w:cs="宋体"/>
          <w:spacing w:val="5"/>
          <w:sz w:val="32"/>
          <w:szCs w:val="32"/>
        </w:rPr>
        <w:t>202</w:t>
      </w:r>
      <w:r>
        <w:rPr>
          <w:rFonts w:hint="eastAsia" w:ascii="宋体" w:hAnsi="宋体" w:eastAsia="宋体" w:cs="宋体"/>
          <w:spacing w:val="5"/>
          <w:sz w:val="32"/>
          <w:szCs w:val="32"/>
          <w:lang w:val="en-US" w:eastAsia="zh-CN"/>
        </w:rPr>
        <w:t>2</w:t>
      </w:r>
      <w:r>
        <w:rPr>
          <w:rFonts w:hint="eastAsia" w:ascii="宋体" w:hAnsi="宋体" w:eastAsia="宋体" w:cs="宋体"/>
          <w:spacing w:val="5"/>
          <w:sz w:val="32"/>
          <w:szCs w:val="32"/>
        </w:rPr>
        <w:t>年长岛海洋生态文明综合试验区</w:t>
      </w:r>
      <w:r>
        <w:rPr>
          <w:rFonts w:hint="eastAsia" w:ascii="宋体" w:hAnsi="宋体" w:eastAsia="宋体" w:cs="宋体"/>
          <w:spacing w:val="5"/>
          <w:sz w:val="32"/>
          <w:szCs w:val="32"/>
          <w:lang w:val="en-US" w:eastAsia="zh-CN"/>
        </w:rPr>
        <w:t>黑山</w:t>
      </w:r>
      <w:r>
        <w:rPr>
          <w:rFonts w:hint="eastAsia" w:ascii="宋体" w:hAnsi="宋体" w:eastAsia="宋体" w:cs="宋体"/>
          <w:spacing w:val="5"/>
          <w:sz w:val="32"/>
          <w:szCs w:val="32"/>
        </w:rPr>
        <w:t>乡人民政府未安排政府采购预算。政府采购货物预算0.00万元，政府采购工程预算0.00万元，政府采购服务预算0.00万元。</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w:t>
      </w:r>
      <w:r>
        <w:rPr>
          <w:rFonts w:hint="eastAsia" w:ascii="宋体" w:hAnsi="宋体" w:eastAsia="宋体" w:cs="宋体"/>
          <w:spacing w:val="5"/>
          <w:sz w:val="32"/>
          <w:szCs w:val="32"/>
          <w:lang w:val="en-US" w:eastAsia="zh-CN"/>
        </w:rPr>
        <w:t>3</w:t>
      </w:r>
      <w:r>
        <w:rPr>
          <w:rFonts w:hint="eastAsia" w:ascii="宋体" w:hAnsi="宋体" w:eastAsia="宋体" w:cs="宋体"/>
          <w:spacing w:val="5"/>
          <w:sz w:val="32"/>
          <w:szCs w:val="32"/>
        </w:rPr>
        <w:t>）“三公”经费</w:t>
      </w:r>
      <w:r>
        <w:rPr>
          <w:rFonts w:hint="eastAsia" w:ascii="宋体" w:hAnsi="宋体" w:eastAsia="宋体" w:cs="宋体"/>
          <w:spacing w:val="5"/>
          <w:sz w:val="32"/>
          <w:szCs w:val="32"/>
          <w:lang w:val="en-US" w:eastAsia="zh-CN"/>
        </w:rPr>
        <w:t>支出决算</w:t>
      </w:r>
      <w:r>
        <w:rPr>
          <w:rFonts w:hint="eastAsia" w:ascii="宋体" w:hAnsi="宋体" w:eastAsia="宋体" w:cs="宋体"/>
          <w:spacing w:val="5"/>
          <w:sz w:val="32"/>
          <w:szCs w:val="32"/>
        </w:rPr>
        <w:t>情况</w:t>
      </w:r>
    </w:p>
    <w:p>
      <w:pPr>
        <w:spacing w:before="168" w:line="346" w:lineRule="auto"/>
        <w:ind w:firstLine="642"/>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rPr>
        <w:t>202</w:t>
      </w:r>
      <w:r>
        <w:rPr>
          <w:rFonts w:hint="eastAsia" w:ascii="宋体" w:hAnsi="宋体" w:eastAsia="宋体" w:cs="宋体"/>
          <w:spacing w:val="5"/>
          <w:sz w:val="32"/>
          <w:szCs w:val="32"/>
          <w:lang w:val="en-US" w:eastAsia="zh-CN"/>
        </w:rPr>
        <w:t>2</w:t>
      </w:r>
      <w:r>
        <w:rPr>
          <w:rFonts w:hint="eastAsia" w:ascii="宋体" w:hAnsi="宋体" w:eastAsia="宋体" w:cs="宋体"/>
          <w:spacing w:val="5"/>
          <w:sz w:val="32"/>
          <w:szCs w:val="32"/>
        </w:rPr>
        <w:t>年，通过公共预算财政拨款安排的因公出国（境）、公务用车购置及运行费、公务接待费等“三公”经费</w:t>
      </w:r>
      <w:r>
        <w:rPr>
          <w:rFonts w:hint="eastAsia" w:ascii="宋体" w:hAnsi="宋体" w:eastAsia="宋体" w:cs="宋体"/>
          <w:spacing w:val="5"/>
          <w:sz w:val="32"/>
          <w:szCs w:val="32"/>
          <w:lang w:val="en-US" w:eastAsia="zh-CN"/>
        </w:rPr>
        <w:t>支出</w:t>
      </w:r>
      <w:r>
        <w:rPr>
          <w:rFonts w:hint="eastAsia" w:ascii="宋体" w:hAnsi="宋体" w:eastAsia="宋体" w:cs="宋体"/>
          <w:spacing w:val="5"/>
          <w:sz w:val="32"/>
          <w:szCs w:val="32"/>
        </w:rPr>
        <w:t>共</w:t>
      </w:r>
      <w:r>
        <w:rPr>
          <w:rFonts w:hint="eastAsia" w:ascii="宋体" w:hAnsi="宋体" w:eastAsia="宋体" w:cs="宋体"/>
          <w:spacing w:val="5"/>
          <w:sz w:val="32"/>
          <w:szCs w:val="32"/>
          <w:lang w:val="en-US" w:eastAsia="zh-CN"/>
        </w:rPr>
        <w:t>1.69</w:t>
      </w:r>
      <w:r>
        <w:rPr>
          <w:rFonts w:hint="eastAsia" w:ascii="宋体" w:hAnsi="宋体" w:eastAsia="宋体" w:cs="宋体"/>
          <w:spacing w:val="5"/>
          <w:sz w:val="32"/>
          <w:szCs w:val="32"/>
        </w:rPr>
        <w:t>万元。</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1.因公出国（境）费0.00万元。</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2.公务用车购置及运行费</w:t>
      </w:r>
      <w:r>
        <w:rPr>
          <w:rFonts w:hint="eastAsia" w:ascii="宋体" w:hAnsi="宋体" w:eastAsia="宋体" w:cs="宋体"/>
          <w:spacing w:val="5"/>
          <w:sz w:val="32"/>
          <w:szCs w:val="32"/>
          <w:lang w:val="en-US" w:eastAsia="zh-CN"/>
        </w:rPr>
        <w:t>1.15</w:t>
      </w:r>
      <w:r>
        <w:rPr>
          <w:rFonts w:hint="eastAsia" w:ascii="宋体" w:hAnsi="宋体" w:eastAsia="宋体" w:cs="宋体"/>
          <w:spacing w:val="5"/>
          <w:sz w:val="32"/>
          <w:szCs w:val="32"/>
        </w:rPr>
        <w:t>万元。包括单位公务用车燃料费、维护费、过路过桥费、保险费支出。</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3.公务接待费</w:t>
      </w:r>
      <w:r>
        <w:rPr>
          <w:rFonts w:hint="eastAsia" w:ascii="宋体" w:hAnsi="宋体" w:eastAsia="宋体" w:cs="宋体"/>
          <w:spacing w:val="5"/>
          <w:sz w:val="32"/>
          <w:szCs w:val="32"/>
          <w:lang w:val="en-US" w:eastAsia="zh-CN"/>
        </w:rPr>
        <w:t>0.54</w:t>
      </w:r>
      <w:r>
        <w:rPr>
          <w:rFonts w:hint="eastAsia" w:ascii="宋体" w:hAnsi="宋体" w:eastAsia="宋体" w:cs="宋体"/>
          <w:spacing w:val="5"/>
          <w:sz w:val="32"/>
          <w:szCs w:val="32"/>
        </w:rPr>
        <w:t>万元。包括单位按规定开支的各类公务接待（含外宾接待）支出。</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与202</w:t>
      </w:r>
      <w:r>
        <w:rPr>
          <w:rFonts w:hint="eastAsia" w:ascii="宋体" w:hAnsi="宋体" w:eastAsia="宋体" w:cs="宋体"/>
          <w:spacing w:val="5"/>
          <w:sz w:val="32"/>
          <w:szCs w:val="32"/>
          <w:lang w:val="en-US" w:eastAsia="zh-CN"/>
        </w:rPr>
        <w:t>1</w:t>
      </w:r>
      <w:r>
        <w:rPr>
          <w:rFonts w:hint="eastAsia" w:ascii="宋体" w:hAnsi="宋体" w:eastAsia="宋体" w:cs="宋体"/>
          <w:spacing w:val="5"/>
          <w:sz w:val="32"/>
          <w:szCs w:val="32"/>
        </w:rPr>
        <w:t>年预算相比，202</w:t>
      </w:r>
      <w:r>
        <w:rPr>
          <w:rFonts w:hint="eastAsia" w:ascii="宋体" w:hAnsi="宋体" w:eastAsia="宋体" w:cs="宋体"/>
          <w:spacing w:val="5"/>
          <w:sz w:val="32"/>
          <w:szCs w:val="32"/>
          <w:lang w:val="en-US" w:eastAsia="zh-CN"/>
        </w:rPr>
        <w:t>2</w:t>
      </w:r>
      <w:r>
        <w:rPr>
          <w:rFonts w:hint="eastAsia" w:ascii="宋体" w:hAnsi="宋体" w:eastAsia="宋体" w:cs="宋体"/>
          <w:spacing w:val="5"/>
          <w:sz w:val="32"/>
          <w:szCs w:val="32"/>
        </w:rPr>
        <w:t>年“三公”经费减少</w:t>
      </w:r>
      <w:r>
        <w:rPr>
          <w:rFonts w:hint="eastAsia" w:ascii="宋体" w:hAnsi="宋体" w:eastAsia="宋体" w:cs="宋体"/>
          <w:spacing w:val="5"/>
          <w:sz w:val="32"/>
          <w:szCs w:val="32"/>
          <w:lang w:val="en-US" w:eastAsia="zh-CN"/>
        </w:rPr>
        <w:t>4.6万元，同比下降74%</w:t>
      </w:r>
      <w:r>
        <w:rPr>
          <w:rFonts w:hint="eastAsia" w:ascii="宋体" w:hAnsi="宋体" w:eastAsia="宋体" w:cs="宋体"/>
          <w:spacing w:val="5"/>
          <w:sz w:val="32"/>
          <w:szCs w:val="32"/>
        </w:rPr>
        <w:t>。主要原因是</w:t>
      </w:r>
      <w:r>
        <w:rPr>
          <w:rFonts w:hint="eastAsia" w:ascii="宋体" w:hAnsi="宋体" w:eastAsia="宋体" w:cs="宋体"/>
          <w:spacing w:val="5"/>
          <w:sz w:val="32"/>
          <w:szCs w:val="32"/>
          <w:lang w:val="en-US" w:eastAsia="zh-CN"/>
        </w:rPr>
        <w:t>按</w:t>
      </w:r>
      <w:r>
        <w:rPr>
          <w:rFonts w:hint="eastAsia" w:ascii="宋体" w:hAnsi="宋体" w:eastAsia="宋体" w:cs="宋体"/>
          <w:color w:val="auto"/>
          <w:sz w:val="32"/>
          <w:szCs w:val="32"/>
          <w:highlight w:val="none"/>
        </w:rPr>
        <w:t>上级要求压缩公务接待费</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rPr>
        <w:t>公务接待任务有所减少</w:t>
      </w:r>
      <w:r>
        <w:rPr>
          <w:rFonts w:hint="eastAsia" w:ascii="宋体" w:hAnsi="宋体" w:eastAsia="宋体" w:cs="宋体"/>
          <w:color w:val="auto"/>
          <w:sz w:val="32"/>
          <w:szCs w:val="32"/>
          <w:highlight w:val="none"/>
          <w:lang w:eastAsia="zh-CN"/>
        </w:rPr>
        <w:t>，</w:t>
      </w:r>
      <w:r>
        <w:rPr>
          <w:rFonts w:hint="eastAsia" w:ascii="宋体" w:hAnsi="宋体" w:eastAsia="宋体" w:cs="宋体"/>
          <w:spacing w:val="5"/>
          <w:sz w:val="32"/>
          <w:szCs w:val="32"/>
        </w:rPr>
        <w:t>公务接待费减少。</w:t>
      </w:r>
      <w:r>
        <w:rPr>
          <w:rFonts w:hint="eastAsia" w:ascii="宋体" w:hAnsi="宋体" w:eastAsia="宋体" w:cs="宋体"/>
          <w:spacing w:val="5"/>
          <w:sz w:val="32"/>
          <w:szCs w:val="32"/>
          <w:lang w:val="en-US" w:eastAsia="zh-CN"/>
        </w:rPr>
        <w:t>另外</w:t>
      </w:r>
      <w:r>
        <w:rPr>
          <w:rFonts w:hint="eastAsia" w:ascii="宋体" w:hAnsi="宋体" w:eastAsia="宋体" w:cs="宋体"/>
          <w:spacing w:val="5"/>
          <w:sz w:val="32"/>
          <w:szCs w:val="32"/>
        </w:rPr>
        <w:t>，公务</w:t>
      </w:r>
      <w:r>
        <w:rPr>
          <w:rFonts w:hint="eastAsia" w:ascii="宋体" w:hAnsi="宋体" w:eastAsia="宋体" w:cs="宋体"/>
          <w:spacing w:val="5"/>
          <w:sz w:val="32"/>
          <w:szCs w:val="32"/>
          <w:lang w:val="en-US" w:eastAsia="zh-CN"/>
        </w:rPr>
        <w:t>用车次数较去年有所减少，公车运行费用下降。无因</w:t>
      </w:r>
      <w:r>
        <w:rPr>
          <w:rFonts w:hint="eastAsia" w:ascii="宋体" w:hAnsi="宋体" w:eastAsia="宋体" w:cs="宋体"/>
          <w:spacing w:val="5"/>
          <w:sz w:val="32"/>
          <w:szCs w:val="32"/>
        </w:rPr>
        <w:t>公出国（境）费</w:t>
      </w:r>
      <w:r>
        <w:rPr>
          <w:rFonts w:hint="eastAsia" w:ascii="宋体" w:hAnsi="宋体" w:eastAsia="宋体" w:cs="宋体"/>
          <w:spacing w:val="5"/>
          <w:sz w:val="32"/>
          <w:szCs w:val="32"/>
          <w:lang w:val="en-US" w:eastAsia="zh-CN"/>
        </w:rPr>
        <w:t>用</w:t>
      </w:r>
      <w:r>
        <w:rPr>
          <w:rFonts w:hint="eastAsia" w:ascii="宋体" w:hAnsi="宋体" w:eastAsia="宋体" w:cs="宋体"/>
          <w:color w:val="auto"/>
          <w:sz w:val="32"/>
          <w:szCs w:val="32"/>
          <w:highlight w:val="none"/>
          <w:lang w:eastAsia="zh-CN"/>
        </w:rPr>
        <w:t>。</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w:t>
      </w:r>
      <w:r>
        <w:rPr>
          <w:rFonts w:hint="eastAsia" w:ascii="宋体" w:hAnsi="宋体" w:eastAsia="宋体" w:cs="宋体"/>
          <w:spacing w:val="5"/>
          <w:sz w:val="32"/>
          <w:szCs w:val="32"/>
          <w:lang w:val="en-US" w:eastAsia="zh-CN"/>
        </w:rPr>
        <w:t>4</w:t>
      </w:r>
      <w:r>
        <w:rPr>
          <w:rFonts w:hint="eastAsia" w:ascii="宋体" w:hAnsi="宋体" w:eastAsia="宋体" w:cs="宋体"/>
          <w:spacing w:val="5"/>
          <w:sz w:val="32"/>
          <w:szCs w:val="32"/>
        </w:rPr>
        <w:t>）机关运行经费情况</w:t>
      </w:r>
    </w:p>
    <w:p>
      <w:pPr>
        <w:spacing w:before="168" w:line="346" w:lineRule="auto"/>
        <w:ind w:firstLine="642"/>
        <w:rPr>
          <w:rFonts w:hint="eastAsia" w:ascii="宋体" w:hAnsi="宋体" w:eastAsia="宋体" w:cs="宋体"/>
          <w:spacing w:val="11"/>
          <w:position w:val="2"/>
          <w:sz w:val="32"/>
          <w:szCs w:val="32"/>
        </w:rPr>
      </w:pPr>
      <w:r>
        <w:rPr>
          <w:rFonts w:hint="eastAsia" w:ascii="宋体" w:hAnsi="宋体" w:eastAsia="宋体" w:cs="宋体"/>
          <w:spacing w:val="5"/>
          <w:sz w:val="32"/>
          <w:szCs w:val="32"/>
        </w:rPr>
        <w:t>202</w:t>
      </w:r>
      <w:r>
        <w:rPr>
          <w:rFonts w:hint="eastAsia" w:ascii="宋体" w:hAnsi="宋体" w:eastAsia="宋体" w:cs="宋体"/>
          <w:spacing w:val="5"/>
          <w:sz w:val="32"/>
          <w:szCs w:val="32"/>
          <w:lang w:val="en-US" w:eastAsia="zh-CN"/>
        </w:rPr>
        <w:t>2</w:t>
      </w:r>
      <w:r>
        <w:rPr>
          <w:rFonts w:hint="eastAsia" w:ascii="宋体" w:hAnsi="宋体" w:eastAsia="宋体" w:cs="宋体"/>
          <w:spacing w:val="5"/>
          <w:sz w:val="32"/>
          <w:szCs w:val="32"/>
        </w:rPr>
        <w:t>年，长岛海洋生态文明综合试验区</w:t>
      </w:r>
      <w:r>
        <w:rPr>
          <w:rFonts w:hint="eastAsia" w:ascii="宋体" w:hAnsi="宋体" w:eastAsia="宋体" w:cs="宋体"/>
          <w:spacing w:val="5"/>
          <w:sz w:val="32"/>
          <w:szCs w:val="32"/>
          <w:lang w:val="en-US" w:eastAsia="zh-CN"/>
        </w:rPr>
        <w:t>黑山乡</w:t>
      </w:r>
      <w:r>
        <w:rPr>
          <w:rFonts w:hint="eastAsia" w:ascii="宋体" w:hAnsi="宋体" w:eastAsia="宋体" w:cs="宋体"/>
          <w:spacing w:val="5"/>
          <w:sz w:val="32"/>
          <w:szCs w:val="32"/>
        </w:rPr>
        <w:t>人民政府共有1个行政单位，0个参照公务员管理事业单位，</w:t>
      </w:r>
      <w:r>
        <w:rPr>
          <w:rFonts w:hint="eastAsia" w:ascii="宋体" w:hAnsi="宋体" w:eastAsia="宋体" w:cs="宋体"/>
          <w:spacing w:val="5"/>
          <w:sz w:val="32"/>
          <w:szCs w:val="32"/>
          <w:lang w:val="en-US" w:eastAsia="zh-CN"/>
        </w:rPr>
        <w:t>机关运行</w:t>
      </w:r>
      <w:r>
        <w:rPr>
          <w:rFonts w:hint="eastAsia" w:ascii="宋体" w:hAnsi="宋体" w:eastAsia="宋体" w:cs="宋体"/>
          <w:spacing w:val="5"/>
          <w:sz w:val="32"/>
          <w:szCs w:val="32"/>
        </w:rPr>
        <w:t>公用经费比上年减少</w:t>
      </w:r>
      <w:r>
        <w:rPr>
          <w:rFonts w:hint="eastAsia" w:ascii="宋体" w:hAnsi="宋体" w:eastAsia="宋体" w:cs="宋体"/>
          <w:spacing w:val="5"/>
          <w:sz w:val="32"/>
          <w:szCs w:val="32"/>
          <w:lang w:val="en-US" w:eastAsia="zh-CN"/>
        </w:rPr>
        <w:t>131</w:t>
      </w:r>
      <w:r>
        <w:rPr>
          <w:rFonts w:hint="eastAsia" w:ascii="宋体" w:hAnsi="宋体" w:eastAsia="宋体" w:cs="宋体"/>
          <w:spacing w:val="5"/>
          <w:sz w:val="32"/>
          <w:szCs w:val="32"/>
        </w:rPr>
        <w:t>万元</w:t>
      </w:r>
      <w:r>
        <w:rPr>
          <w:rFonts w:hint="eastAsia" w:ascii="宋体" w:hAnsi="宋体" w:eastAsia="宋体" w:cs="宋体"/>
          <w:spacing w:val="5"/>
          <w:sz w:val="32"/>
          <w:szCs w:val="32"/>
          <w:lang w:eastAsia="zh-CN"/>
        </w:rPr>
        <w:t>，</w:t>
      </w:r>
      <w:r>
        <w:rPr>
          <w:rFonts w:hint="eastAsia" w:ascii="宋体" w:hAnsi="宋体" w:eastAsia="宋体" w:cs="宋体"/>
          <w:spacing w:val="5"/>
          <w:sz w:val="32"/>
          <w:szCs w:val="32"/>
          <w:lang w:val="en-US" w:eastAsia="zh-CN"/>
        </w:rPr>
        <w:t>同比下降36.47%</w:t>
      </w:r>
      <w:r>
        <w:rPr>
          <w:rFonts w:hint="eastAsia" w:ascii="宋体" w:hAnsi="宋体" w:eastAsia="宋体" w:cs="宋体"/>
          <w:spacing w:val="5"/>
          <w:sz w:val="32"/>
          <w:szCs w:val="32"/>
        </w:rPr>
        <w:t>。</w:t>
      </w:r>
    </w:p>
    <w:p>
      <w:pPr>
        <w:spacing w:before="100" w:line="417" w:lineRule="exact"/>
        <w:ind w:left="653"/>
        <w:outlineLvl w:val="0"/>
        <w:rPr>
          <w:rFonts w:ascii="黑体" w:hAnsi="黑体" w:eastAsia="黑体" w:cs="黑体"/>
          <w:sz w:val="31"/>
          <w:szCs w:val="31"/>
        </w:rPr>
      </w:pPr>
      <w:bookmarkStart w:id="6" w:name="_Toc12387"/>
      <w:r>
        <w:rPr>
          <w:rFonts w:ascii="黑体" w:hAnsi="黑体" w:eastAsia="黑体" w:cs="黑体"/>
          <w:spacing w:val="11"/>
          <w:position w:val="2"/>
          <w:sz w:val="31"/>
          <w:szCs w:val="31"/>
        </w:rPr>
        <w:t>二</w:t>
      </w:r>
      <w:r>
        <w:rPr>
          <w:rFonts w:ascii="黑体" w:hAnsi="黑体" w:eastAsia="黑体" w:cs="黑体"/>
          <w:spacing w:val="7"/>
          <w:position w:val="2"/>
          <w:sz w:val="31"/>
          <w:szCs w:val="31"/>
        </w:rPr>
        <w:t>、评价组织实施</w:t>
      </w:r>
      <w:bookmarkEnd w:id="6"/>
    </w:p>
    <w:p>
      <w:pPr>
        <w:spacing w:before="165" w:line="220" w:lineRule="auto"/>
        <w:ind w:left="640"/>
        <w:outlineLvl w:val="1"/>
        <w:rPr>
          <w:rFonts w:ascii="楷体" w:hAnsi="楷体" w:eastAsia="楷体" w:cs="楷体"/>
          <w:sz w:val="31"/>
          <w:szCs w:val="31"/>
        </w:rPr>
      </w:pPr>
      <w:bookmarkStart w:id="7" w:name="_Toc6437"/>
      <w:r>
        <w:rPr>
          <w:rFonts w:ascii="楷体" w:hAnsi="楷体" w:eastAsia="楷体" w:cs="楷体"/>
          <w:spacing w:val="-10"/>
          <w:sz w:val="31"/>
          <w:szCs w:val="31"/>
        </w:rPr>
        <w:t>(</w:t>
      </w:r>
      <w:r>
        <w:rPr>
          <w:rFonts w:ascii="楷体" w:hAnsi="楷体" w:eastAsia="楷体" w:cs="楷体"/>
          <w:spacing w:val="-9"/>
          <w:sz w:val="31"/>
          <w:szCs w:val="31"/>
        </w:rPr>
        <w:t>一) 评价目的</w:t>
      </w:r>
      <w:bookmarkEnd w:id="7"/>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根据《中共中央国务院关于全面实施预算绩效管理的意见》(中发〔2018〕34号)《中共山东省委山东省人民政府关于全面推进预算绩效管理的实施意见》(鲁发〔2019〕2号)</w:t>
      </w:r>
      <w:r>
        <w:rPr>
          <w:rFonts w:hint="eastAsia" w:ascii="宋体" w:hAnsi="宋体" w:eastAsia="宋体" w:cs="宋体"/>
          <w:spacing w:val="5"/>
          <w:sz w:val="32"/>
          <w:szCs w:val="32"/>
          <w:lang w:eastAsia="zh-CN"/>
        </w:rPr>
        <w:t>、</w:t>
      </w:r>
      <w:r>
        <w:rPr>
          <w:rFonts w:hint="eastAsia" w:ascii="宋体" w:hAnsi="宋体" w:eastAsia="宋体" w:cs="宋体"/>
          <w:spacing w:val="5"/>
          <w:sz w:val="32"/>
          <w:szCs w:val="32"/>
        </w:rPr>
        <w:t>《烟台市财政局关于开展成本预算绩效管理的实施意见》（烟财绩〔2022〕7号）</w:t>
      </w:r>
      <w:r>
        <w:rPr>
          <w:rFonts w:hint="eastAsia" w:ascii="宋体" w:hAnsi="宋体" w:eastAsia="宋体" w:cs="宋体"/>
          <w:spacing w:val="5"/>
          <w:sz w:val="32"/>
          <w:szCs w:val="32"/>
          <w:lang w:eastAsia="zh-CN"/>
        </w:rPr>
        <w:t>、</w:t>
      </w:r>
      <w:r>
        <w:rPr>
          <w:rFonts w:hint="eastAsia" w:ascii="宋体" w:hAnsi="宋体" w:eastAsia="宋体" w:cs="宋体"/>
          <w:spacing w:val="5"/>
          <w:sz w:val="32"/>
          <w:szCs w:val="32"/>
        </w:rPr>
        <w:t>《烟台市财政局关于全面实施成本预算绩效管理的通知(烟财绩〔2023〕9号)等文件提出的全面实施预算绩效管理的要求，开展 202</w:t>
      </w:r>
      <w:r>
        <w:rPr>
          <w:rFonts w:hint="eastAsia" w:ascii="宋体" w:hAnsi="宋体" w:eastAsia="宋体" w:cs="宋体"/>
          <w:spacing w:val="5"/>
          <w:sz w:val="32"/>
          <w:szCs w:val="32"/>
          <w:lang w:val="en-US" w:eastAsia="zh-CN"/>
        </w:rPr>
        <w:t>2</w:t>
      </w:r>
      <w:r>
        <w:rPr>
          <w:rFonts w:hint="eastAsia" w:ascii="宋体" w:hAnsi="宋体" w:eastAsia="宋体" w:cs="宋体"/>
          <w:spacing w:val="5"/>
          <w:sz w:val="32"/>
          <w:szCs w:val="32"/>
        </w:rPr>
        <w:t>年度</w:t>
      </w:r>
      <w:r>
        <w:rPr>
          <w:rFonts w:hint="eastAsia" w:ascii="宋体" w:hAnsi="宋体" w:eastAsia="宋体" w:cs="宋体"/>
          <w:spacing w:val="5"/>
          <w:sz w:val="32"/>
          <w:szCs w:val="32"/>
          <w:lang w:val="en-US" w:eastAsia="zh-CN"/>
        </w:rPr>
        <w:t>黑山乡财政运行综合</w:t>
      </w:r>
      <w:r>
        <w:rPr>
          <w:rFonts w:hint="eastAsia" w:ascii="宋体" w:hAnsi="宋体" w:eastAsia="宋体" w:cs="宋体"/>
          <w:spacing w:val="5"/>
          <w:sz w:val="32"/>
          <w:szCs w:val="32"/>
        </w:rPr>
        <w:t>绩效评价工作，以客观反映长岛海洋生态文明综合试验区</w:t>
      </w:r>
      <w:r>
        <w:rPr>
          <w:rFonts w:hint="eastAsia" w:ascii="宋体" w:hAnsi="宋体" w:eastAsia="宋体" w:cs="宋体"/>
          <w:spacing w:val="5"/>
          <w:sz w:val="32"/>
          <w:szCs w:val="32"/>
          <w:lang w:val="en-US" w:eastAsia="zh-CN"/>
        </w:rPr>
        <w:t>黑山乡财政运行综合</w:t>
      </w:r>
      <w:r>
        <w:rPr>
          <w:rFonts w:hint="eastAsia" w:ascii="宋体" w:hAnsi="宋体" w:eastAsia="宋体" w:cs="宋体"/>
          <w:spacing w:val="5"/>
          <w:sz w:val="32"/>
          <w:szCs w:val="32"/>
        </w:rPr>
        <w:t>绩效，以及部门管理效率、成本控制、履职效能、可持续发展能力等方面的问题，促进部门加强预算绩效管理，合理配置预算资金资源，从而推动</w:t>
      </w:r>
      <w:r>
        <w:rPr>
          <w:rFonts w:hint="eastAsia" w:ascii="宋体" w:hAnsi="宋体" w:eastAsia="宋体" w:cs="宋体"/>
          <w:spacing w:val="5"/>
          <w:sz w:val="32"/>
          <w:szCs w:val="32"/>
          <w:lang w:val="en-US" w:eastAsia="zh-CN"/>
        </w:rPr>
        <w:t>其财政运行效率</w:t>
      </w:r>
      <w:r>
        <w:rPr>
          <w:rFonts w:hint="eastAsia" w:ascii="宋体" w:hAnsi="宋体" w:eastAsia="宋体" w:cs="宋体"/>
          <w:spacing w:val="5"/>
          <w:sz w:val="32"/>
          <w:szCs w:val="32"/>
        </w:rPr>
        <w:t>提升，并为下一步长岛综合试验区全面开展</w:t>
      </w:r>
      <w:r>
        <w:rPr>
          <w:rFonts w:hint="eastAsia" w:ascii="宋体" w:hAnsi="宋体" w:eastAsia="宋体" w:cs="宋体"/>
          <w:spacing w:val="5"/>
          <w:sz w:val="32"/>
          <w:szCs w:val="32"/>
          <w:lang w:val="en-US" w:eastAsia="zh-CN"/>
        </w:rPr>
        <w:t>乡镇财政运行综合</w:t>
      </w:r>
      <w:r>
        <w:rPr>
          <w:rFonts w:hint="eastAsia" w:ascii="宋体" w:hAnsi="宋体" w:eastAsia="宋体" w:cs="宋体"/>
          <w:spacing w:val="5"/>
          <w:sz w:val="32"/>
          <w:szCs w:val="32"/>
        </w:rPr>
        <w:t>绩效评价工作提供参考方向。</w:t>
      </w:r>
    </w:p>
    <w:p>
      <w:pPr>
        <w:spacing w:before="1" w:line="219" w:lineRule="auto"/>
        <w:ind w:left="640"/>
        <w:outlineLvl w:val="1"/>
        <w:rPr>
          <w:rFonts w:ascii="楷体" w:hAnsi="楷体" w:eastAsia="楷体" w:cs="楷体"/>
          <w:sz w:val="31"/>
          <w:szCs w:val="31"/>
        </w:rPr>
      </w:pPr>
      <w:bookmarkStart w:id="8" w:name="_Toc3149"/>
      <w:r>
        <w:rPr>
          <w:rFonts w:ascii="楷体" w:hAnsi="楷体" w:eastAsia="楷体" w:cs="楷体"/>
          <w:spacing w:val="30"/>
          <w:sz w:val="31"/>
          <w:szCs w:val="31"/>
        </w:rPr>
        <w:t>(</w:t>
      </w:r>
      <w:r>
        <w:rPr>
          <w:rFonts w:ascii="楷体" w:hAnsi="楷体" w:eastAsia="楷体" w:cs="楷体"/>
          <w:spacing w:val="27"/>
          <w:sz w:val="31"/>
          <w:szCs w:val="31"/>
        </w:rPr>
        <w:t>二) 评价依据</w:t>
      </w:r>
      <w:bookmarkEnd w:id="8"/>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1.《中共中央、国务院关于全面实施预算绩效管理的意见》( 中发〔2018〕34 号 ) ；</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2.《中共山东省委山东省人民政府关于全面推进预算绩效管理的实施意见》(鲁发〔2019〕2 号 ) ；</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3.《山东省人民政府关于深化预算管理改革的意见》 (鲁政发〔2019〕1 号 ) ；</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4.《关于全面落实预算绩效管理的实施意见》(烟发〔2020〕8 号)；</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5.《烟台市财政局部门和单位整体绩效管理办法》 (烟财绩[2021]2号) ；</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lang w:val="en-US" w:eastAsia="zh-CN"/>
        </w:rPr>
        <w:t>6.</w:t>
      </w:r>
      <w:r>
        <w:rPr>
          <w:rFonts w:hint="eastAsia" w:ascii="宋体" w:hAnsi="宋体" w:eastAsia="宋体" w:cs="宋体"/>
          <w:spacing w:val="5"/>
          <w:sz w:val="32"/>
          <w:szCs w:val="32"/>
        </w:rPr>
        <w:t>《烟台市财政局关于开展成本预算绩效管理的实施意见》（烟财绩〔2022〕7号）</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lang w:val="en-US" w:eastAsia="zh-CN"/>
        </w:rPr>
        <w:t>7.</w:t>
      </w:r>
      <w:r>
        <w:rPr>
          <w:rFonts w:hint="eastAsia" w:ascii="宋体" w:hAnsi="宋体" w:eastAsia="宋体" w:cs="宋体"/>
          <w:spacing w:val="5"/>
          <w:sz w:val="32"/>
          <w:szCs w:val="32"/>
        </w:rPr>
        <w:t>《烟台市财政局关于全面实施成本预算绩效管理的通知(烟财绩〔2023〕9号)</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lang w:val="en-US" w:eastAsia="zh-CN"/>
        </w:rPr>
        <w:t>8</w:t>
      </w:r>
      <w:r>
        <w:rPr>
          <w:rFonts w:hint="eastAsia" w:ascii="宋体" w:hAnsi="宋体" w:eastAsia="宋体" w:cs="宋体"/>
          <w:spacing w:val="5"/>
          <w:sz w:val="32"/>
          <w:szCs w:val="32"/>
        </w:rPr>
        <w:t>.财政部、山东省、烟台市、长岛综合试验区出台的有关预算绩效管理、预算资金使用及管理的相关制度办法；</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lang w:val="en-US" w:eastAsia="zh-CN"/>
        </w:rPr>
        <w:t>9</w:t>
      </w:r>
      <w:r>
        <w:rPr>
          <w:rFonts w:hint="eastAsia" w:ascii="宋体" w:hAnsi="宋体" w:eastAsia="宋体" w:cs="宋体"/>
          <w:spacing w:val="5"/>
          <w:sz w:val="32"/>
          <w:szCs w:val="32"/>
        </w:rPr>
        <w:t>.被评价单位提交的反映部门管理的佐证材料，包括但不限于部门整体目标、“三定”方案、部门年度工作计划、区域相关规划、管理制度文件、财务资料、预算审查及批复资料、预算执行过程资料、决算报告、审计报告等；</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lang w:val="en-US" w:eastAsia="zh-CN"/>
        </w:rPr>
        <w:t>10</w:t>
      </w:r>
      <w:r>
        <w:rPr>
          <w:rFonts w:hint="eastAsia" w:ascii="宋体" w:hAnsi="宋体" w:eastAsia="宋体" w:cs="宋体"/>
          <w:spacing w:val="5"/>
          <w:sz w:val="32"/>
          <w:szCs w:val="32"/>
        </w:rPr>
        <w:t>.被评价单位提交的反映部门履职结果的佐证材料；</w:t>
      </w:r>
    </w:p>
    <w:p>
      <w:pPr>
        <w:spacing w:before="168" w:line="346" w:lineRule="auto"/>
        <w:ind w:firstLine="642"/>
        <w:rPr>
          <w:rFonts w:ascii="仿宋" w:hAnsi="仿宋" w:eastAsia="仿宋" w:cs="仿宋"/>
          <w:sz w:val="31"/>
          <w:szCs w:val="31"/>
        </w:rPr>
      </w:pPr>
      <w:r>
        <w:rPr>
          <w:rFonts w:hint="eastAsia" w:ascii="宋体" w:hAnsi="宋体" w:eastAsia="宋体" w:cs="宋体"/>
          <w:spacing w:val="5"/>
          <w:sz w:val="32"/>
          <w:szCs w:val="32"/>
          <w:lang w:val="en-US" w:eastAsia="zh-CN"/>
        </w:rPr>
        <w:t>11</w:t>
      </w:r>
      <w:r>
        <w:rPr>
          <w:rFonts w:hint="eastAsia" w:ascii="宋体" w:hAnsi="宋体" w:eastAsia="宋体" w:cs="宋体"/>
          <w:spacing w:val="5"/>
          <w:sz w:val="32"/>
          <w:szCs w:val="32"/>
        </w:rPr>
        <w:t>.评价工作组通过公开渠道查询、社会调查收集或专家咨询获取的相关资料。</w:t>
      </w:r>
    </w:p>
    <w:p>
      <w:pPr>
        <w:spacing w:before="1" w:line="219" w:lineRule="auto"/>
        <w:ind w:left="632"/>
        <w:outlineLvl w:val="1"/>
        <w:rPr>
          <w:rFonts w:ascii="楷体" w:hAnsi="楷体" w:eastAsia="楷体" w:cs="楷体"/>
          <w:sz w:val="32"/>
          <w:szCs w:val="32"/>
        </w:rPr>
      </w:pPr>
      <w:bookmarkStart w:id="9" w:name="_Toc13880"/>
      <w:r>
        <w:rPr>
          <w:rFonts w:ascii="楷体" w:hAnsi="楷体" w:eastAsia="楷体" w:cs="楷体"/>
          <w:spacing w:val="-6"/>
          <w:sz w:val="32"/>
          <w:szCs w:val="32"/>
        </w:rPr>
        <w:t>(三) 评价方式方</w:t>
      </w:r>
      <w:r>
        <w:rPr>
          <w:rFonts w:ascii="楷体" w:hAnsi="楷体" w:eastAsia="楷体" w:cs="楷体"/>
          <w:spacing w:val="-4"/>
          <w:sz w:val="32"/>
          <w:szCs w:val="32"/>
        </w:rPr>
        <w:t>法</w:t>
      </w:r>
      <w:bookmarkEnd w:id="9"/>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本次评价将通过文件资料研读、现场调查等方法对</w:t>
      </w:r>
      <w:r>
        <w:rPr>
          <w:rFonts w:hint="eastAsia" w:ascii="宋体" w:hAnsi="宋体" w:eastAsia="宋体" w:cs="宋体"/>
          <w:spacing w:val="5"/>
          <w:sz w:val="32"/>
          <w:szCs w:val="32"/>
          <w:lang w:val="en-US" w:eastAsia="zh-CN"/>
        </w:rPr>
        <w:t>黑山乡人民政府财政运行</w:t>
      </w:r>
      <w:r>
        <w:rPr>
          <w:rFonts w:hint="eastAsia" w:ascii="宋体" w:hAnsi="宋体" w:eastAsia="宋体" w:cs="宋体"/>
          <w:spacing w:val="5"/>
          <w:sz w:val="32"/>
          <w:szCs w:val="32"/>
        </w:rPr>
        <w:t>绩效进行定性评价；通过基础数据统计分析等方法进行定量评价。在定性评价中，也须明确支撑评价结果的证明材料，尽量减少定性评价带有的主观随意性。本次绩效评价使用(但不限于) 以下几种具体的评价方法：</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1.案卷研究法</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通过对</w:t>
      </w:r>
      <w:r>
        <w:rPr>
          <w:rFonts w:hint="eastAsia" w:ascii="宋体" w:hAnsi="宋体" w:eastAsia="宋体" w:cs="宋体"/>
          <w:spacing w:val="5"/>
          <w:sz w:val="32"/>
          <w:szCs w:val="32"/>
          <w:lang w:val="en-US" w:eastAsia="zh-CN"/>
        </w:rPr>
        <w:t>黑山乡人民政府财政运行</w:t>
      </w:r>
      <w:r>
        <w:rPr>
          <w:rFonts w:hint="eastAsia" w:ascii="宋体" w:hAnsi="宋体" w:eastAsia="宋体" w:cs="宋体"/>
          <w:spacing w:val="5"/>
          <w:sz w:val="32"/>
          <w:szCs w:val="32"/>
        </w:rPr>
        <w:t>工作内容、预算收支安排、预算管理要求，年度预算资金支持内容的完成情况及预期效果实现情况等相关资料进行研究、比较、分析，提取重要信息。</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2.现场调查法</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现场调研是本次评价的一个重要手段，通过对</w:t>
      </w:r>
      <w:r>
        <w:rPr>
          <w:rFonts w:hint="eastAsia" w:ascii="宋体" w:hAnsi="宋体" w:eastAsia="宋体" w:cs="宋体"/>
          <w:spacing w:val="5"/>
          <w:sz w:val="32"/>
          <w:szCs w:val="32"/>
          <w:lang w:val="en-US" w:eastAsia="zh-CN"/>
        </w:rPr>
        <w:t>黑山乡人民政府</w:t>
      </w:r>
      <w:r>
        <w:rPr>
          <w:rFonts w:hint="eastAsia" w:ascii="宋体" w:hAnsi="宋体" w:eastAsia="宋体" w:cs="宋体"/>
          <w:spacing w:val="5"/>
          <w:sz w:val="32"/>
          <w:szCs w:val="32"/>
        </w:rPr>
        <w:t>开展现场实地调研，实地了解单位职能履行情况、单位管理规范性和效率性、年度任务和核心业务完成情况等，获取第一手信息资料。</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3.因素分析法</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在评价过程中，通过综合分析</w:t>
      </w:r>
      <w:r>
        <w:rPr>
          <w:rFonts w:hint="eastAsia" w:ascii="宋体" w:hAnsi="宋体" w:eastAsia="宋体" w:cs="宋体"/>
          <w:spacing w:val="5"/>
          <w:sz w:val="32"/>
          <w:szCs w:val="32"/>
          <w:lang w:val="en-US" w:eastAsia="zh-CN"/>
        </w:rPr>
        <w:t>黑山乡财政运行</w:t>
      </w:r>
      <w:r>
        <w:rPr>
          <w:rFonts w:hint="eastAsia" w:ascii="宋体" w:hAnsi="宋体" w:eastAsia="宋体" w:cs="宋体"/>
          <w:spacing w:val="5"/>
          <w:sz w:val="32"/>
          <w:szCs w:val="32"/>
        </w:rPr>
        <w:t>支出相关资料，挖掘影响部门整体管理效率、履职效能的内外部因素，科学评判部门整体管理及履职中存在的问题，并提出相关建议。</w:t>
      </w:r>
    </w:p>
    <w:p>
      <w:pPr>
        <w:spacing w:before="1" w:line="219" w:lineRule="auto"/>
        <w:ind w:left="634"/>
        <w:outlineLvl w:val="1"/>
        <w:rPr>
          <w:rFonts w:ascii="楷体" w:hAnsi="楷体" w:eastAsia="楷体" w:cs="楷体"/>
          <w:sz w:val="32"/>
          <w:szCs w:val="32"/>
        </w:rPr>
      </w:pPr>
      <w:bookmarkStart w:id="10" w:name="_Toc19266"/>
      <w:r>
        <w:rPr>
          <w:rFonts w:ascii="楷体" w:hAnsi="楷体" w:eastAsia="楷体" w:cs="楷体"/>
          <w:spacing w:val="-4"/>
          <w:sz w:val="32"/>
          <w:szCs w:val="32"/>
        </w:rPr>
        <w:t>(四)</w:t>
      </w:r>
      <w:r>
        <w:rPr>
          <w:rFonts w:ascii="楷体" w:hAnsi="楷体" w:eastAsia="楷体" w:cs="楷体"/>
          <w:spacing w:val="-2"/>
          <w:sz w:val="32"/>
          <w:szCs w:val="32"/>
        </w:rPr>
        <w:t xml:space="preserve"> 评价思路及指标体系</w:t>
      </w:r>
      <w:bookmarkEnd w:id="10"/>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本次评价围绕部门整体绩效目标、资金资源配置、管理效率、 运行成本、履职效能、可持续发展能力、服务对象满意度等，将评价重点聚焦于各环节。整体绩效目标侧重于考察部门整体绩效目标设置的合理性及科学性；资金资源配置主要从资金、资源配置与部门职能和年度重点工作任务、重点项目的匹配情况进行考核；管理效率侧重于预算管理、资产管理和项目管理等方面，从制度建设、制度落实的情况对部门管理效率进行考核；运行成本从行政成本出发，考察公用经费、“三公”经费、培训费、会议费及机关运行经费的成本控制水平；履职效能聚焦于</w:t>
      </w:r>
      <w:r>
        <w:rPr>
          <w:rFonts w:hint="eastAsia" w:ascii="宋体" w:hAnsi="宋体" w:eastAsia="宋体" w:cs="宋体"/>
          <w:spacing w:val="5"/>
          <w:sz w:val="32"/>
          <w:szCs w:val="32"/>
          <w:lang w:val="en-US" w:eastAsia="zh-CN"/>
        </w:rPr>
        <w:t>黑山乡人民政府</w:t>
      </w:r>
      <w:r>
        <w:rPr>
          <w:rFonts w:hint="eastAsia" w:ascii="宋体" w:hAnsi="宋体" w:eastAsia="宋体" w:cs="宋体"/>
          <w:spacing w:val="5"/>
          <w:sz w:val="32"/>
          <w:szCs w:val="32"/>
        </w:rPr>
        <w:t>工作履职情况等方面进行系统评价，可持续发展能力从标准化管理工作、提升创建工作完成率等方面进行评价。</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ascii="仿宋" w:hAnsi="仿宋" w:eastAsia="仿宋" w:cs="仿宋"/>
          <w:spacing w:val="10"/>
          <w:sz w:val="31"/>
          <w:szCs w:val="31"/>
        </w:rPr>
      </w:pPr>
      <w:r>
        <w:rPr>
          <w:rFonts w:hint="eastAsia" w:ascii="宋体" w:hAnsi="宋体" w:eastAsia="宋体" w:cs="宋体"/>
          <w:spacing w:val="5"/>
          <w:sz w:val="32"/>
          <w:szCs w:val="32"/>
        </w:rPr>
        <w:t>结合部门实际情况，202</w:t>
      </w:r>
      <w:r>
        <w:rPr>
          <w:rFonts w:hint="eastAsia" w:ascii="宋体" w:hAnsi="宋体" w:eastAsia="宋体" w:cs="宋体"/>
          <w:spacing w:val="5"/>
          <w:sz w:val="32"/>
          <w:szCs w:val="32"/>
          <w:lang w:val="en-US" w:eastAsia="zh-CN"/>
        </w:rPr>
        <w:t>2</w:t>
      </w:r>
      <w:r>
        <w:rPr>
          <w:rFonts w:hint="eastAsia" w:ascii="宋体" w:hAnsi="宋体" w:eastAsia="宋体" w:cs="宋体"/>
          <w:spacing w:val="5"/>
          <w:sz w:val="32"/>
          <w:szCs w:val="32"/>
        </w:rPr>
        <w:t>年度</w:t>
      </w:r>
      <w:r>
        <w:rPr>
          <w:rFonts w:hint="eastAsia" w:ascii="宋体" w:hAnsi="宋体" w:eastAsia="宋体" w:cs="宋体"/>
          <w:spacing w:val="5"/>
          <w:sz w:val="32"/>
          <w:szCs w:val="32"/>
          <w:lang w:val="en-US" w:eastAsia="zh-CN"/>
        </w:rPr>
        <w:t>长岛海洋生态文明综合试验区黑山乡人民政府财政运行综合绩效</w:t>
      </w:r>
      <w:r>
        <w:rPr>
          <w:rFonts w:hint="eastAsia" w:ascii="宋体" w:hAnsi="宋体" w:eastAsia="宋体" w:cs="宋体"/>
          <w:spacing w:val="5"/>
          <w:sz w:val="32"/>
          <w:szCs w:val="32"/>
        </w:rPr>
        <w:t>评价指标体系包括四级指标，按照《烟台市项目支出绩效财政评价和部门评价工作规程&gt; 的通知》 (烟财绩〔2020〕3号)文件，确定本次绩效评价综合评定级别分为 4 个等级：</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综合得分在 90-100 分为优；</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综合得分在 80-90 分 (不含 90 分) 为良；</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综合得分在 60-80 分 (不含 80 分) 为中；</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综合得分在 0-60 分 (不含 60 分) 为差。</w:t>
      </w:r>
    </w:p>
    <w:p>
      <w:pPr>
        <w:spacing w:before="1" w:line="219" w:lineRule="auto"/>
        <w:ind w:left="634"/>
        <w:outlineLvl w:val="1"/>
        <w:rPr>
          <w:rFonts w:ascii="楷体" w:hAnsi="楷体" w:eastAsia="楷体" w:cs="楷体"/>
          <w:spacing w:val="-2"/>
          <w:sz w:val="36"/>
          <w:szCs w:val="36"/>
        </w:rPr>
      </w:pPr>
    </w:p>
    <w:p>
      <w:pPr>
        <w:spacing w:before="1" w:line="219" w:lineRule="auto"/>
        <w:ind w:left="634"/>
        <w:outlineLvl w:val="1"/>
        <w:rPr>
          <w:rFonts w:ascii="楷体" w:hAnsi="楷体" w:eastAsia="楷体" w:cs="楷体"/>
          <w:spacing w:val="-2"/>
          <w:sz w:val="36"/>
          <w:szCs w:val="36"/>
        </w:rPr>
      </w:pPr>
      <w:bookmarkStart w:id="11" w:name="_Toc15610"/>
      <w:r>
        <w:rPr>
          <w:rFonts w:ascii="楷体" w:hAnsi="楷体" w:eastAsia="楷体" w:cs="楷体"/>
          <w:spacing w:val="-2"/>
          <w:sz w:val="36"/>
          <w:szCs w:val="36"/>
        </w:rPr>
        <w:t>( 五 ) 评价工作安排</w:t>
      </w:r>
      <w:bookmarkEnd w:id="11"/>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1.前期准备阶段 ( 202</w:t>
      </w:r>
      <w:r>
        <w:rPr>
          <w:rFonts w:hint="eastAsia" w:ascii="宋体" w:hAnsi="宋体" w:eastAsia="宋体" w:cs="宋体"/>
          <w:spacing w:val="5"/>
          <w:sz w:val="32"/>
          <w:szCs w:val="32"/>
          <w:lang w:val="en-US" w:eastAsia="zh-CN"/>
        </w:rPr>
        <w:t>3</w:t>
      </w:r>
      <w:r>
        <w:rPr>
          <w:rFonts w:hint="eastAsia" w:ascii="宋体" w:hAnsi="宋体" w:eastAsia="宋体" w:cs="宋体"/>
          <w:spacing w:val="5"/>
          <w:sz w:val="32"/>
          <w:szCs w:val="32"/>
        </w:rPr>
        <w:t xml:space="preserve"> 年 1</w:t>
      </w:r>
      <w:r>
        <w:rPr>
          <w:rFonts w:hint="eastAsia" w:ascii="宋体" w:hAnsi="宋体" w:eastAsia="宋体" w:cs="宋体"/>
          <w:spacing w:val="5"/>
          <w:sz w:val="32"/>
          <w:szCs w:val="32"/>
          <w:lang w:val="en-US" w:eastAsia="zh-CN"/>
        </w:rPr>
        <w:t>1</w:t>
      </w:r>
      <w:r>
        <w:rPr>
          <w:rFonts w:hint="eastAsia" w:ascii="宋体" w:hAnsi="宋体" w:eastAsia="宋体" w:cs="宋体"/>
          <w:spacing w:val="5"/>
          <w:sz w:val="32"/>
          <w:szCs w:val="32"/>
        </w:rPr>
        <w:t>月</w:t>
      </w:r>
      <w:r>
        <w:rPr>
          <w:rFonts w:hint="eastAsia" w:ascii="宋体" w:hAnsi="宋体" w:eastAsia="宋体" w:cs="宋体"/>
          <w:spacing w:val="5"/>
          <w:sz w:val="32"/>
          <w:szCs w:val="32"/>
          <w:lang w:val="en-US" w:eastAsia="zh-CN"/>
        </w:rPr>
        <w:t>10</w:t>
      </w:r>
      <w:r>
        <w:rPr>
          <w:rFonts w:hint="eastAsia" w:ascii="宋体" w:hAnsi="宋体" w:eastAsia="宋体" w:cs="宋体"/>
          <w:spacing w:val="5"/>
          <w:sz w:val="32"/>
          <w:szCs w:val="32"/>
        </w:rPr>
        <w:t>日前 )</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( 1 ) 成立评价工作组。根据被评价部门的特点，组建由相关行业的专业人员组成的工作组，并报委托方审核。经审核的工作组成员在评价过程中保持稳定。</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( 2 ) 初次调研并收集相关资料。与被评价单位进行初步沟通，向被评价单位讲解本次评价工作的重点，收集被评价单位的 “三定”方案、相关发展规划、工作计划、预决算报告及报表、以往年度设置的绩效目标及绩效评价结果等资料。</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( 3 ) 编制评价实施方案。工作组在调研、了解被评价单位基本情况的基础上，细化编制综合评价实施方案，细化工作底稿。</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( 4 ) 完善评价指标体系。结合部门情况细化整体绩效评价指标并组织相关专家进行审核论证，结合专家意见进行修改完善。</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2.实施阶段 ( 202</w:t>
      </w:r>
      <w:r>
        <w:rPr>
          <w:rFonts w:hint="eastAsia" w:ascii="宋体" w:hAnsi="宋体" w:eastAsia="宋体" w:cs="宋体"/>
          <w:spacing w:val="5"/>
          <w:sz w:val="32"/>
          <w:szCs w:val="32"/>
          <w:lang w:val="en-US" w:eastAsia="zh-CN"/>
        </w:rPr>
        <w:t>3</w:t>
      </w:r>
      <w:r>
        <w:rPr>
          <w:rFonts w:hint="eastAsia" w:ascii="宋体" w:hAnsi="宋体" w:eastAsia="宋体" w:cs="宋体"/>
          <w:spacing w:val="5"/>
          <w:sz w:val="32"/>
          <w:szCs w:val="32"/>
        </w:rPr>
        <w:t xml:space="preserve"> 年 1</w:t>
      </w:r>
      <w:r>
        <w:rPr>
          <w:rFonts w:hint="eastAsia" w:ascii="宋体" w:hAnsi="宋体" w:eastAsia="宋体" w:cs="宋体"/>
          <w:spacing w:val="5"/>
          <w:sz w:val="32"/>
          <w:szCs w:val="32"/>
          <w:lang w:val="en-US" w:eastAsia="zh-CN"/>
        </w:rPr>
        <w:t>1</w:t>
      </w:r>
      <w:r>
        <w:rPr>
          <w:rFonts w:hint="eastAsia" w:ascii="宋体" w:hAnsi="宋体" w:eastAsia="宋体" w:cs="宋体"/>
          <w:spacing w:val="5"/>
          <w:sz w:val="32"/>
          <w:szCs w:val="32"/>
        </w:rPr>
        <w:t>月2</w:t>
      </w:r>
      <w:r>
        <w:rPr>
          <w:rFonts w:hint="eastAsia" w:ascii="宋体" w:hAnsi="宋体" w:eastAsia="宋体" w:cs="宋体"/>
          <w:spacing w:val="5"/>
          <w:sz w:val="32"/>
          <w:szCs w:val="32"/>
          <w:lang w:val="en-US" w:eastAsia="zh-CN"/>
        </w:rPr>
        <w:t>0</w:t>
      </w:r>
      <w:r>
        <w:rPr>
          <w:rFonts w:hint="eastAsia" w:ascii="宋体" w:hAnsi="宋体" w:eastAsia="宋体" w:cs="宋体"/>
          <w:spacing w:val="5"/>
          <w:sz w:val="32"/>
          <w:szCs w:val="32"/>
        </w:rPr>
        <w:t>日前 )</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( 1 ) 非现场评价，依据被评价部门提交的资料及各类公开资料进行实质审查，梳理部门管理情况，逐项核实部门目标实现情况。对于提交资料不完整、内容不清晰无法提供评价基础的，将形成需补充资料清单反馈单位补充完善或进行说明，确保评价结果依据明确。</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( 2 )现场评价，依据前期资料审核情况，组成现场评价工作小组分别于1</w:t>
      </w:r>
      <w:r>
        <w:rPr>
          <w:rFonts w:hint="eastAsia" w:ascii="宋体" w:hAnsi="宋体" w:eastAsia="宋体" w:cs="宋体"/>
          <w:spacing w:val="5"/>
          <w:sz w:val="32"/>
          <w:szCs w:val="32"/>
          <w:lang w:val="en-US" w:eastAsia="zh-CN"/>
        </w:rPr>
        <w:t>1</w:t>
      </w:r>
      <w:r>
        <w:rPr>
          <w:rFonts w:hint="eastAsia" w:ascii="宋体" w:hAnsi="宋体" w:eastAsia="宋体" w:cs="宋体"/>
          <w:spacing w:val="5"/>
          <w:sz w:val="32"/>
          <w:szCs w:val="32"/>
        </w:rPr>
        <w:t>月1</w:t>
      </w:r>
      <w:r>
        <w:rPr>
          <w:rFonts w:hint="eastAsia" w:ascii="宋体" w:hAnsi="宋体" w:eastAsia="宋体" w:cs="宋体"/>
          <w:spacing w:val="5"/>
          <w:sz w:val="32"/>
          <w:szCs w:val="32"/>
          <w:lang w:val="en-US" w:eastAsia="zh-CN"/>
        </w:rPr>
        <w:t>5</w:t>
      </w:r>
      <w:r>
        <w:rPr>
          <w:rFonts w:hint="eastAsia" w:ascii="宋体" w:hAnsi="宋体" w:eastAsia="宋体" w:cs="宋体"/>
          <w:spacing w:val="5"/>
          <w:sz w:val="32"/>
          <w:szCs w:val="32"/>
        </w:rPr>
        <w:t>、1</w:t>
      </w:r>
      <w:r>
        <w:rPr>
          <w:rFonts w:hint="eastAsia" w:ascii="宋体" w:hAnsi="宋体" w:eastAsia="宋体" w:cs="宋体"/>
          <w:spacing w:val="5"/>
          <w:sz w:val="32"/>
          <w:szCs w:val="32"/>
          <w:lang w:val="en-US" w:eastAsia="zh-CN"/>
        </w:rPr>
        <w:t>6</w:t>
      </w:r>
      <w:r>
        <w:rPr>
          <w:rFonts w:hint="eastAsia" w:ascii="宋体" w:hAnsi="宋体" w:eastAsia="宋体" w:cs="宋体"/>
          <w:spacing w:val="5"/>
          <w:sz w:val="32"/>
          <w:szCs w:val="32"/>
        </w:rPr>
        <w:t>日进驻</w:t>
      </w:r>
      <w:r>
        <w:rPr>
          <w:rFonts w:hint="eastAsia" w:ascii="宋体" w:hAnsi="宋体" w:eastAsia="宋体" w:cs="宋体"/>
          <w:spacing w:val="5"/>
          <w:sz w:val="32"/>
          <w:szCs w:val="32"/>
          <w:lang w:val="en-US" w:eastAsia="zh-CN"/>
        </w:rPr>
        <w:t>黑山乡人民政府</w:t>
      </w:r>
      <w:r>
        <w:rPr>
          <w:rFonts w:hint="eastAsia" w:ascii="宋体" w:hAnsi="宋体" w:eastAsia="宋体" w:cs="宋体"/>
          <w:spacing w:val="5"/>
          <w:sz w:val="32"/>
          <w:szCs w:val="32"/>
        </w:rPr>
        <w:t>机关，开展现场评价，复核已提交资料的真实性，就有关问题与被评价单位负责人员进行现场沟通，形成现场调研底稿及问题清单，对被评价单位涉及的项目，参照项目支出绩效评价的方法，开展调研调查等工作。</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( 3 )梳理问题清单。工作组根据非现场评价及现场评价工作结果，梳理评价中发现的问题，送被评价单位就问题的真实性等征询意见，记入评价工作底稿。</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( 4 )形成评价结论。工作组根据评价指标体系梳理、汇总现场、非现场评价情况，讨论确定绩效评价得分及结果等级，完成初步评价。</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3.撰写与提交报告阶段( 202</w:t>
      </w:r>
      <w:r>
        <w:rPr>
          <w:rFonts w:hint="eastAsia" w:ascii="宋体" w:hAnsi="宋体" w:eastAsia="宋体" w:cs="宋体"/>
          <w:spacing w:val="5"/>
          <w:sz w:val="32"/>
          <w:szCs w:val="32"/>
          <w:lang w:val="en-US" w:eastAsia="zh-CN"/>
        </w:rPr>
        <w:t>3</w:t>
      </w:r>
      <w:r>
        <w:rPr>
          <w:rFonts w:hint="eastAsia" w:ascii="宋体" w:hAnsi="宋体" w:eastAsia="宋体" w:cs="宋体"/>
          <w:spacing w:val="5"/>
          <w:sz w:val="32"/>
          <w:szCs w:val="32"/>
        </w:rPr>
        <w:t>年1</w:t>
      </w:r>
      <w:r>
        <w:rPr>
          <w:rFonts w:hint="eastAsia" w:ascii="宋体" w:hAnsi="宋体" w:eastAsia="宋体" w:cs="宋体"/>
          <w:spacing w:val="5"/>
          <w:sz w:val="32"/>
          <w:szCs w:val="32"/>
          <w:lang w:val="en-US" w:eastAsia="zh-CN"/>
        </w:rPr>
        <w:t>1</w:t>
      </w:r>
      <w:r>
        <w:rPr>
          <w:rFonts w:hint="eastAsia" w:ascii="宋体" w:hAnsi="宋体" w:eastAsia="宋体" w:cs="宋体"/>
          <w:spacing w:val="5"/>
          <w:sz w:val="32"/>
          <w:szCs w:val="32"/>
        </w:rPr>
        <w:t>月30日前 )</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( 1 ) 撰写绩效评价报告。工作组在认真梳理、研究、分析现场评价和非现场评价情况的基础上，按照规定格式撰写绩效评价报告初稿。</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( 2 )绩效评价报告初稿征求意见。报告初稿完成后，工作组就报告中所反映的问题、结论与被评价单位进行沟通，必要时组织专家论证。</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( 3 )形成并提交正式的绩效评价报告。评价工作组根据报告初稿相关方的反馈意见，完成内部三级审核，对报告内容进行完善，形成正式的绩效评价报告，并按要求报送区财政金融局。</w:t>
      </w:r>
    </w:p>
    <w:p>
      <w:pPr>
        <w:spacing w:before="2" w:line="345" w:lineRule="auto"/>
        <w:ind w:right="51" w:firstLine="650"/>
        <w:outlineLvl w:val="0"/>
        <w:rPr>
          <w:rFonts w:hint="eastAsia" w:ascii="黑体" w:hAnsi="黑体" w:eastAsia="黑体" w:cs="黑体"/>
          <w:spacing w:val="10"/>
          <w:sz w:val="32"/>
          <w:szCs w:val="32"/>
        </w:rPr>
      </w:pPr>
    </w:p>
    <w:p>
      <w:pPr>
        <w:spacing w:before="2" w:line="345" w:lineRule="auto"/>
        <w:ind w:right="51" w:firstLine="650"/>
        <w:outlineLvl w:val="0"/>
        <w:rPr>
          <w:rFonts w:hint="eastAsia" w:ascii="黑体" w:hAnsi="黑体" w:eastAsia="黑体" w:cs="黑体"/>
          <w:spacing w:val="10"/>
          <w:sz w:val="32"/>
          <w:szCs w:val="32"/>
        </w:rPr>
      </w:pPr>
      <w:bookmarkStart w:id="12" w:name="_Toc22975"/>
      <w:r>
        <w:rPr>
          <w:rFonts w:hint="eastAsia" w:ascii="黑体" w:hAnsi="黑体" w:eastAsia="黑体" w:cs="黑体"/>
          <w:spacing w:val="10"/>
          <w:sz w:val="32"/>
          <w:szCs w:val="32"/>
        </w:rPr>
        <w:t>三、总体评价结论及意见</w:t>
      </w:r>
      <w:bookmarkEnd w:id="12"/>
    </w:p>
    <w:p>
      <w:pPr>
        <w:spacing w:before="2" w:line="345" w:lineRule="auto"/>
        <w:ind w:right="51" w:firstLine="650"/>
        <w:outlineLvl w:val="1"/>
        <w:rPr>
          <w:rFonts w:hint="eastAsia" w:ascii="楷体_GB2312" w:hAnsi="楷体_GB2312" w:eastAsia="楷体_GB2312" w:cs="楷体_GB2312"/>
          <w:spacing w:val="10"/>
          <w:sz w:val="32"/>
          <w:szCs w:val="32"/>
        </w:rPr>
      </w:pPr>
      <w:bookmarkStart w:id="13" w:name="_Toc24664"/>
      <w:r>
        <w:rPr>
          <w:rFonts w:hint="eastAsia" w:ascii="楷体_GB2312" w:hAnsi="楷体_GB2312" w:eastAsia="楷体_GB2312" w:cs="楷体_GB2312"/>
          <w:spacing w:val="10"/>
          <w:sz w:val="32"/>
          <w:szCs w:val="32"/>
        </w:rPr>
        <w:t>(一)总体评价结论</w:t>
      </w:r>
      <w:bookmarkEnd w:id="13"/>
    </w:p>
    <w:p>
      <w:pPr>
        <w:spacing w:before="2" w:line="345" w:lineRule="auto"/>
        <w:ind w:right="51" w:firstLine="650"/>
        <w:rPr>
          <w:rFonts w:ascii="仿宋" w:hAnsi="仿宋" w:eastAsia="仿宋" w:cs="仿宋"/>
          <w:spacing w:val="10"/>
          <w:sz w:val="31"/>
          <w:szCs w:val="31"/>
        </w:rPr>
      </w:pPr>
      <w:r>
        <w:rPr>
          <w:rFonts w:hint="eastAsia" w:ascii="宋体" w:hAnsi="宋体" w:eastAsia="宋体" w:cs="宋体"/>
          <w:spacing w:val="10"/>
          <w:sz w:val="32"/>
          <w:szCs w:val="32"/>
        </w:rPr>
        <w:t>202</w:t>
      </w:r>
      <w:r>
        <w:rPr>
          <w:rFonts w:hint="eastAsia" w:ascii="宋体" w:hAnsi="宋体" w:eastAsia="宋体" w:cs="宋体"/>
          <w:spacing w:val="10"/>
          <w:sz w:val="32"/>
          <w:szCs w:val="32"/>
          <w:lang w:val="en-US" w:eastAsia="zh-CN"/>
        </w:rPr>
        <w:t>2</w:t>
      </w:r>
      <w:r>
        <w:rPr>
          <w:rFonts w:hint="eastAsia" w:ascii="宋体" w:hAnsi="宋体" w:eastAsia="宋体" w:cs="宋体"/>
          <w:spacing w:val="10"/>
          <w:sz w:val="32"/>
          <w:szCs w:val="32"/>
        </w:rPr>
        <w:t>年度</w:t>
      </w:r>
      <w:r>
        <w:rPr>
          <w:rFonts w:hint="eastAsia" w:ascii="宋体" w:hAnsi="宋体" w:eastAsia="宋体" w:cs="宋体"/>
          <w:spacing w:val="5"/>
          <w:sz w:val="32"/>
          <w:szCs w:val="32"/>
          <w:lang w:val="en-US" w:eastAsia="zh-CN"/>
        </w:rPr>
        <w:t>黑山乡</w:t>
      </w:r>
      <w:r>
        <w:rPr>
          <w:rFonts w:hint="eastAsia" w:ascii="宋体" w:hAnsi="宋体" w:eastAsia="宋体" w:cs="宋体"/>
          <w:spacing w:val="10"/>
          <w:sz w:val="32"/>
          <w:szCs w:val="32"/>
          <w:lang w:val="en-US" w:eastAsia="zh-CN"/>
        </w:rPr>
        <w:t>人民政府财政运行综合</w:t>
      </w:r>
      <w:r>
        <w:rPr>
          <w:rFonts w:hint="eastAsia" w:ascii="宋体" w:hAnsi="宋体" w:eastAsia="宋体" w:cs="宋体"/>
          <w:spacing w:val="10"/>
          <w:sz w:val="32"/>
          <w:szCs w:val="32"/>
        </w:rPr>
        <w:t>绩效评价得分</w:t>
      </w:r>
      <w:r>
        <w:rPr>
          <w:rFonts w:hint="eastAsia" w:ascii="宋体" w:hAnsi="宋体" w:eastAsia="宋体" w:cs="宋体"/>
          <w:spacing w:val="10"/>
          <w:sz w:val="32"/>
          <w:szCs w:val="32"/>
          <w:highlight w:val="none"/>
          <w:lang w:val="en-US" w:eastAsia="zh-CN"/>
        </w:rPr>
        <w:t>为91.80分</w:t>
      </w:r>
      <w:r>
        <w:rPr>
          <w:rFonts w:hint="eastAsia" w:ascii="宋体" w:hAnsi="宋体" w:eastAsia="宋体" w:cs="宋体"/>
          <w:spacing w:val="10"/>
          <w:sz w:val="32"/>
          <w:szCs w:val="32"/>
        </w:rPr>
        <w:t>，综合评价等级为 “</w:t>
      </w:r>
      <w:r>
        <w:rPr>
          <w:rFonts w:hint="eastAsia" w:ascii="宋体" w:hAnsi="宋体" w:eastAsia="宋体" w:cs="宋体"/>
          <w:spacing w:val="10"/>
          <w:sz w:val="32"/>
          <w:szCs w:val="32"/>
          <w:lang w:val="en-US" w:eastAsia="zh-CN"/>
        </w:rPr>
        <w:t>优</w:t>
      </w:r>
      <w:r>
        <w:rPr>
          <w:rFonts w:hint="eastAsia" w:ascii="宋体" w:hAnsi="宋体" w:eastAsia="宋体" w:cs="宋体"/>
          <w:spacing w:val="10"/>
          <w:sz w:val="32"/>
          <w:szCs w:val="32"/>
        </w:rPr>
        <w:t>”，各一级指标得分情况如下表所示：</w:t>
      </w:r>
    </w:p>
    <w:p>
      <w:pPr>
        <w:spacing w:line="225" w:lineRule="auto"/>
        <w:ind w:left="2674"/>
        <w:rPr>
          <w:rFonts w:ascii="仿宋" w:hAnsi="仿宋" w:eastAsia="仿宋" w:cs="仿宋"/>
          <w:sz w:val="28"/>
          <w:szCs w:val="28"/>
        </w:rPr>
      </w:pPr>
      <w:r>
        <w:rPr>
          <w:rFonts w:ascii="仿宋" w:hAnsi="仿宋" w:eastAsia="仿宋" w:cs="仿宋"/>
          <w:spacing w:val="-6"/>
          <w:sz w:val="28"/>
          <w:szCs w:val="28"/>
        </w:rPr>
        <w:t>表</w:t>
      </w:r>
      <w:r>
        <w:rPr>
          <w:rFonts w:hint="eastAsia" w:ascii="仿宋" w:hAnsi="仿宋" w:eastAsia="仿宋" w:cs="仿宋"/>
          <w:spacing w:val="-5"/>
          <w:sz w:val="28"/>
          <w:szCs w:val="28"/>
        </w:rPr>
        <w:t>3</w:t>
      </w:r>
      <w:r>
        <w:rPr>
          <w:rFonts w:ascii="仿宋" w:hAnsi="仿宋" w:eastAsia="仿宋" w:cs="仿宋"/>
          <w:spacing w:val="-5"/>
          <w:sz w:val="28"/>
          <w:szCs w:val="28"/>
        </w:rPr>
        <w:t>-1：绩效得分整体情况表</w:t>
      </w:r>
    </w:p>
    <w:p>
      <w:pPr>
        <w:spacing w:line="111" w:lineRule="exact"/>
      </w:pPr>
    </w:p>
    <w:tbl>
      <w:tblPr>
        <w:tblStyle w:val="13"/>
        <w:tblW w:w="8089" w:type="dxa"/>
        <w:tblInd w:w="1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701"/>
        <w:gridCol w:w="1559"/>
        <w:gridCol w:w="1700"/>
        <w:gridCol w:w="2129"/>
      </w:tblGrid>
      <w:tr>
        <w:tblPrEx>
          <w:tblLayout w:type="fixed"/>
          <w:tblCellMar>
            <w:top w:w="0" w:type="dxa"/>
            <w:left w:w="0" w:type="dxa"/>
            <w:bottom w:w="0" w:type="dxa"/>
            <w:right w:w="0" w:type="dxa"/>
          </w:tblCellMar>
        </w:tblPrEx>
        <w:trPr>
          <w:trHeight w:val="321" w:hRule="atLeast"/>
        </w:trPr>
        <w:tc>
          <w:tcPr>
            <w:tcW w:w="2701" w:type="dxa"/>
            <w:shd w:val="clear" w:color="auto" w:fill="A6A6A6"/>
          </w:tcPr>
          <w:p>
            <w:pPr>
              <w:spacing w:before="43" w:line="223" w:lineRule="auto"/>
              <w:ind w:left="1124"/>
              <w:rPr>
                <w:rFonts w:ascii="仿宋" w:hAnsi="仿宋" w:eastAsia="仿宋" w:cs="仿宋"/>
                <w:sz w:val="23"/>
                <w:szCs w:val="23"/>
              </w:rPr>
            </w:pPr>
            <w:r>
              <w:rPr>
                <w:rFonts w:ascii="仿宋" w:hAnsi="仿宋" w:eastAsia="仿宋" w:cs="仿宋"/>
                <w:spacing w:val="2"/>
                <w:sz w:val="23"/>
                <w:szCs w:val="23"/>
              </w:rPr>
              <w:t>指标</w:t>
            </w:r>
          </w:p>
        </w:tc>
        <w:tc>
          <w:tcPr>
            <w:tcW w:w="1559" w:type="dxa"/>
            <w:shd w:val="clear" w:color="auto" w:fill="A6A6A6"/>
          </w:tcPr>
          <w:p>
            <w:pPr>
              <w:spacing w:before="43" w:line="223" w:lineRule="auto"/>
              <w:ind w:left="551"/>
              <w:rPr>
                <w:rFonts w:ascii="仿宋" w:hAnsi="仿宋" w:eastAsia="仿宋" w:cs="仿宋"/>
                <w:sz w:val="23"/>
                <w:szCs w:val="23"/>
              </w:rPr>
            </w:pPr>
            <w:r>
              <w:rPr>
                <w:rFonts w:ascii="仿宋" w:hAnsi="仿宋" w:eastAsia="仿宋" w:cs="仿宋"/>
                <w:spacing w:val="2"/>
                <w:sz w:val="23"/>
                <w:szCs w:val="23"/>
              </w:rPr>
              <w:t>权重</w:t>
            </w:r>
          </w:p>
        </w:tc>
        <w:tc>
          <w:tcPr>
            <w:tcW w:w="1700" w:type="dxa"/>
            <w:shd w:val="clear" w:color="auto" w:fill="A6A6A6"/>
          </w:tcPr>
          <w:p>
            <w:pPr>
              <w:spacing w:before="43" w:line="223" w:lineRule="auto"/>
              <w:ind w:left="626"/>
              <w:rPr>
                <w:rFonts w:ascii="仿宋" w:hAnsi="仿宋" w:eastAsia="仿宋" w:cs="仿宋"/>
                <w:sz w:val="23"/>
                <w:szCs w:val="23"/>
              </w:rPr>
            </w:pPr>
            <w:r>
              <w:rPr>
                <w:rFonts w:ascii="仿宋" w:hAnsi="仿宋" w:eastAsia="仿宋" w:cs="仿宋"/>
                <w:spacing w:val="1"/>
                <w:sz w:val="23"/>
                <w:szCs w:val="23"/>
              </w:rPr>
              <w:t>分</w:t>
            </w:r>
            <w:r>
              <w:rPr>
                <w:rFonts w:ascii="仿宋" w:hAnsi="仿宋" w:eastAsia="仿宋" w:cs="仿宋"/>
                <w:sz w:val="23"/>
                <w:szCs w:val="23"/>
              </w:rPr>
              <w:t>值</w:t>
            </w:r>
          </w:p>
        </w:tc>
        <w:tc>
          <w:tcPr>
            <w:tcW w:w="2129" w:type="dxa"/>
            <w:shd w:val="clear" w:color="auto" w:fill="A6A6A6"/>
          </w:tcPr>
          <w:p>
            <w:pPr>
              <w:spacing w:before="43" w:line="223" w:lineRule="auto"/>
              <w:ind w:left="719"/>
              <w:rPr>
                <w:rFonts w:ascii="仿宋" w:hAnsi="仿宋" w:eastAsia="仿宋" w:cs="仿宋"/>
                <w:sz w:val="23"/>
                <w:szCs w:val="23"/>
              </w:rPr>
            </w:pPr>
            <w:r>
              <w:rPr>
                <w:rFonts w:ascii="仿宋" w:hAnsi="仿宋" w:eastAsia="仿宋" w:cs="仿宋"/>
                <w:spacing w:val="5"/>
                <w:sz w:val="23"/>
                <w:szCs w:val="23"/>
              </w:rPr>
              <w:t>得分率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7" w:hRule="atLeast"/>
        </w:trPr>
        <w:tc>
          <w:tcPr>
            <w:tcW w:w="2701" w:type="dxa"/>
          </w:tcPr>
          <w:p>
            <w:pPr>
              <w:spacing w:before="37" w:line="224" w:lineRule="auto"/>
              <w:ind w:left="125"/>
              <w:rPr>
                <w:rFonts w:ascii="仿宋" w:hAnsi="仿宋" w:eastAsia="仿宋" w:cs="仿宋"/>
                <w:sz w:val="23"/>
                <w:szCs w:val="23"/>
              </w:rPr>
            </w:pPr>
            <w:r>
              <w:rPr>
                <w:rFonts w:hint="eastAsia" w:ascii="仿宋" w:hAnsi="仿宋" w:eastAsia="仿宋" w:cs="仿宋"/>
                <w:spacing w:val="8"/>
                <w:sz w:val="23"/>
                <w:szCs w:val="23"/>
                <w:lang w:val="en-US" w:eastAsia="zh-CN"/>
              </w:rPr>
              <w:t>乡镇</w:t>
            </w:r>
            <w:r>
              <w:rPr>
                <w:rFonts w:ascii="仿宋" w:hAnsi="仿宋" w:eastAsia="仿宋" w:cs="仿宋"/>
                <w:spacing w:val="8"/>
                <w:sz w:val="23"/>
                <w:szCs w:val="23"/>
              </w:rPr>
              <w:t>整体绩效目</w:t>
            </w:r>
            <w:r>
              <w:rPr>
                <w:rFonts w:ascii="仿宋" w:hAnsi="仿宋" w:eastAsia="仿宋" w:cs="仿宋"/>
                <w:spacing w:val="7"/>
                <w:sz w:val="23"/>
                <w:szCs w:val="23"/>
              </w:rPr>
              <w:t>标</w:t>
            </w:r>
          </w:p>
        </w:tc>
        <w:tc>
          <w:tcPr>
            <w:tcW w:w="155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12.00</w:t>
            </w:r>
          </w:p>
        </w:tc>
        <w:tc>
          <w:tcPr>
            <w:tcW w:w="1700"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10.00</w:t>
            </w:r>
          </w:p>
        </w:tc>
        <w:tc>
          <w:tcPr>
            <w:tcW w:w="212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83.33%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4" w:hRule="atLeast"/>
        </w:trPr>
        <w:tc>
          <w:tcPr>
            <w:tcW w:w="2701" w:type="dxa"/>
          </w:tcPr>
          <w:p>
            <w:pPr>
              <w:spacing w:before="49" w:line="232" w:lineRule="auto"/>
              <w:ind w:left="136"/>
              <w:rPr>
                <w:rFonts w:ascii="仿宋" w:hAnsi="仿宋" w:eastAsia="仿宋" w:cs="仿宋"/>
                <w:sz w:val="23"/>
                <w:szCs w:val="23"/>
              </w:rPr>
            </w:pPr>
            <w:r>
              <w:rPr>
                <w:rFonts w:ascii="仿宋" w:hAnsi="仿宋" w:eastAsia="仿宋" w:cs="仿宋"/>
                <w:spacing w:val="3"/>
                <w:sz w:val="23"/>
                <w:szCs w:val="23"/>
              </w:rPr>
              <w:t>资源配</w:t>
            </w:r>
            <w:r>
              <w:rPr>
                <w:rFonts w:ascii="仿宋" w:hAnsi="仿宋" w:eastAsia="仿宋" w:cs="仿宋"/>
                <w:spacing w:val="2"/>
                <w:sz w:val="23"/>
                <w:szCs w:val="23"/>
              </w:rPr>
              <w:t>置</w:t>
            </w:r>
          </w:p>
        </w:tc>
        <w:tc>
          <w:tcPr>
            <w:tcW w:w="155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12.00</w:t>
            </w:r>
          </w:p>
        </w:tc>
        <w:tc>
          <w:tcPr>
            <w:tcW w:w="1700"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12.00</w:t>
            </w:r>
          </w:p>
        </w:tc>
        <w:tc>
          <w:tcPr>
            <w:tcW w:w="212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100%</w:t>
            </w:r>
          </w:p>
        </w:tc>
      </w:tr>
      <w:tr>
        <w:tblPrEx>
          <w:tblLayout w:type="fixed"/>
          <w:tblCellMar>
            <w:top w:w="0" w:type="dxa"/>
            <w:left w:w="0" w:type="dxa"/>
            <w:bottom w:w="0" w:type="dxa"/>
            <w:right w:w="0" w:type="dxa"/>
          </w:tblCellMar>
        </w:tblPrEx>
        <w:trPr>
          <w:trHeight w:val="343" w:hRule="atLeast"/>
        </w:trPr>
        <w:tc>
          <w:tcPr>
            <w:tcW w:w="2701" w:type="dxa"/>
          </w:tcPr>
          <w:p>
            <w:pPr>
              <w:spacing w:before="51" w:line="231" w:lineRule="auto"/>
              <w:ind w:left="137"/>
              <w:rPr>
                <w:rFonts w:ascii="仿宋" w:hAnsi="仿宋" w:eastAsia="仿宋" w:cs="仿宋"/>
                <w:sz w:val="23"/>
                <w:szCs w:val="23"/>
              </w:rPr>
            </w:pPr>
            <w:r>
              <w:rPr>
                <w:rFonts w:ascii="仿宋" w:hAnsi="仿宋" w:eastAsia="仿宋" w:cs="仿宋"/>
                <w:spacing w:val="4"/>
                <w:sz w:val="23"/>
                <w:szCs w:val="23"/>
              </w:rPr>
              <w:t>管</w:t>
            </w:r>
            <w:r>
              <w:rPr>
                <w:rFonts w:ascii="仿宋" w:hAnsi="仿宋" w:eastAsia="仿宋" w:cs="仿宋"/>
                <w:spacing w:val="2"/>
                <w:sz w:val="23"/>
                <w:szCs w:val="23"/>
              </w:rPr>
              <w:t>理效率</w:t>
            </w:r>
          </w:p>
        </w:tc>
        <w:tc>
          <w:tcPr>
            <w:tcW w:w="155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34.00</w:t>
            </w:r>
          </w:p>
        </w:tc>
        <w:tc>
          <w:tcPr>
            <w:tcW w:w="1700" w:type="dxa"/>
            <w:shd w:val="clear" w:color="auto" w:fill="auto"/>
          </w:tcPr>
          <w:p>
            <w:pPr>
              <w:spacing w:before="91" w:line="186" w:lineRule="auto"/>
              <w:jc w:val="center"/>
              <w:rPr>
                <w:rFonts w:hint="default"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28.00</w:t>
            </w:r>
          </w:p>
        </w:tc>
        <w:tc>
          <w:tcPr>
            <w:tcW w:w="212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82.35%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2701" w:type="dxa"/>
          </w:tcPr>
          <w:p>
            <w:pPr>
              <w:spacing w:before="81" w:line="230" w:lineRule="auto"/>
              <w:ind w:left="128"/>
              <w:rPr>
                <w:rFonts w:ascii="仿宋" w:hAnsi="仿宋" w:eastAsia="仿宋" w:cs="仿宋"/>
                <w:sz w:val="23"/>
                <w:szCs w:val="23"/>
              </w:rPr>
            </w:pPr>
            <w:r>
              <w:rPr>
                <w:rFonts w:ascii="仿宋" w:hAnsi="仿宋" w:eastAsia="仿宋" w:cs="仿宋"/>
                <w:spacing w:val="5"/>
                <w:sz w:val="23"/>
                <w:szCs w:val="23"/>
              </w:rPr>
              <w:t>履职效</w:t>
            </w:r>
            <w:r>
              <w:rPr>
                <w:rFonts w:ascii="仿宋" w:hAnsi="仿宋" w:eastAsia="仿宋" w:cs="仿宋"/>
                <w:spacing w:val="4"/>
                <w:sz w:val="23"/>
                <w:szCs w:val="23"/>
              </w:rPr>
              <w:t>能</w:t>
            </w:r>
          </w:p>
        </w:tc>
        <w:tc>
          <w:tcPr>
            <w:tcW w:w="155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34.00</w:t>
            </w:r>
          </w:p>
        </w:tc>
        <w:tc>
          <w:tcPr>
            <w:tcW w:w="1700" w:type="dxa"/>
            <w:shd w:val="clear" w:color="auto" w:fill="auto"/>
          </w:tcPr>
          <w:p>
            <w:pPr>
              <w:spacing w:before="91" w:line="186" w:lineRule="auto"/>
              <w:jc w:val="center"/>
              <w:rPr>
                <w:rFonts w:hint="default"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34.00</w:t>
            </w:r>
          </w:p>
        </w:tc>
        <w:tc>
          <w:tcPr>
            <w:tcW w:w="212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100.00%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2" w:hRule="atLeast"/>
        </w:trPr>
        <w:tc>
          <w:tcPr>
            <w:tcW w:w="2701" w:type="dxa"/>
          </w:tcPr>
          <w:p>
            <w:pPr>
              <w:spacing w:before="118" w:line="231" w:lineRule="auto"/>
              <w:ind w:left="123"/>
              <w:rPr>
                <w:rFonts w:ascii="仿宋" w:hAnsi="仿宋" w:eastAsia="仿宋" w:cs="仿宋"/>
                <w:sz w:val="23"/>
                <w:szCs w:val="23"/>
              </w:rPr>
            </w:pPr>
            <w:r>
              <w:rPr>
                <w:rFonts w:ascii="仿宋" w:hAnsi="仿宋" w:eastAsia="仿宋" w:cs="仿宋"/>
                <w:spacing w:val="8"/>
                <w:sz w:val="23"/>
                <w:szCs w:val="23"/>
              </w:rPr>
              <w:t>服务对象满意</w:t>
            </w:r>
            <w:r>
              <w:rPr>
                <w:rFonts w:ascii="仿宋" w:hAnsi="仿宋" w:eastAsia="仿宋" w:cs="仿宋"/>
                <w:spacing w:val="6"/>
                <w:sz w:val="23"/>
                <w:szCs w:val="23"/>
              </w:rPr>
              <w:t>度</w:t>
            </w:r>
          </w:p>
        </w:tc>
        <w:tc>
          <w:tcPr>
            <w:tcW w:w="155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8.00</w:t>
            </w:r>
          </w:p>
        </w:tc>
        <w:tc>
          <w:tcPr>
            <w:tcW w:w="1700" w:type="dxa"/>
            <w:shd w:val="clear" w:color="auto" w:fill="auto"/>
          </w:tcPr>
          <w:p>
            <w:pPr>
              <w:spacing w:before="91" w:line="186" w:lineRule="auto"/>
              <w:jc w:val="center"/>
              <w:rPr>
                <w:rFonts w:hint="default"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7.80</w:t>
            </w:r>
          </w:p>
        </w:tc>
        <w:tc>
          <w:tcPr>
            <w:tcW w:w="212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97.5%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6" w:hRule="atLeast"/>
        </w:trPr>
        <w:tc>
          <w:tcPr>
            <w:tcW w:w="2701" w:type="dxa"/>
          </w:tcPr>
          <w:p>
            <w:pPr>
              <w:spacing w:before="83" w:line="231" w:lineRule="auto"/>
              <w:ind w:left="1131"/>
              <w:rPr>
                <w:rFonts w:ascii="仿宋" w:hAnsi="仿宋" w:eastAsia="仿宋" w:cs="仿宋"/>
                <w:sz w:val="23"/>
                <w:szCs w:val="23"/>
              </w:rPr>
            </w:pPr>
            <w:r>
              <w:rPr>
                <w:rFonts w:ascii="仿宋" w:hAnsi="仿宋" w:eastAsia="仿宋" w:cs="仿宋"/>
                <w:spacing w:val="-2"/>
                <w:sz w:val="23"/>
                <w:szCs w:val="23"/>
              </w:rPr>
              <w:t>合</w:t>
            </w:r>
            <w:r>
              <w:rPr>
                <w:rFonts w:ascii="仿宋" w:hAnsi="仿宋" w:eastAsia="仿宋" w:cs="仿宋"/>
                <w:spacing w:val="-1"/>
                <w:sz w:val="23"/>
                <w:szCs w:val="23"/>
              </w:rPr>
              <w:t>计</w:t>
            </w:r>
          </w:p>
        </w:tc>
        <w:tc>
          <w:tcPr>
            <w:tcW w:w="155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100.00</w:t>
            </w:r>
          </w:p>
        </w:tc>
        <w:tc>
          <w:tcPr>
            <w:tcW w:w="1700" w:type="dxa"/>
            <w:shd w:val="clear" w:color="auto" w:fill="auto"/>
          </w:tcPr>
          <w:p>
            <w:pPr>
              <w:spacing w:before="91" w:line="186" w:lineRule="auto"/>
              <w:jc w:val="center"/>
              <w:rPr>
                <w:rFonts w:hint="default"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91.80</w:t>
            </w:r>
          </w:p>
        </w:tc>
        <w:tc>
          <w:tcPr>
            <w:tcW w:w="212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91.80%</w:t>
            </w:r>
          </w:p>
        </w:tc>
      </w:tr>
    </w:tbl>
    <w:p>
      <w:pPr>
        <w:pStyle w:val="12"/>
      </w:pPr>
    </w:p>
    <w:p>
      <w:pPr>
        <w:spacing w:before="192" w:line="220" w:lineRule="auto"/>
        <w:ind w:left="632"/>
        <w:outlineLvl w:val="1"/>
        <w:rPr>
          <w:rFonts w:ascii="楷体" w:hAnsi="楷体" w:eastAsia="楷体" w:cs="楷体"/>
          <w:sz w:val="32"/>
          <w:szCs w:val="32"/>
        </w:rPr>
      </w:pPr>
      <w:bookmarkStart w:id="14" w:name="_Toc24001"/>
      <w:r>
        <w:rPr>
          <w:rFonts w:ascii="楷体" w:hAnsi="楷体" w:eastAsia="楷体" w:cs="楷体"/>
          <w:spacing w:val="24"/>
          <w:sz w:val="32"/>
          <w:szCs w:val="32"/>
        </w:rPr>
        <w:t>(二) 总体评价意见</w:t>
      </w:r>
      <w:bookmarkEnd w:id="14"/>
    </w:p>
    <w:p>
      <w:pPr>
        <w:spacing w:before="211" w:line="345" w:lineRule="auto"/>
        <w:ind w:left="2" w:firstLine="638"/>
        <w:rPr>
          <w:rFonts w:hint="eastAsia" w:ascii="宋体" w:hAnsi="宋体" w:eastAsia="宋体" w:cs="宋体"/>
          <w:color w:val="auto"/>
          <w:sz w:val="32"/>
          <w:szCs w:val="32"/>
        </w:rPr>
      </w:pPr>
      <w:r>
        <w:rPr>
          <w:rFonts w:hint="eastAsia" w:ascii="宋体" w:hAnsi="宋体" w:eastAsia="宋体" w:cs="宋体"/>
          <w:color w:val="auto"/>
          <w:spacing w:val="5"/>
          <w:sz w:val="32"/>
          <w:szCs w:val="32"/>
          <w:lang w:val="en-US" w:eastAsia="zh-CN"/>
        </w:rPr>
        <w:t>乡镇</w:t>
      </w:r>
      <w:r>
        <w:rPr>
          <w:rFonts w:hint="eastAsia" w:ascii="宋体" w:hAnsi="宋体" w:eastAsia="宋体" w:cs="宋体"/>
          <w:color w:val="auto"/>
          <w:spacing w:val="5"/>
          <w:sz w:val="32"/>
          <w:szCs w:val="32"/>
        </w:rPr>
        <w:t>整体绩效目标方面：</w:t>
      </w:r>
      <w:r>
        <w:rPr>
          <w:rFonts w:hint="eastAsia" w:ascii="宋体" w:hAnsi="宋体" w:eastAsia="宋体" w:cs="宋体"/>
          <w:color w:val="auto"/>
          <w:spacing w:val="5"/>
          <w:sz w:val="32"/>
          <w:szCs w:val="32"/>
          <w:lang w:val="en-US" w:eastAsia="zh-CN"/>
        </w:rPr>
        <w:t>黑山乡</w:t>
      </w:r>
      <w:r>
        <w:rPr>
          <w:rFonts w:hint="eastAsia" w:ascii="宋体" w:hAnsi="宋体" w:eastAsia="宋体" w:cs="宋体"/>
          <w:color w:val="auto"/>
          <w:spacing w:val="10"/>
          <w:sz w:val="32"/>
          <w:szCs w:val="32"/>
          <w:lang w:val="en-US" w:eastAsia="zh-CN"/>
        </w:rPr>
        <w:t>人民政府</w:t>
      </w:r>
      <w:r>
        <w:rPr>
          <w:rFonts w:hint="eastAsia" w:ascii="宋体" w:hAnsi="宋体" w:eastAsia="宋体" w:cs="宋体"/>
          <w:color w:val="auto"/>
          <w:spacing w:val="5"/>
          <w:sz w:val="32"/>
          <w:szCs w:val="32"/>
        </w:rPr>
        <w:t>整体战略目标和</w:t>
      </w:r>
      <w:r>
        <w:rPr>
          <w:rFonts w:hint="eastAsia" w:ascii="宋体" w:hAnsi="宋体" w:eastAsia="宋体" w:cs="宋体"/>
          <w:color w:val="auto"/>
          <w:spacing w:val="13"/>
          <w:sz w:val="32"/>
          <w:szCs w:val="32"/>
        </w:rPr>
        <w:t>2</w:t>
      </w:r>
      <w:r>
        <w:rPr>
          <w:rFonts w:hint="eastAsia" w:ascii="宋体" w:hAnsi="宋体" w:eastAsia="宋体" w:cs="宋体"/>
          <w:color w:val="auto"/>
          <w:spacing w:val="10"/>
          <w:sz w:val="32"/>
          <w:szCs w:val="32"/>
        </w:rPr>
        <w:t>02</w:t>
      </w:r>
      <w:r>
        <w:rPr>
          <w:rFonts w:hint="eastAsia" w:ascii="宋体" w:hAnsi="宋体" w:eastAsia="宋体" w:cs="宋体"/>
          <w:color w:val="auto"/>
          <w:spacing w:val="10"/>
          <w:sz w:val="32"/>
          <w:szCs w:val="32"/>
          <w:lang w:val="en-US" w:eastAsia="zh-CN"/>
        </w:rPr>
        <w:t>2</w:t>
      </w:r>
      <w:r>
        <w:rPr>
          <w:rFonts w:hint="eastAsia" w:ascii="宋体" w:hAnsi="宋体" w:eastAsia="宋体" w:cs="宋体"/>
          <w:color w:val="auto"/>
          <w:spacing w:val="10"/>
          <w:sz w:val="32"/>
          <w:szCs w:val="32"/>
        </w:rPr>
        <w:t>年度职责目标与部门职能、年度工作任务较为相符，但部</w:t>
      </w:r>
      <w:r>
        <w:rPr>
          <w:rFonts w:hint="eastAsia" w:ascii="宋体" w:hAnsi="宋体" w:eastAsia="宋体" w:cs="宋体"/>
          <w:color w:val="auto"/>
          <w:spacing w:val="14"/>
          <w:sz w:val="32"/>
          <w:szCs w:val="32"/>
        </w:rPr>
        <w:t>分</w:t>
      </w:r>
      <w:r>
        <w:rPr>
          <w:rFonts w:hint="eastAsia" w:ascii="宋体" w:hAnsi="宋体" w:eastAsia="宋体" w:cs="宋体"/>
          <w:color w:val="auto"/>
          <w:spacing w:val="9"/>
          <w:sz w:val="32"/>
          <w:szCs w:val="32"/>
        </w:rPr>
        <w:t>绩</w:t>
      </w:r>
      <w:r>
        <w:rPr>
          <w:rFonts w:hint="eastAsia" w:ascii="宋体" w:hAnsi="宋体" w:eastAsia="宋体" w:cs="宋体"/>
          <w:color w:val="auto"/>
          <w:spacing w:val="7"/>
          <w:sz w:val="32"/>
          <w:szCs w:val="32"/>
        </w:rPr>
        <w:t>效指标不够科学合理</w:t>
      </w:r>
      <w:r>
        <w:rPr>
          <w:rFonts w:hint="eastAsia" w:ascii="宋体" w:hAnsi="宋体" w:eastAsia="宋体" w:cs="宋体"/>
          <w:color w:val="auto"/>
          <w:spacing w:val="7"/>
          <w:sz w:val="32"/>
          <w:szCs w:val="32"/>
          <w:lang w:eastAsia="zh-CN"/>
        </w:rPr>
        <w:t>，</w:t>
      </w:r>
      <w:r>
        <w:rPr>
          <w:rFonts w:hint="eastAsia" w:ascii="宋体" w:hAnsi="宋体" w:eastAsia="宋体" w:cs="宋体"/>
          <w:color w:val="auto"/>
          <w:spacing w:val="8"/>
          <w:sz w:val="32"/>
          <w:szCs w:val="32"/>
          <w:lang w:val="en-US" w:eastAsia="zh-CN"/>
        </w:rPr>
        <w:t>存在</w:t>
      </w:r>
      <w:r>
        <w:rPr>
          <w:rFonts w:hint="eastAsia" w:ascii="宋体" w:hAnsi="宋体" w:eastAsia="宋体" w:cs="宋体"/>
          <w:color w:val="auto"/>
          <w:spacing w:val="8"/>
          <w:sz w:val="32"/>
          <w:szCs w:val="32"/>
        </w:rPr>
        <w:t>产出质量、产出数量等指标与项目目标任务数对应性较弱，</w:t>
      </w:r>
      <w:r>
        <w:rPr>
          <w:rFonts w:hint="eastAsia" w:ascii="宋体" w:hAnsi="宋体" w:eastAsia="宋体" w:cs="宋体"/>
          <w:color w:val="auto"/>
          <w:spacing w:val="8"/>
          <w:sz w:val="32"/>
          <w:szCs w:val="32"/>
          <w:lang w:val="en-US" w:eastAsia="zh-CN"/>
        </w:rPr>
        <w:t>数据性指标</w:t>
      </w:r>
      <w:r>
        <w:rPr>
          <w:rFonts w:hint="eastAsia" w:ascii="宋体" w:hAnsi="宋体" w:eastAsia="宋体" w:cs="宋体"/>
          <w:color w:val="auto"/>
          <w:spacing w:val="8"/>
          <w:sz w:val="32"/>
          <w:szCs w:val="32"/>
        </w:rPr>
        <w:t>数量较少，覆盖不全面</w:t>
      </w:r>
      <w:r>
        <w:rPr>
          <w:rFonts w:hint="eastAsia" w:ascii="宋体" w:hAnsi="宋体" w:eastAsia="宋体" w:cs="宋体"/>
          <w:color w:val="auto"/>
          <w:spacing w:val="8"/>
          <w:sz w:val="32"/>
          <w:szCs w:val="32"/>
          <w:lang w:val="en-US" w:eastAsia="zh-CN"/>
        </w:rPr>
        <w:t>等问题</w:t>
      </w:r>
      <w:r>
        <w:rPr>
          <w:rFonts w:hint="eastAsia" w:ascii="宋体" w:hAnsi="宋体" w:eastAsia="宋体" w:cs="宋体"/>
          <w:color w:val="auto"/>
          <w:spacing w:val="7"/>
          <w:sz w:val="32"/>
          <w:szCs w:val="32"/>
        </w:rPr>
        <w:t>。</w:t>
      </w:r>
    </w:p>
    <w:p>
      <w:pPr>
        <w:spacing w:before="2" w:line="345" w:lineRule="auto"/>
        <w:ind w:firstLine="654"/>
        <w:rPr>
          <w:rFonts w:hint="eastAsia" w:ascii="宋体" w:hAnsi="宋体" w:eastAsia="宋体" w:cs="宋体"/>
          <w:color w:val="auto"/>
          <w:spacing w:val="10"/>
          <w:sz w:val="32"/>
          <w:szCs w:val="32"/>
        </w:rPr>
      </w:pPr>
      <w:r>
        <w:rPr>
          <w:rFonts w:hint="eastAsia" w:ascii="宋体" w:hAnsi="宋体" w:eastAsia="宋体" w:cs="宋体"/>
          <w:color w:val="auto"/>
          <w:spacing w:val="7"/>
          <w:sz w:val="32"/>
          <w:szCs w:val="32"/>
        </w:rPr>
        <w:t>资</w:t>
      </w:r>
      <w:r>
        <w:rPr>
          <w:rFonts w:hint="eastAsia" w:ascii="宋体" w:hAnsi="宋体" w:eastAsia="宋体" w:cs="宋体"/>
          <w:color w:val="auto"/>
          <w:spacing w:val="4"/>
          <w:sz w:val="32"/>
          <w:szCs w:val="32"/>
        </w:rPr>
        <w:t>金资源统筹配置方面：</w:t>
      </w:r>
      <w:r>
        <w:rPr>
          <w:rFonts w:hint="eastAsia" w:ascii="宋体" w:hAnsi="宋体" w:eastAsia="宋体" w:cs="宋体"/>
          <w:color w:val="auto"/>
          <w:spacing w:val="5"/>
          <w:sz w:val="32"/>
          <w:szCs w:val="32"/>
          <w:lang w:val="en-US" w:eastAsia="zh-CN"/>
        </w:rPr>
        <w:t>黑山乡</w:t>
      </w:r>
      <w:r>
        <w:rPr>
          <w:rFonts w:hint="eastAsia" w:ascii="宋体" w:hAnsi="宋体" w:eastAsia="宋体" w:cs="宋体"/>
          <w:color w:val="auto"/>
          <w:spacing w:val="10"/>
          <w:sz w:val="32"/>
          <w:szCs w:val="32"/>
          <w:lang w:val="en-US" w:eastAsia="zh-CN"/>
        </w:rPr>
        <w:t>人民政府</w:t>
      </w:r>
      <w:r>
        <w:rPr>
          <w:rFonts w:hint="eastAsia" w:ascii="宋体" w:hAnsi="宋体" w:eastAsia="宋体" w:cs="宋体"/>
          <w:color w:val="auto"/>
          <w:spacing w:val="10"/>
          <w:sz w:val="32"/>
          <w:szCs w:val="32"/>
        </w:rPr>
        <w:t xml:space="preserve"> 202</w:t>
      </w:r>
      <w:r>
        <w:rPr>
          <w:rFonts w:hint="eastAsia" w:ascii="宋体" w:hAnsi="宋体" w:eastAsia="宋体" w:cs="宋体"/>
          <w:color w:val="auto"/>
          <w:spacing w:val="10"/>
          <w:sz w:val="32"/>
          <w:szCs w:val="32"/>
          <w:lang w:val="en-US" w:eastAsia="zh-CN"/>
        </w:rPr>
        <w:t>2</w:t>
      </w:r>
      <w:r>
        <w:rPr>
          <w:rFonts w:hint="eastAsia" w:ascii="宋体" w:hAnsi="宋体" w:eastAsia="宋体" w:cs="宋体"/>
          <w:color w:val="auto"/>
          <w:spacing w:val="10"/>
          <w:sz w:val="32"/>
          <w:szCs w:val="32"/>
        </w:rPr>
        <w:t xml:space="preserve"> 年预算分配与部门职能、重点任务、整体绩效目标具有一致性，</w:t>
      </w:r>
      <w:r>
        <w:rPr>
          <w:rFonts w:hint="eastAsia" w:ascii="宋体" w:hAnsi="宋体" w:eastAsia="宋体" w:cs="宋体"/>
          <w:color w:val="auto"/>
          <w:spacing w:val="7"/>
          <w:sz w:val="32"/>
          <w:szCs w:val="32"/>
        </w:rPr>
        <w:t>资</w:t>
      </w:r>
      <w:r>
        <w:rPr>
          <w:rFonts w:hint="eastAsia" w:ascii="宋体" w:hAnsi="宋体" w:eastAsia="宋体" w:cs="宋体"/>
          <w:color w:val="auto"/>
          <w:spacing w:val="4"/>
          <w:sz w:val="32"/>
          <w:szCs w:val="32"/>
        </w:rPr>
        <w:t>金资源统筹配置</w:t>
      </w:r>
      <w:r>
        <w:rPr>
          <w:rFonts w:hint="eastAsia" w:ascii="宋体" w:hAnsi="宋体" w:eastAsia="宋体" w:cs="宋体"/>
          <w:color w:val="auto"/>
          <w:spacing w:val="4"/>
          <w:sz w:val="32"/>
          <w:szCs w:val="32"/>
          <w:lang w:val="en-US" w:eastAsia="zh-CN"/>
        </w:rPr>
        <w:t>效率较高</w:t>
      </w:r>
      <w:r>
        <w:rPr>
          <w:rFonts w:hint="eastAsia" w:ascii="宋体" w:hAnsi="宋体" w:eastAsia="宋体" w:cs="宋体"/>
          <w:color w:val="auto"/>
          <w:spacing w:val="10"/>
          <w:sz w:val="32"/>
          <w:szCs w:val="32"/>
        </w:rPr>
        <w:t>。</w:t>
      </w:r>
    </w:p>
    <w:p>
      <w:pPr>
        <w:spacing w:before="2" w:line="345" w:lineRule="auto"/>
        <w:ind w:firstLine="654"/>
        <w:rPr>
          <w:rFonts w:hint="eastAsia" w:ascii="宋体" w:hAnsi="宋体" w:eastAsia="宋体" w:cs="宋体"/>
          <w:color w:val="auto"/>
          <w:spacing w:val="10"/>
          <w:sz w:val="32"/>
          <w:szCs w:val="32"/>
          <w:lang w:eastAsia="zh-CN"/>
        </w:rPr>
      </w:pPr>
      <w:r>
        <w:rPr>
          <w:rFonts w:hint="eastAsia" w:ascii="宋体" w:hAnsi="宋体" w:eastAsia="宋体" w:cs="宋体"/>
          <w:color w:val="auto"/>
          <w:spacing w:val="10"/>
          <w:sz w:val="32"/>
          <w:szCs w:val="32"/>
        </w:rPr>
        <w:t>管理效率方面：项目预算编制规范性不足，预算刚性约束较弱；资产管理规范性不足，固定资产利用率较高；项目管理水平参差不齐</w:t>
      </w:r>
      <w:r>
        <w:rPr>
          <w:rFonts w:hint="eastAsia" w:ascii="宋体" w:hAnsi="宋体" w:eastAsia="宋体" w:cs="宋体"/>
          <w:color w:val="auto"/>
          <w:spacing w:val="10"/>
          <w:sz w:val="32"/>
          <w:szCs w:val="32"/>
          <w:lang w:eastAsia="zh-CN"/>
        </w:rPr>
        <w:t>。</w:t>
      </w:r>
      <w:r>
        <w:rPr>
          <w:rFonts w:hint="eastAsia" w:ascii="宋体" w:hAnsi="宋体" w:eastAsia="宋体" w:cs="宋体"/>
          <w:color w:val="auto"/>
          <w:spacing w:val="10"/>
          <w:sz w:val="32"/>
          <w:szCs w:val="32"/>
          <w:lang w:val="en-US" w:eastAsia="zh-CN"/>
        </w:rPr>
        <w:t>另外，未</w:t>
      </w:r>
      <w:r>
        <w:rPr>
          <w:rFonts w:hint="eastAsia" w:ascii="宋体" w:hAnsi="宋体" w:eastAsia="宋体" w:cs="宋体"/>
          <w:color w:val="auto"/>
          <w:spacing w:val="10"/>
          <w:sz w:val="32"/>
          <w:szCs w:val="32"/>
        </w:rPr>
        <w:t>制定</w:t>
      </w:r>
      <w:r>
        <w:rPr>
          <w:rFonts w:hint="eastAsia" w:ascii="宋体" w:hAnsi="宋体" w:eastAsia="宋体" w:cs="宋体"/>
          <w:color w:val="auto"/>
          <w:spacing w:val="10"/>
          <w:sz w:val="32"/>
          <w:szCs w:val="32"/>
          <w:lang w:val="en-US" w:eastAsia="zh-CN"/>
        </w:rPr>
        <w:t>本乡</w:t>
      </w:r>
      <w:r>
        <w:rPr>
          <w:rFonts w:hint="eastAsia" w:ascii="宋体" w:hAnsi="宋体" w:eastAsia="宋体" w:cs="宋体"/>
          <w:color w:val="auto"/>
          <w:spacing w:val="10"/>
          <w:sz w:val="32"/>
          <w:szCs w:val="32"/>
        </w:rPr>
        <w:t>预算绩效管理办法，包含部门绩效目标管理、绩效跟踪、绩效评价等全过程预算绩效管理的细则和操作规程</w:t>
      </w:r>
      <w:r>
        <w:rPr>
          <w:rFonts w:hint="eastAsia" w:ascii="宋体" w:hAnsi="宋体" w:eastAsia="宋体" w:cs="宋体"/>
          <w:color w:val="auto"/>
          <w:spacing w:val="10"/>
          <w:sz w:val="32"/>
          <w:szCs w:val="32"/>
          <w:lang w:val="en-US" w:eastAsia="zh-CN"/>
        </w:rPr>
        <w:t>和</w:t>
      </w:r>
      <w:r>
        <w:rPr>
          <w:rFonts w:hint="eastAsia" w:ascii="宋体" w:hAnsi="宋体" w:eastAsia="宋体" w:cs="宋体"/>
          <w:color w:val="auto"/>
          <w:spacing w:val="10"/>
          <w:sz w:val="32"/>
          <w:szCs w:val="32"/>
        </w:rPr>
        <w:t>制定部门整体绩效指标表</w:t>
      </w:r>
      <w:r>
        <w:rPr>
          <w:rFonts w:hint="eastAsia" w:ascii="宋体" w:hAnsi="宋体" w:eastAsia="宋体" w:cs="宋体"/>
          <w:color w:val="auto"/>
          <w:spacing w:val="10"/>
          <w:sz w:val="32"/>
          <w:szCs w:val="32"/>
          <w:lang w:eastAsia="zh-CN"/>
        </w:rPr>
        <w:t>。</w:t>
      </w:r>
    </w:p>
    <w:p>
      <w:pPr>
        <w:spacing w:before="2" w:line="345" w:lineRule="auto"/>
        <w:ind w:left="8" w:right="97" w:firstLine="638"/>
        <w:rPr>
          <w:rFonts w:hint="default" w:ascii="宋体" w:hAnsi="宋体" w:cs="宋体" w:eastAsiaTheme="minorEastAsia"/>
          <w:spacing w:val="8"/>
          <w:sz w:val="32"/>
          <w:szCs w:val="32"/>
          <w:lang w:val="en-US" w:eastAsia="zh-CN"/>
        </w:rPr>
      </w:pPr>
      <w:r>
        <w:rPr>
          <w:rFonts w:hint="eastAsia" w:ascii="宋体" w:hAnsi="宋体" w:eastAsia="宋体" w:cs="宋体"/>
          <w:color w:val="auto"/>
          <w:spacing w:val="8"/>
          <w:sz w:val="32"/>
          <w:szCs w:val="32"/>
        </w:rPr>
        <w:t>履职效</w:t>
      </w:r>
      <w:r>
        <w:rPr>
          <w:rFonts w:hint="eastAsia" w:ascii="宋体" w:hAnsi="宋体" w:eastAsia="宋体" w:cs="宋体"/>
          <w:color w:val="auto"/>
          <w:spacing w:val="7"/>
          <w:sz w:val="32"/>
          <w:szCs w:val="32"/>
        </w:rPr>
        <w:t>能</w:t>
      </w:r>
      <w:r>
        <w:rPr>
          <w:rFonts w:hint="eastAsia" w:ascii="宋体" w:hAnsi="宋体" w:eastAsia="宋体" w:cs="宋体"/>
          <w:color w:val="auto"/>
          <w:spacing w:val="4"/>
          <w:sz w:val="32"/>
          <w:szCs w:val="32"/>
        </w:rPr>
        <w:t>方面：</w:t>
      </w:r>
      <w:r>
        <w:rPr>
          <w:rFonts w:hint="eastAsia" w:ascii="宋体" w:hAnsi="宋体" w:eastAsia="宋体" w:cs="宋体"/>
          <w:color w:val="auto"/>
          <w:spacing w:val="10"/>
          <w:sz w:val="32"/>
          <w:szCs w:val="32"/>
          <w:lang w:val="en-US" w:eastAsia="zh-CN"/>
        </w:rPr>
        <w:t>黑山乡人民政府</w:t>
      </w:r>
      <w:r>
        <w:rPr>
          <w:rFonts w:hint="eastAsia" w:ascii="宋体" w:hAnsi="宋体" w:eastAsia="宋体" w:cs="宋体"/>
          <w:color w:val="auto"/>
          <w:spacing w:val="4"/>
          <w:sz w:val="32"/>
          <w:szCs w:val="32"/>
        </w:rPr>
        <w:t>202</w:t>
      </w:r>
      <w:r>
        <w:rPr>
          <w:rFonts w:hint="eastAsia" w:ascii="宋体" w:hAnsi="宋体" w:eastAsia="宋体" w:cs="宋体"/>
          <w:color w:val="auto"/>
          <w:spacing w:val="4"/>
          <w:sz w:val="32"/>
          <w:szCs w:val="32"/>
          <w:lang w:val="en-US" w:eastAsia="zh-CN"/>
        </w:rPr>
        <w:t>2</w:t>
      </w:r>
      <w:r>
        <w:rPr>
          <w:rFonts w:hint="eastAsia" w:ascii="宋体" w:hAnsi="宋体" w:eastAsia="宋体" w:cs="宋体"/>
          <w:color w:val="auto"/>
          <w:spacing w:val="4"/>
          <w:sz w:val="32"/>
          <w:szCs w:val="32"/>
        </w:rPr>
        <w:t>年围绕全区经济社会发</w:t>
      </w:r>
      <w:r>
        <w:rPr>
          <w:rFonts w:hint="eastAsia" w:ascii="宋体" w:hAnsi="宋体" w:eastAsia="宋体" w:cs="宋体"/>
          <w:color w:val="auto"/>
          <w:spacing w:val="10"/>
          <w:sz w:val="32"/>
          <w:szCs w:val="32"/>
        </w:rPr>
        <w:t>展</w:t>
      </w:r>
      <w:r>
        <w:rPr>
          <w:rFonts w:hint="eastAsia" w:ascii="宋体" w:hAnsi="宋体" w:eastAsia="宋体" w:cs="宋体"/>
          <w:color w:val="auto"/>
          <w:spacing w:val="7"/>
          <w:sz w:val="32"/>
          <w:szCs w:val="32"/>
        </w:rPr>
        <w:t>大</w:t>
      </w:r>
      <w:r>
        <w:rPr>
          <w:rFonts w:hint="eastAsia" w:ascii="宋体" w:hAnsi="宋体" w:eastAsia="宋体" w:cs="宋体"/>
          <w:color w:val="auto"/>
          <w:spacing w:val="5"/>
          <w:sz w:val="32"/>
          <w:szCs w:val="32"/>
        </w:rPr>
        <w:t>局，统筹推进疫情防控和</w:t>
      </w:r>
      <w:r>
        <w:rPr>
          <w:rFonts w:hint="eastAsia" w:ascii="宋体" w:hAnsi="宋体" w:eastAsia="宋体" w:cs="宋体"/>
          <w:color w:val="auto"/>
          <w:spacing w:val="5"/>
          <w:sz w:val="32"/>
          <w:szCs w:val="32"/>
          <w:lang w:val="en-US" w:eastAsia="zh-CN"/>
        </w:rPr>
        <w:t>社会稳定发展</w:t>
      </w:r>
      <w:r>
        <w:rPr>
          <w:rFonts w:hint="eastAsia" w:ascii="宋体" w:hAnsi="宋体" w:eastAsia="宋体" w:cs="宋体"/>
          <w:color w:val="auto"/>
          <w:spacing w:val="5"/>
          <w:sz w:val="32"/>
          <w:szCs w:val="32"/>
        </w:rPr>
        <w:t>工作，</w:t>
      </w:r>
      <w:r>
        <w:rPr>
          <w:rFonts w:hint="eastAsia" w:asciiTheme="minorEastAsia" w:hAnsiTheme="minorEastAsia" w:eastAsiaTheme="minorEastAsia" w:cstheme="minorEastAsia"/>
          <w:color w:val="auto"/>
          <w:spacing w:val="9"/>
          <w:sz w:val="32"/>
          <w:szCs w:val="32"/>
          <w:lang w:val="en-US" w:eastAsia="zh-CN"/>
        </w:rPr>
        <w:t>完成国内生产总值2.89亿元，增长5.86%；人均纯收入2.06万元，增长5.1%；</w:t>
      </w:r>
      <w:r>
        <w:rPr>
          <w:rFonts w:hint="eastAsia" w:asciiTheme="minorEastAsia" w:hAnsiTheme="minorEastAsia" w:eastAsiaTheme="minorEastAsia" w:cstheme="minorEastAsia"/>
          <w:color w:val="auto"/>
          <w:spacing w:val="-2"/>
          <w:sz w:val="32"/>
          <w:szCs w:val="32"/>
          <w:lang w:val="en-US" w:eastAsia="zh-CN"/>
        </w:rPr>
        <w:t>加强</w:t>
      </w:r>
      <w:r>
        <w:rPr>
          <w:rFonts w:hint="eastAsia" w:asciiTheme="minorEastAsia" w:hAnsiTheme="minorEastAsia" w:eastAsiaTheme="minorEastAsia" w:cstheme="minorEastAsia"/>
          <w:color w:val="auto"/>
          <w:spacing w:val="-1"/>
          <w:sz w:val="32"/>
          <w:szCs w:val="32"/>
        </w:rPr>
        <w:t>基础</w:t>
      </w:r>
      <w:r>
        <w:rPr>
          <w:rFonts w:hint="eastAsia" w:asciiTheme="minorEastAsia" w:hAnsiTheme="minorEastAsia" w:eastAsiaTheme="minorEastAsia" w:cstheme="minorEastAsia"/>
          <w:color w:val="auto"/>
          <w:spacing w:val="-1"/>
          <w:sz w:val="32"/>
          <w:szCs w:val="32"/>
          <w:lang w:val="en-US" w:eastAsia="zh-CN"/>
        </w:rPr>
        <w:t>设施投资建设，年内累计投入达1.48亿元，乡村基础设施建设水平显著提升；</w:t>
      </w:r>
      <w:r>
        <w:rPr>
          <w:rFonts w:hint="eastAsia" w:asciiTheme="minorEastAsia" w:hAnsiTheme="minorEastAsia" w:eastAsiaTheme="minorEastAsia" w:cstheme="minorEastAsia"/>
          <w:color w:val="auto"/>
          <w:spacing w:val="9"/>
          <w:sz w:val="32"/>
          <w:szCs w:val="32"/>
          <w:lang w:val="en-US" w:eastAsia="zh-CN"/>
        </w:rPr>
        <w:t>不断强化党建和政务服务</w:t>
      </w:r>
      <w:r>
        <w:rPr>
          <w:rFonts w:hint="eastAsia" w:asciiTheme="minorEastAsia" w:hAnsiTheme="minorEastAsia" w:eastAsiaTheme="minorEastAsia" w:cstheme="minorEastAsia"/>
          <w:color w:val="auto"/>
          <w:spacing w:val="-2"/>
          <w:sz w:val="32"/>
          <w:szCs w:val="32"/>
        </w:rPr>
        <w:t>，开展渔村</w:t>
      </w:r>
      <w:r>
        <w:rPr>
          <w:rFonts w:hint="eastAsia" w:asciiTheme="minorEastAsia" w:hAnsiTheme="minorEastAsia" w:eastAsiaTheme="minorEastAsia" w:cstheme="minorEastAsia"/>
          <w:color w:val="auto"/>
          <w:spacing w:val="-2"/>
          <w:sz w:val="32"/>
          <w:szCs w:val="32"/>
          <w:lang w:val="en-US" w:eastAsia="zh-CN"/>
        </w:rPr>
        <w:t>党支部</w:t>
      </w:r>
      <w:r>
        <w:rPr>
          <w:rFonts w:hint="eastAsia" w:asciiTheme="minorEastAsia" w:hAnsiTheme="minorEastAsia" w:eastAsiaTheme="minorEastAsia" w:cstheme="minorEastAsia"/>
          <w:color w:val="auto"/>
          <w:spacing w:val="-2"/>
          <w:sz w:val="32"/>
          <w:szCs w:val="32"/>
        </w:rPr>
        <w:t>“争先晋位·擂台比武”“长岛一家人·党群心连心”新时代服务群众</w:t>
      </w:r>
      <w:r>
        <w:rPr>
          <w:rFonts w:hint="eastAsia" w:asciiTheme="minorEastAsia" w:hAnsiTheme="minorEastAsia" w:eastAsiaTheme="minorEastAsia" w:cstheme="minorEastAsia"/>
          <w:color w:val="auto"/>
          <w:spacing w:val="-2"/>
          <w:sz w:val="32"/>
          <w:szCs w:val="32"/>
          <w:lang w:val="en-US" w:eastAsia="zh-CN"/>
        </w:rPr>
        <w:t>等</w:t>
      </w:r>
      <w:r>
        <w:rPr>
          <w:rFonts w:hint="eastAsia" w:asciiTheme="minorEastAsia" w:hAnsiTheme="minorEastAsia" w:eastAsiaTheme="minorEastAsia" w:cstheme="minorEastAsia"/>
          <w:color w:val="auto"/>
          <w:spacing w:val="-2"/>
          <w:sz w:val="32"/>
          <w:szCs w:val="32"/>
        </w:rPr>
        <w:t>活动，累计走访群众3轮次、485户，收集解决问题20余条</w:t>
      </w:r>
      <w:r>
        <w:rPr>
          <w:rFonts w:hint="eastAsia" w:asciiTheme="minorEastAsia" w:hAnsiTheme="minorEastAsia" w:eastAsiaTheme="minorEastAsia" w:cstheme="minorEastAsia"/>
          <w:color w:val="auto"/>
          <w:spacing w:val="-2"/>
          <w:sz w:val="32"/>
          <w:szCs w:val="32"/>
          <w:lang w:eastAsia="zh-CN"/>
        </w:rPr>
        <w:t>，</w:t>
      </w:r>
      <w:r>
        <w:rPr>
          <w:rFonts w:hint="eastAsia" w:asciiTheme="minorEastAsia" w:hAnsiTheme="minorEastAsia" w:eastAsiaTheme="minorEastAsia" w:cstheme="minorEastAsia"/>
          <w:color w:val="auto"/>
          <w:spacing w:val="-2"/>
          <w:sz w:val="32"/>
          <w:szCs w:val="32"/>
          <w:lang w:val="en-US" w:eastAsia="zh-CN"/>
        </w:rPr>
        <w:t>群众幸福感不断提升。</w:t>
      </w:r>
    </w:p>
    <w:p>
      <w:pPr>
        <w:spacing w:line="345" w:lineRule="auto"/>
        <w:ind w:left="21" w:right="97" w:firstLine="640"/>
        <w:rPr>
          <w:rFonts w:hint="eastAsia" w:ascii="宋体" w:hAnsi="宋体" w:cs="宋体" w:eastAsiaTheme="minorEastAsia"/>
          <w:spacing w:val="4"/>
          <w:sz w:val="32"/>
          <w:szCs w:val="32"/>
          <w:highlight w:val="yellow"/>
          <w:lang w:eastAsia="zh-CN"/>
        </w:rPr>
      </w:pPr>
      <w:r>
        <w:rPr>
          <w:rFonts w:hint="eastAsia" w:asciiTheme="minorEastAsia" w:hAnsiTheme="minorEastAsia" w:eastAsiaTheme="minorEastAsia" w:cstheme="minorEastAsia"/>
          <w:spacing w:val="-2"/>
          <w:sz w:val="32"/>
          <w:szCs w:val="32"/>
          <w:lang w:val="en-US" w:eastAsia="zh-CN"/>
        </w:rPr>
        <w:t>黑山乡2022年先后</w:t>
      </w:r>
      <w:r>
        <w:rPr>
          <w:rFonts w:hint="eastAsia" w:asciiTheme="minorEastAsia" w:hAnsiTheme="minorEastAsia" w:eastAsiaTheme="minorEastAsia" w:cstheme="minorEastAsia"/>
          <w:spacing w:val="-2"/>
          <w:sz w:val="32"/>
          <w:szCs w:val="32"/>
        </w:rPr>
        <w:t>被评为山东省第二批乡村振兴“十百千”工程示范乡、第二批山东省旅游民宿集聚区培育单位、山东省卫生先进单位、烟台市第一批乡村振兴示范镇、烟台市森林示范乡镇等，获评国家4A级旅游景区，成为烟台首个“负碳”认证区域，也是全国第二个“负碳海岛”</w:t>
      </w:r>
      <w:r>
        <w:rPr>
          <w:rFonts w:hint="eastAsia" w:asciiTheme="minorEastAsia" w:hAnsiTheme="minorEastAsia" w:eastAsiaTheme="minorEastAsia" w:cstheme="minorEastAsia"/>
          <w:spacing w:val="-2"/>
          <w:sz w:val="32"/>
          <w:szCs w:val="32"/>
          <w:lang w:eastAsia="zh-CN"/>
        </w:rPr>
        <w:t>。</w:t>
      </w:r>
    </w:p>
    <w:p>
      <w:pPr>
        <w:spacing w:line="345" w:lineRule="auto"/>
        <w:ind w:left="21" w:right="97" w:firstLine="640"/>
        <w:rPr>
          <w:rFonts w:hint="eastAsia" w:ascii="宋体" w:hAnsi="宋体" w:eastAsia="宋体" w:cs="宋体"/>
          <w:sz w:val="32"/>
          <w:szCs w:val="32"/>
        </w:rPr>
      </w:pPr>
      <w:r>
        <w:rPr>
          <w:rFonts w:hint="eastAsia" w:asciiTheme="minorEastAsia" w:hAnsiTheme="minorEastAsia" w:eastAsiaTheme="minorEastAsia" w:cstheme="minorEastAsia"/>
          <w:spacing w:val="-2"/>
          <w:sz w:val="32"/>
          <w:szCs w:val="32"/>
        </w:rPr>
        <w:t>满意度方面：</w:t>
      </w:r>
      <w:r>
        <w:rPr>
          <w:rFonts w:hint="eastAsia" w:asciiTheme="minorEastAsia" w:hAnsiTheme="minorEastAsia" w:eastAsiaTheme="minorEastAsia" w:cstheme="minorEastAsia"/>
          <w:spacing w:val="-2"/>
          <w:sz w:val="32"/>
          <w:szCs w:val="32"/>
          <w:lang w:val="en-US" w:eastAsia="zh-CN"/>
        </w:rPr>
        <w:t>黑山乡人民政府</w:t>
      </w:r>
      <w:r>
        <w:rPr>
          <w:rFonts w:hint="eastAsia" w:asciiTheme="minorEastAsia" w:hAnsiTheme="minorEastAsia" w:eastAsiaTheme="minorEastAsia" w:cstheme="minorEastAsia"/>
          <w:spacing w:val="-2"/>
          <w:sz w:val="32"/>
          <w:szCs w:val="32"/>
        </w:rPr>
        <w:t>积极开展</w:t>
      </w:r>
      <w:r>
        <w:rPr>
          <w:rFonts w:hint="eastAsia" w:asciiTheme="minorEastAsia" w:hAnsiTheme="minorEastAsia" w:eastAsiaTheme="minorEastAsia" w:cstheme="minorEastAsia"/>
          <w:spacing w:val="-2"/>
          <w:sz w:val="32"/>
          <w:szCs w:val="32"/>
          <w:lang w:val="en-US" w:eastAsia="zh-CN"/>
        </w:rPr>
        <w:t>社会公共服务，扎实做好矛盾隐患排查、信访积案化解等工作，政务热线处结率达到100%，群众合法诉求得到有效解决；大力开展扫黑除恶、反邪教等法治宣传，累计组织法律培训20场次、法律咨询服务66次、发放宣传册2000余份，社会更加和谐稳定。发放群众满意度调查问卷200份，收回182份，通过问卷调查情况来看，群众满意度达93.2%</w:t>
      </w:r>
      <w:r>
        <w:rPr>
          <w:rFonts w:hint="eastAsia" w:ascii="宋体" w:hAnsi="宋体" w:eastAsia="宋体" w:cs="宋体"/>
          <w:spacing w:val="8"/>
          <w:sz w:val="32"/>
          <w:szCs w:val="32"/>
        </w:rPr>
        <w:t>。</w:t>
      </w:r>
    </w:p>
    <w:p>
      <w:pPr>
        <w:spacing w:before="195" w:line="346" w:lineRule="auto"/>
        <w:ind w:left="2" w:firstLine="654"/>
        <w:outlineLvl w:val="0"/>
        <w:rPr>
          <w:rFonts w:hint="default" w:ascii="黑体" w:hAnsi="黑体" w:eastAsia="黑体" w:cs="黑体"/>
          <w:spacing w:val="18"/>
          <w:sz w:val="32"/>
          <w:szCs w:val="32"/>
          <w:lang w:val="en-US" w:eastAsia="zh-CN"/>
        </w:rPr>
      </w:pPr>
      <w:bookmarkStart w:id="15" w:name="_Toc31258"/>
      <w:r>
        <w:rPr>
          <w:rFonts w:hint="eastAsia" w:ascii="黑体" w:hAnsi="黑体" w:eastAsia="黑体" w:cs="黑体"/>
          <w:spacing w:val="18"/>
          <w:sz w:val="32"/>
          <w:szCs w:val="32"/>
        </w:rPr>
        <w:t>四、存在的问题</w:t>
      </w:r>
      <w:r>
        <w:rPr>
          <w:rFonts w:hint="eastAsia" w:ascii="黑体" w:hAnsi="黑体" w:eastAsia="黑体" w:cs="黑体"/>
          <w:spacing w:val="18"/>
          <w:sz w:val="32"/>
          <w:szCs w:val="32"/>
          <w:lang w:val="en-US" w:eastAsia="zh-CN"/>
        </w:rPr>
        <w:t>及原因</w:t>
      </w:r>
      <w:bookmarkEnd w:id="15"/>
    </w:p>
    <w:p>
      <w:pPr>
        <w:spacing w:before="195" w:line="346" w:lineRule="auto"/>
        <w:ind w:left="2" w:firstLine="654"/>
        <w:outlineLvl w:val="1"/>
        <w:rPr>
          <w:rFonts w:hint="eastAsia" w:ascii="楷体" w:hAnsi="楷体" w:eastAsia="楷体" w:cs="楷体"/>
          <w:spacing w:val="18"/>
          <w:sz w:val="32"/>
          <w:szCs w:val="32"/>
          <w:lang w:val="en-US" w:eastAsia="zh-CN"/>
        </w:rPr>
      </w:pPr>
      <w:bookmarkStart w:id="16" w:name="_Toc20164"/>
      <w:r>
        <w:rPr>
          <w:rFonts w:hint="eastAsia" w:ascii="楷体" w:hAnsi="楷体" w:eastAsia="楷体" w:cs="楷体"/>
          <w:spacing w:val="18"/>
          <w:sz w:val="32"/>
          <w:szCs w:val="32"/>
          <w:lang w:val="en-US" w:eastAsia="zh-CN"/>
        </w:rPr>
        <w:t>（一）绩效目标设置不完整，绩效指标不够合理</w:t>
      </w:r>
      <w:bookmarkEnd w:id="16"/>
    </w:p>
    <w:p>
      <w:pPr>
        <w:spacing w:before="195" w:line="346" w:lineRule="auto"/>
        <w:ind w:left="2" w:firstLine="654"/>
        <w:rPr>
          <w:rFonts w:hint="eastAsia" w:ascii="宋体" w:hAnsi="宋体" w:eastAsia="宋体" w:cs="宋体"/>
          <w:spacing w:val="-6"/>
          <w:sz w:val="32"/>
          <w:szCs w:val="32"/>
          <w:lang w:val="en-US" w:eastAsia="zh-CN"/>
        </w:rPr>
      </w:pPr>
      <w:r>
        <w:rPr>
          <w:rFonts w:hint="eastAsia" w:ascii="宋体" w:hAnsi="宋体" w:eastAsia="宋体" w:cs="宋体"/>
          <w:spacing w:val="-6"/>
          <w:sz w:val="32"/>
          <w:szCs w:val="32"/>
          <w:lang w:val="en-US" w:eastAsia="zh-CN"/>
        </w:rPr>
        <w:t>绩效目标设置不完整，描述不够明确，缺少量化，体现不出年度目标与预算资金的匹配程度；</w:t>
      </w:r>
      <w:r>
        <w:rPr>
          <w:rFonts w:hint="eastAsia" w:asciiTheme="minorEastAsia" w:hAnsiTheme="minorEastAsia" w:eastAsiaTheme="minorEastAsia" w:cstheme="minorEastAsia"/>
          <w:spacing w:val="18"/>
          <w:sz w:val="32"/>
          <w:szCs w:val="32"/>
          <w:lang w:val="en-US" w:eastAsia="zh-CN"/>
        </w:rPr>
        <w:t>绩效指标的明确性和相关性不强，</w:t>
      </w:r>
      <w:r>
        <w:rPr>
          <w:rFonts w:hint="eastAsia" w:ascii="宋体" w:hAnsi="宋体" w:eastAsia="宋体" w:cs="宋体"/>
          <w:spacing w:val="-6"/>
          <w:sz w:val="32"/>
          <w:szCs w:val="32"/>
          <w:lang w:val="en-US" w:eastAsia="zh-CN"/>
        </w:rPr>
        <w:t>效益指标设置多为定性指标，可考核性不足。</w:t>
      </w:r>
    </w:p>
    <w:p>
      <w:pPr>
        <w:spacing w:before="195" w:line="346" w:lineRule="auto"/>
        <w:ind w:left="2" w:firstLine="654"/>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pacing w:val="18"/>
          <w:sz w:val="32"/>
          <w:szCs w:val="32"/>
        </w:rPr>
        <w:t>主要原因是</w:t>
      </w:r>
      <w:r>
        <w:rPr>
          <w:rFonts w:hint="eastAsia" w:ascii="宋体" w:hAnsi="宋体" w:eastAsia="宋体" w:cs="宋体"/>
          <w:spacing w:val="-6"/>
          <w:sz w:val="32"/>
          <w:szCs w:val="32"/>
          <w:lang w:val="en-US" w:eastAsia="zh-CN"/>
        </w:rPr>
        <w:t>黑山</w:t>
      </w:r>
      <w:r>
        <w:rPr>
          <w:rFonts w:hint="eastAsia" w:asciiTheme="minorEastAsia" w:hAnsiTheme="minorEastAsia" w:eastAsiaTheme="minorEastAsia" w:cstheme="minorEastAsia"/>
          <w:spacing w:val="10"/>
          <w:sz w:val="32"/>
          <w:szCs w:val="32"/>
        </w:rPr>
        <w:t>乡</w:t>
      </w:r>
      <w:r>
        <w:rPr>
          <w:rFonts w:hint="eastAsia" w:asciiTheme="minorEastAsia" w:hAnsiTheme="minorEastAsia" w:eastAsiaTheme="minorEastAsia" w:cstheme="minorEastAsia"/>
          <w:spacing w:val="18"/>
          <w:sz w:val="32"/>
          <w:szCs w:val="32"/>
          <w:lang w:val="en-US" w:eastAsia="zh-CN"/>
        </w:rPr>
        <w:t>政府</w:t>
      </w:r>
      <w:r>
        <w:rPr>
          <w:rFonts w:hint="eastAsia" w:asciiTheme="minorEastAsia" w:hAnsiTheme="minorEastAsia" w:eastAsiaTheme="minorEastAsia" w:cstheme="minorEastAsia"/>
          <w:spacing w:val="18"/>
          <w:sz w:val="32"/>
          <w:szCs w:val="32"/>
        </w:rPr>
        <w:t>绩效目标编制的规范性有待提升，绩效管理完整性和有效性不足</w:t>
      </w:r>
      <w:r>
        <w:rPr>
          <w:rFonts w:hint="eastAsia" w:asciiTheme="minorEastAsia" w:hAnsiTheme="minorEastAsia" w:eastAsiaTheme="minorEastAsia" w:cstheme="minorEastAsia"/>
          <w:spacing w:val="18"/>
          <w:sz w:val="32"/>
          <w:szCs w:val="32"/>
          <w:lang w:eastAsia="zh-CN"/>
        </w:rPr>
        <w:t>，</w:t>
      </w:r>
      <w:r>
        <w:rPr>
          <w:rFonts w:hint="eastAsia" w:asciiTheme="minorEastAsia" w:hAnsiTheme="minorEastAsia" w:eastAsiaTheme="minorEastAsia" w:cstheme="minorEastAsia"/>
          <w:spacing w:val="-2"/>
          <w:sz w:val="32"/>
          <w:szCs w:val="32"/>
        </w:rPr>
        <w:t>未完全树立起全过程</w:t>
      </w:r>
      <w:r>
        <w:rPr>
          <w:rFonts w:hint="eastAsia" w:asciiTheme="minorEastAsia" w:hAnsiTheme="minorEastAsia" w:eastAsiaTheme="minorEastAsia" w:cstheme="minorEastAsia"/>
          <w:spacing w:val="5"/>
          <w:sz w:val="32"/>
          <w:szCs w:val="32"/>
        </w:rPr>
        <w:t>预算绩效管理的意识，</w:t>
      </w:r>
      <w:r>
        <w:rPr>
          <w:rFonts w:hint="eastAsia" w:asciiTheme="minorEastAsia" w:hAnsiTheme="minorEastAsia" w:eastAsiaTheme="minorEastAsia" w:cstheme="minorEastAsia"/>
          <w:spacing w:val="5"/>
          <w:sz w:val="32"/>
          <w:szCs w:val="32"/>
          <w:lang w:val="en-US" w:eastAsia="zh-CN"/>
        </w:rPr>
        <w:t>导致了</w:t>
      </w:r>
      <w:r>
        <w:rPr>
          <w:rFonts w:hint="eastAsia" w:asciiTheme="minorEastAsia" w:hAnsiTheme="minorEastAsia" w:eastAsiaTheme="minorEastAsia" w:cstheme="minorEastAsia"/>
          <w:spacing w:val="5"/>
          <w:sz w:val="32"/>
          <w:szCs w:val="32"/>
        </w:rPr>
        <w:t>整体绩效指标设置合理</w:t>
      </w:r>
      <w:r>
        <w:rPr>
          <w:rFonts w:hint="eastAsia" w:asciiTheme="minorEastAsia" w:hAnsiTheme="minorEastAsia" w:eastAsiaTheme="minorEastAsia" w:cstheme="minorEastAsia"/>
          <w:spacing w:val="6"/>
          <w:sz w:val="32"/>
          <w:szCs w:val="32"/>
        </w:rPr>
        <w:t>性</w:t>
      </w:r>
      <w:r>
        <w:rPr>
          <w:rFonts w:hint="eastAsia" w:asciiTheme="minorEastAsia" w:hAnsiTheme="minorEastAsia" w:eastAsiaTheme="minorEastAsia" w:cstheme="minorEastAsia"/>
          <w:spacing w:val="4"/>
          <w:sz w:val="32"/>
          <w:szCs w:val="32"/>
        </w:rPr>
        <w:t>较低。</w:t>
      </w:r>
    </w:p>
    <w:p>
      <w:pPr>
        <w:spacing w:before="207" w:line="352" w:lineRule="auto"/>
        <w:ind w:left="13" w:right="90" w:firstLine="644"/>
        <w:rPr>
          <w:rFonts w:hint="eastAsia" w:asciiTheme="minorEastAsia" w:hAnsiTheme="minorEastAsia" w:eastAsiaTheme="minorEastAsia" w:cstheme="minorEastAsia"/>
          <w:spacing w:val="18"/>
          <w:sz w:val="32"/>
          <w:szCs w:val="32"/>
          <w:lang w:val="en-US" w:eastAsia="zh-CN"/>
        </w:rPr>
      </w:pPr>
      <w:r>
        <w:rPr>
          <w:rFonts w:hint="eastAsia" w:ascii="楷体" w:hAnsi="楷体" w:eastAsia="楷体" w:cs="楷体"/>
          <w:spacing w:val="18"/>
          <w:sz w:val="32"/>
          <w:szCs w:val="32"/>
        </w:rPr>
        <w:t xml:space="preserve">(二) </w:t>
      </w:r>
      <w:r>
        <w:rPr>
          <w:rFonts w:hint="eastAsia" w:ascii="楷体" w:hAnsi="楷体" w:eastAsia="楷体" w:cs="楷体"/>
          <w:spacing w:val="18"/>
          <w:sz w:val="32"/>
          <w:szCs w:val="32"/>
          <w:lang w:val="en-US" w:eastAsia="zh-CN"/>
        </w:rPr>
        <w:t xml:space="preserve"> 预算编制不精确，预算金额与工作任务不匹配</w:t>
      </w:r>
    </w:p>
    <w:p>
      <w:pPr>
        <w:spacing w:before="207" w:line="352" w:lineRule="auto"/>
        <w:ind w:left="13" w:right="90" w:firstLine="644"/>
        <w:rPr>
          <w:rFonts w:hint="eastAsia" w:asciiTheme="minorEastAsia" w:hAnsiTheme="minorEastAsia" w:eastAsiaTheme="minorEastAsia" w:cstheme="minorEastAsia"/>
          <w:spacing w:val="18"/>
          <w:sz w:val="32"/>
          <w:szCs w:val="32"/>
          <w:lang w:val="en-US" w:eastAsia="zh-CN"/>
        </w:rPr>
      </w:pPr>
      <w:r>
        <w:rPr>
          <w:rFonts w:hint="eastAsia" w:asciiTheme="minorEastAsia" w:hAnsiTheme="minorEastAsia" w:eastAsiaTheme="minorEastAsia" w:cstheme="minorEastAsia"/>
          <w:spacing w:val="18"/>
          <w:sz w:val="32"/>
          <w:szCs w:val="32"/>
          <w:lang w:val="en-US" w:eastAsia="zh-CN"/>
        </w:rPr>
        <w:t>主要体现在预算编制准确性不够，该单位</w:t>
      </w:r>
      <w:r>
        <w:rPr>
          <w:rFonts w:hint="eastAsia" w:asciiTheme="minorEastAsia" w:hAnsiTheme="minorEastAsia" w:eastAsiaTheme="minorEastAsia" w:cstheme="minorEastAsia"/>
          <w:spacing w:val="5"/>
          <w:sz w:val="32"/>
          <w:szCs w:val="32"/>
        </w:rPr>
        <w:t>202</w:t>
      </w:r>
      <w:r>
        <w:rPr>
          <w:rFonts w:hint="eastAsia" w:asciiTheme="minorEastAsia" w:hAnsiTheme="minorEastAsia" w:eastAsiaTheme="minorEastAsia" w:cstheme="minorEastAsia"/>
          <w:spacing w:val="5"/>
          <w:sz w:val="32"/>
          <w:szCs w:val="32"/>
          <w:lang w:val="en-US" w:eastAsia="zh-CN"/>
        </w:rPr>
        <w:t>2</w:t>
      </w:r>
      <w:r>
        <w:rPr>
          <w:rFonts w:hint="eastAsia" w:asciiTheme="minorEastAsia" w:hAnsiTheme="minorEastAsia" w:eastAsiaTheme="minorEastAsia" w:cstheme="minorEastAsia"/>
          <w:spacing w:val="5"/>
          <w:sz w:val="32"/>
          <w:szCs w:val="32"/>
        </w:rPr>
        <w:t xml:space="preserve"> 年度</w:t>
      </w:r>
      <w:r>
        <w:rPr>
          <w:rFonts w:hint="eastAsia" w:asciiTheme="minorEastAsia" w:hAnsiTheme="minorEastAsia" w:eastAsiaTheme="minorEastAsia" w:cstheme="minorEastAsia"/>
          <w:spacing w:val="5"/>
          <w:sz w:val="32"/>
          <w:szCs w:val="32"/>
          <w:lang w:val="en-US" w:eastAsia="zh-CN"/>
        </w:rPr>
        <w:t>年初政府</w:t>
      </w:r>
      <w:r>
        <w:rPr>
          <w:rFonts w:hint="eastAsia" w:asciiTheme="minorEastAsia" w:hAnsiTheme="minorEastAsia" w:eastAsiaTheme="minorEastAsia" w:cstheme="minorEastAsia"/>
          <w:spacing w:val="5"/>
          <w:sz w:val="32"/>
          <w:szCs w:val="32"/>
        </w:rPr>
        <w:t>预</w:t>
      </w:r>
      <w:r>
        <w:rPr>
          <w:rFonts w:hint="eastAsia" w:asciiTheme="minorEastAsia" w:hAnsiTheme="minorEastAsia" w:eastAsiaTheme="minorEastAsia" w:cstheme="minorEastAsia"/>
          <w:spacing w:val="18"/>
          <w:sz w:val="32"/>
          <w:szCs w:val="32"/>
        </w:rPr>
        <w:t>算资金</w:t>
      </w:r>
      <w:r>
        <w:rPr>
          <w:rFonts w:hint="eastAsia" w:asciiTheme="minorEastAsia" w:hAnsiTheme="minorEastAsia" w:eastAsiaTheme="minorEastAsia" w:cstheme="minorEastAsia"/>
          <w:spacing w:val="5"/>
          <w:sz w:val="32"/>
          <w:szCs w:val="32"/>
        </w:rPr>
        <w:t>为429.63万</w:t>
      </w:r>
      <w:r>
        <w:rPr>
          <w:rFonts w:hint="eastAsia" w:asciiTheme="minorEastAsia" w:hAnsiTheme="minorEastAsia" w:eastAsiaTheme="minorEastAsia" w:cstheme="minorEastAsia"/>
          <w:spacing w:val="18"/>
          <w:sz w:val="32"/>
          <w:szCs w:val="32"/>
        </w:rPr>
        <w:t>元，</w:t>
      </w:r>
      <w:r>
        <w:rPr>
          <w:rFonts w:hint="eastAsia" w:asciiTheme="minorEastAsia" w:hAnsiTheme="minorEastAsia" w:eastAsiaTheme="minorEastAsia" w:cstheme="minorEastAsia"/>
          <w:spacing w:val="18"/>
          <w:sz w:val="32"/>
          <w:szCs w:val="32"/>
          <w:lang w:val="en-US" w:eastAsia="zh-CN"/>
        </w:rPr>
        <w:t>年末预算为1520.48万元，</w:t>
      </w:r>
      <w:r>
        <w:rPr>
          <w:rFonts w:hint="eastAsia" w:asciiTheme="minorEastAsia" w:hAnsiTheme="minorEastAsia" w:eastAsiaTheme="minorEastAsia" w:cstheme="minorEastAsia"/>
          <w:spacing w:val="18"/>
          <w:sz w:val="32"/>
          <w:szCs w:val="32"/>
        </w:rPr>
        <w:t>预算调整资</w:t>
      </w:r>
      <w:r>
        <w:rPr>
          <w:rFonts w:hint="eastAsia" w:asciiTheme="minorEastAsia" w:hAnsiTheme="minorEastAsia" w:eastAsiaTheme="minorEastAsia" w:cstheme="minorEastAsia"/>
          <w:spacing w:val="-8"/>
          <w:sz w:val="32"/>
          <w:szCs w:val="32"/>
        </w:rPr>
        <w:t>金</w:t>
      </w:r>
      <w:r>
        <w:rPr>
          <w:rFonts w:hint="eastAsia" w:asciiTheme="minorEastAsia" w:hAnsiTheme="minorEastAsia" w:eastAsiaTheme="minorEastAsia" w:cstheme="minorEastAsia"/>
          <w:sz w:val="32"/>
          <w:szCs w:val="32"/>
          <w:lang w:val="en-US" w:eastAsia="zh-CN"/>
        </w:rPr>
        <w:t>1090.85</w:t>
      </w:r>
      <w:r>
        <w:rPr>
          <w:rFonts w:hint="eastAsia" w:asciiTheme="minorEastAsia" w:hAnsiTheme="minorEastAsia" w:eastAsiaTheme="minorEastAsia" w:cstheme="minorEastAsia"/>
          <w:spacing w:val="-8"/>
          <w:sz w:val="32"/>
          <w:szCs w:val="32"/>
        </w:rPr>
        <w:t>万</w:t>
      </w:r>
      <w:r>
        <w:rPr>
          <w:rFonts w:hint="eastAsia" w:asciiTheme="minorEastAsia" w:hAnsiTheme="minorEastAsia" w:eastAsiaTheme="minorEastAsia" w:cstheme="minorEastAsia"/>
          <w:spacing w:val="1"/>
          <w:sz w:val="32"/>
          <w:szCs w:val="32"/>
        </w:rPr>
        <w:t>元，</w:t>
      </w:r>
      <w:r>
        <w:rPr>
          <w:rFonts w:hint="eastAsia" w:asciiTheme="minorEastAsia" w:hAnsiTheme="minorEastAsia" w:eastAsiaTheme="minorEastAsia" w:cstheme="minorEastAsia"/>
          <w:sz w:val="32"/>
          <w:szCs w:val="32"/>
        </w:rPr>
        <w:t>预算调整</w:t>
      </w:r>
      <w:r>
        <w:rPr>
          <w:rFonts w:hint="eastAsia" w:asciiTheme="minorEastAsia" w:hAnsiTheme="minorEastAsia" w:eastAsiaTheme="minorEastAsia" w:cstheme="minorEastAsia"/>
          <w:sz w:val="32"/>
          <w:szCs w:val="32"/>
          <w:lang w:val="en-US" w:eastAsia="zh-CN"/>
        </w:rPr>
        <w:t>幅度较大</w:t>
      </w:r>
      <w:r>
        <w:rPr>
          <w:rFonts w:hint="eastAsia" w:asciiTheme="minorEastAsia" w:hAnsiTheme="minorEastAsia" w:eastAsiaTheme="minorEastAsia" w:cstheme="minorEastAsia"/>
          <w:spacing w:val="7"/>
          <w:sz w:val="32"/>
          <w:szCs w:val="32"/>
        </w:rPr>
        <w:t>，</w:t>
      </w:r>
      <w:r>
        <w:rPr>
          <w:rFonts w:hint="eastAsia" w:asciiTheme="minorEastAsia" w:hAnsiTheme="minorEastAsia" w:eastAsiaTheme="minorEastAsia" w:cstheme="minorEastAsia"/>
          <w:spacing w:val="7"/>
          <w:sz w:val="32"/>
          <w:szCs w:val="32"/>
          <w:lang w:val="en-US" w:eastAsia="zh-CN"/>
        </w:rPr>
        <w:t>且缺乏项科学的项目预算编制和绩效管理机制</w:t>
      </w:r>
      <w:r>
        <w:rPr>
          <w:rFonts w:hint="eastAsia" w:asciiTheme="minorEastAsia" w:hAnsiTheme="minorEastAsia" w:eastAsiaTheme="minorEastAsia" w:cstheme="minorEastAsia"/>
          <w:spacing w:val="18"/>
          <w:sz w:val="32"/>
          <w:szCs w:val="32"/>
          <w:lang w:val="en-US" w:eastAsia="zh-CN"/>
        </w:rPr>
        <w:t>，预算编制不够精准 ，另外存在</w:t>
      </w:r>
      <w:r>
        <w:rPr>
          <w:rFonts w:hint="eastAsia" w:asciiTheme="minorEastAsia" w:hAnsiTheme="minorEastAsia" w:eastAsiaTheme="minorEastAsia" w:cstheme="minorEastAsia"/>
          <w:spacing w:val="18"/>
          <w:sz w:val="32"/>
          <w:szCs w:val="32"/>
        </w:rPr>
        <w:t>经常性项目支出预算固化，收入预算管理不完整，项目目标和绩效难以追踪</w:t>
      </w:r>
      <w:r>
        <w:rPr>
          <w:rFonts w:hint="eastAsia" w:asciiTheme="minorEastAsia" w:hAnsiTheme="minorEastAsia" w:eastAsiaTheme="minorEastAsia" w:cstheme="minorEastAsia"/>
          <w:spacing w:val="18"/>
          <w:sz w:val="32"/>
          <w:szCs w:val="32"/>
          <w:lang w:eastAsia="zh-CN"/>
        </w:rPr>
        <w:t>；</w:t>
      </w:r>
      <w:r>
        <w:rPr>
          <w:rFonts w:hint="eastAsia" w:asciiTheme="minorEastAsia" w:hAnsiTheme="minorEastAsia" w:eastAsiaTheme="minorEastAsia" w:cstheme="minorEastAsia"/>
          <w:spacing w:val="18"/>
          <w:sz w:val="32"/>
          <w:szCs w:val="32"/>
        </w:rPr>
        <w:t>预算测算细化要求不足，项目内容细化不足</w:t>
      </w:r>
      <w:r>
        <w:rPr>
          <w:rFonts w:hint="eastAsia" w:asciiTheme="minorEastAsia" w:hAnsiTheme="minorEastAsia" w:eastAsiaTheme="minorEastAsia" w:cstheme="minorEastAsia"/>
          <w:spacing w:val="18"/>
          <w:sz w:val="32"/>
          <w:szCs w:val="32"/>
          <w:lang w:val="en-US" w:eastAsia="zh-CN"/>
        </w:rPr>
        <w:t>等问题。</w:t>
      </w:r>
    </w:p>
    <w:p>
      <w:pPr>
        <w:spacing w:before="1" w:line="232" w:lineRule="auto"/>
        <w:ind w:left="658"/>
        <w:outlineLvl w:val="0"/>
        <w:rPr>
          <w:rFonts w:ascii="黑体" w:hAnsi="黑体" w:eastAsia="黑体" w:cs="黑体"/>
          <w:sz w:val="31"/>
          <w:szCs w:val="31"/>
        </w:rPr>
      </w:pPr>
      <w:bookmarkStart w:id="17" w:name="_Toc23892"/>
      <w:r>
        <w:rPr>
          <w:rFonts w:hint="eastAsia" w:ascii="黑体" w:hAnsi="黑体" w:eastAsia="黑体" w:cs="黑体"/>
          <w:spacing w:val="7"/>
          <w:sz w:val="31"/>
          <w:szCs w:val="31"/>
        </w:rPr>
        <w:t>五</w:t>
      </w:r>
      <w:r>
        <w:rPr>
          <w:rFonts w:ascii="黑体" w:hAnsi="黑体" w:eastAsia="黑体" w:cs="黑体"/>
          <w:spacing w:val="6"/>
          <w:sz w:val="31"/>
          <w:szCs w:val="31"/>
        </w:rPr>
        <w:t>、相关建议</w:t>
      </w:r>
      <w:bookmarkEnd w:id="17"/>
    </w:p>
    <w:p>
      <w:pPr>
        <w:spacing w:before="207" w:line="352" w:lineRule="auto"/>
        <w:ind w:left="13" w:right="90" w:firstLine="644"/>
        <w:rPr>
          <w:rFonts w:hint="eastAsia" w:ascii="楷体" w:hAnsi="楷体" w:eastAsia="楷体" w:cs="楷体"/>
          <w:spacing w:val="9"/>
          <w:sz w:val="32"/>
          <w:szCs w:val="32"/>
        </w:rPr>
      </w:pPr>
      <w:r>
        <w:rPr>
          <w:rFonts w:hint="eastAsia" w:ascii="楷体" w:hAnsi="楷体" w:eastAsia="楷体" w:cs="楷体"/>
          <w:spacing w:val="9"/>
          <w:sz w:val="32"/>
          <w:szCs w:val="32"/>
        </w:rPr>
        <w:t>（一）增强绩效管理意识，完善项目绩效目标</w:t>
      </w:r>
    </w:p>
    <w:p>
      <w:pPr>
        <w:spacing w:before="207" w:line="352" w:lineRule="auto"/>
        <w:ind w:left="13" w:right="90" w:firstLine="644"/>
        <w:rPr>
          <w:rFonts w:hint="eastAsia" w:ascii="楷体" w:hAnsi="楷体" w:eastAsia="楷体" w:cs="楷体"/>
          <w:spacing w:val="9"/>
          <w:sz w:val="32"/>
          <w:szCs w:val="32"/>
        </w:rPr>
      </w:pPr>
      <w:r>
        <w:rPr>
          <w:rFonts w:hint="eastAsia" w:asciiTheme="minorEastAsia" w:hAnsiTheme="minorEastAsia" w:eastAsiaTheme="minorEastAsia" w:cstheme="minorEastAsia"/>
          <w:spacing w:val="18"/>
          <w:sz w:val="32"/>
          <w:szCs w:val="32"/>
          <w:lang w:val="en-US" w:eastAsia="zh-CN"/>
        </w:rPr>
        <w:t>一是建议黑山乡政府根据年度工作计划以及乡政府职能和绩效评价工作要求科学设置绩效目标，并细化分解成各项指标，增强绩效指标的明确性和相关性，提倡结合工作实际定量做好目标绩效编制，形成科学完整系统的绩效目标体系。 二是认真组织开展绩效监控和绩效自评工作。项目在执行的过程中适时开展绩效监控，对项目目标的完成情况和预算资金的执行情况实行“双监控”，确保项目执行过程无偏差；年度决算后，对照绩效目标申报表及时评价各项指标的完成情况，总结项目执行过程中的问题和不足，并将自评结果作为编制预算、完善政策和改进管理的重要依据，应用到下一年度的预算管理中。</w:t>
      </w:r>
    </w:p>
    <w:p>
      <w:pPr>
        <w:spacing w:before="207" w:line="352" w:lineRule="auto"/>
        <w:ind w:left="13" w:right="90" w:firstLine="644"/>
        <w:rPr>
          <w:rFonts w:hint="default" w:ascii="楷体" w:hAnsi="楷体" w:eastAsia="楷体" w:cs="楷体"/>
          <w:spacing w:val="9"/>
          <w:sz w:val="32"/>
          <w:szCs w:val="32"/>
          <w:lang w:val="en-US" w:eastAsia="zh-CN"/>
        </w:rPr>
      </w:pPr>
      <w:r>
        <w:rPr>
          <w:rFonts w:hint="eastAsia" w:ascii="楷体" w:hAnsi="楷体" w:eastAsia="楷体" w:cs="楷体"/>
          <w:spacing w:val="9"/>
          <w:sz w:val="32"/>
          <w:szCs w:val="32"/>
        </w:rPr>
        <w:t>（二）合理测算</w:t>
      </w:r>
      <w:r>
        <w:rPr>
          <w:rFonts w:hint="eastAsia" w:ascii="楷体" w:hAnsi="楷体" w:eastAsia="楷体" w:cs="楷体"/>
          <w:spacing w:val="9"/>
          <w:sz w:val="32"/>
          <w:szCs w:val="32"/>
          <w:lang w:val="en-US" w:eastAsia="zh-CN"/>
        </w:rPr>
        <w:t>估计年度一般公共预算收入</w:t>
      </w:r>
      <w:r>
        <w:rPr>
          <w:rFonts w:hint="eastAsia" w:ascii="楷体" w:hAnsi="楷体" w:eastAsia="楷体" w:cs="楷体"/>
          <w:spacing w:val="9"/>
          <w:sz w:val="32"/>
          <w:szCs w:val="32"/>
        </w:rPr>
        <w:t>，</w:t>
      </w:r>
      <w:r>
        <w:rPr>
          <w:rFonts w:hint="eastAsia" w:ascii="楷体" w:hAnsi="楷体" w:eastAsia="楷体" w:cs="楷体"/>
          <w:spacing w:val="9"/>
          <w:sz w:val="32"/>
          <w:szCs w:val="32"/>
          <w:lang w:val="en-US" w:eastAsia="zh-CN"/>
        </w:rPr>
        <w:t>细化项目预算编制工作，</w:t>
      </w:r>
      <w:r>
        <w:rPr>
          <w:rFonts w:hint="eastAsia" w:ascii="楷体" w:hAnsi="楷体" w:eastAsia="楷体" w:cs="楷体"/>
          <w:spacing w:val="9"/>
          <w:sz w:val="32"/>
          <w:szCs w:val="32"/>
        </w:rPr>
        <w:t>提高预算编制的科学性</w:t>
      </w:r>
      <w:r>
        <w:rPr>
          <w:rFonts w:hint="eastAsia" w:ascii="楷体" w:hAnsi="楷体" w:eastAsia="楷体" w:cs="楷体"/>
          <w:spacing w:val="9"/>
          <w:sz w:val="32"/>
          <w:szCs w:val="32"/>
          <w:lang w:val="en-US" w:eastAsia="zh-CN"/>
        </w:rPr>
        <w:t>和完整性</w:t>
      </w:r>
    </w:p>
    <w:p>
      <w:pPr>
        <w:spacing w:before="207" w:line="352" w:lineRule="auto"/>
        <w:ind w:left="13" w:right="90" w:firstLine="644"/>
        <w:rPr>
          <w:rFonts w:hint="eastAsia" w:ascii="楷体" w:hAnsi="楷体" w:eastAsia="楷体" w:cs="楷体"/>
          <w:spacing w:val="9"/>
          <w:sz w:val="32"/>
          <w:szCs w:val="32"/>
        </w:rPr>
      </w:pPr>
      <w:r>
        <w:rPr>
          <w:rFonts w:hint="eastAsia" w:asciiTheme="minorEastAsia" w:hAnsiTheme="minorEastAsia" w:eastAsiaTheme="minorEastAsia" w:cstheme="minorEastAsia"/>
          <w:spacing w:val="2"/>
          <w:sz w:val="32"/>
          <w:szCs w:val="32"/>
        </w:rPr>
        <w:t>建议</w:t>
      </w:r>
      <w:r>
        <w:rPr>
          <w:rFonts w:hint="eastAsia" w:asciiTheme="minorEastAsia" w:hAnsiTheme="minorEastAsia" w:eastAsiaTheme="minorEastAsia" w:cstheme="minorEastAsia"/>
          <w:spacing w:val="2"/>
          <w:sz w:val="32"/>
          <w:szCs w:val="32"/>
          <w:lang w:val="en-US" w:eastAsia="zh-CN"/>
        </w:rPr>
        <w:t>乡政府对照历史年度预算、决算情况</w:t>
      </w:r>
      <w:r>
        <w:rPr>
          <w:rFonts w:hint="eastAsia" w:asciiTheme="minorEastAsia" w:hAnsiTheme="minorEastAsia" w:eastAsiaTheme="minorEastAsia" w:cstheme="minorEastAsia"/>
          <w:spacing w:val="2"/>
          <w:sz w:val="32"/>
          <w:szCs w:val="32"/>
        </w:rPr>
        <w:t>运用科学合理的方法进一步对</w:t>
      </w:r>
      <w:r>
        <w:rPr>
          <w:rFonts w:hint="eastAsia" w:asciiTheme="minorEastAsia" w:hAnsiTheme="minorEastAsia" w:eastAsiaTheme="minorEastAsia" w:cstheme="minorEastAsia"/>
          <w:spacing w:val="2"/>
          <w:sz w:val="32"/>
          <w:szCs w:val="32"/>
          <w:lang w:val="en-US" w:eastAsia="zh-CN"/>
        </w:rPr>
        <w:t>本单位本年度计划开展工作及预算支出情况</w:t>
      </w:r>
      <w:r>
        <w:rPr>
          <w:rFonts w:hint="eastAsia" w:asciiTheme="minorEastAsia" w:hAnsiTheme="minorEastAsia" w:eastAsiaTheme="minorEastAsia" w:cstheme="minorEastAsia"/>
          <w:spacing w:val="2"/>
          <w:sz w:val="32"/>
          <w:szCs w:val="32"/>
        </w:rPr>
        <w:t>进行论证，合理测算年度</w:t>
      </w:r>
      <w:r>
        <w:rPr>
          <w:rFonts w:hint="eastAsia" w:asciiTheme="minorEastAsia" w:hAnsiTheme="minorEastAsia" w:eastAsiaTheme="minorEastAsia" w:cstheme="minorEastAsia"/>
          <w:spacing w:val="2"/>
          <w:sz w:val="32"/>
          <w:szCs w:val="32"/>
          <w:lang w:val="en-US" w:eastAsia="zh-CN"/>
        </w:rPr>
        <w:t>收入支出</w:t>
      </w:r>
      <w:r>
        <w:rPr>
          <w:rFonts w:hint="eastAsia" w:asciiTheme="minorEastAsia" w:hAnsiTheme="minorEastAsia" w:eastAsiaTheme="minorEastAsia" w:cstheme="minorEastAsia"/>
          <w:spacing w:val="2"/>
          <w:sz w:val="32"/>
          <w:szCs w:val="32"/>
        </w:rPr>
        <w:t>，提高预算编制的准确性，确保绩效目标和预算资金量相匹配。</w:t>
      </w:r>
    </w:p>
    <w:p>
      <w:pPr>
        <w:spacing w:before="5" w:line="345" w:lineRule="auto"/>
        <w:ind w:left="35" w:right="11" w:firstLine="643"/>
        <w:rPr>
          <w:rFonts w:hint="eastAsia" w:ascii="楷体" w:hAnsi="楷体" w:eastAsia="楷体" w:cs="楷体"/>
          <w:spacing w:val="9"/>
          <w:sz w:val="32"/>
          <w:szCs w:val="32"/>
          <w:lang w:eastAsia="zh-CN"/>
        </w:rPr>
      </w:pPr>
      <w:r>
        <w:rPr>
          <w:rFonts w:hint="eastAsia" w:ascii="楷体" w:hAnsi="楷体" w:eastAsia="楷体" w:cs="楷体"/>
          <w:spacing w:val="9"/>
          <w:sz w:val="32"/>
          <w:szCs w:val="32"/>
        </w:rPr>
        <w:t>（三）</w:t>
      </w:r>
      <w:r>
        <w:rPr>
          <w:rFonts w:hint="eastAsia" w:ascii="楷体" w:hAnsi="楷体" w:eastAsia="楷体" w:cs="楷体"/>
          <w:spacing w:val="9"/>
          <w:sz w:val="32"/>
          <w:szCs w:val="32"/>
          <w:lang w:val="en-US" w:eastAsia="zh-CN"/>
        </w:rPr>
        <w:t>完善</w:t>
      </w:r>
      <w:r>
        <w:rPr>
          <w:rFonts w:hint="eastAsia" w:ascii="楷体" w:hAnsi="楷体" w:eastAsia="楷体" w:cs="楷体"/>
          <w:spacing w:val="9"/>
          <w:sz w:val="32"/>
          <w:szCs w:val="32"/>
        </w:rPr>
        <w:t>专项资金管理制度，健全预算绩效管理机制性</w:t>
      </w:r>
      <w:r>
        <w:rPr>
          <w:rFonts w:hint="eastAsia" w:ascii="楷体" w:hAnsi="楷体" w:eastAsia="楷体" w:cs="楷体"/>
          <w:spacing w:val="9"/>
          <w:sz w:val="32"/>
          <w:szCs w:val="32"/>
          <w:lang w:eastAsia="zh-CN"/>
        </w:rPr>
        <w:t>。</w:t>
      </w:r>
    </w:p>
    <w:p>
      <w:pPr>
        <w:spacing w:before="5" w:line="345" w:lineRule="auto"/>
        <w:ind w:left="35" w:right="11" w:firstLine="643"/>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pacing w:val="2"/>
          <w:sz w:val="32"/>
          <w:szCs w:val="32"/>
          <w:lang w:val="en-US" w:eastAsia="zh-CN"/>
        </w:rPr>
        <w:t>一是</w:t>
      </w:r>
      <w:r>
        <w:rPr>
          <w:rFonts w:hint="eastAsia" w:asciiTheme="minorEastAsia" w:hAnsiTheme="minorEastAsia" w:eastAsiaTheme="minorEastAsia" w:cstheme="minorEastAsia"/>
          <w:spacing w:val="2"/>
          <w:sz w:val="32"/>
          <w:szCs w:val="32"/>
        </w:rPr>
        <w:t>规范财务核算程序建议</w:t>
      </w:r>
      <w:r>
        <w:rPr>
          <w:rFonts w:hint="eastAsia" w:asciiTheme="minorEastAsia" w:hAnsiTheme="minorEastAsia" w:eastAsiaTheme="minorEastAsia" w:cstheme="minorEastAsia"/>
          <w:spacing w:val="2"/>
          <w:sz w:val="32"/>
          <w:szCs w:val="32"/>
          <w:lang w:val="en-US" w:eastAsia="zh-CN"/>
        </w:rPr>
        <w:t>重点</w:t>
      </w:r>
      <w:r>
        <w:rPr>
          <w:rFonts w:hint="eastAsia" w:asciiTheme="minorEastAsia" w:hAnsiTheme="minorEastAsia" w:eastAsiaTheme="minorEastAsia" w:cstheme="minorEastAsia"/>
          <w:spacing w:val="2"/>
          <w:sz w:val="32"/>
          <w:szCs w:val="32"/>
        </w:rPr>
        <w:t>项目制定</w:t>
      </w:r>
      <w:r>
        <w:rPr>
          <w:rFonts w:hint="eastAsia" w:asciiTheme="minorEastAsia" w:hAnsiTheme="minorEastAsia" w:eastAsiaTheme="minorEastAsia" w:cstheme="minorEastAsia"/>
          <w:spacing w:val="2"/>
          <w:sz w:val="32"/>
          <w:szCs w:val="32"/>
          <w:lang w:val="en-US" w:eastAsia="zh-CN"/>
        </w:rPr>
        <w:t>完善的</w:t>
      </w:r>
      <w:r>
        <w:rPr>
          <w:rFonts w:hint="eastAsia" w:asciiTheme="minorEastAsia" w:hAnsiTheme="minorEastAsia" w:eastAsiaTheme="minorEastAsia" w:cstheme="minorEastAsia"/>
          <w:spacing w:val="2"/>
          <w:sz w:val="32"/>
          <w:szCs w:val="32"/>
        </w:rPr>
        <w:t>《专项资金管理办法》，明确专项资金的计划、控制、监督和考核等管理程序，</w:t>
      </w:r>
      <w:r>
        <w:rPr>
          <w:rFonts w:hint="eastAsia" w:asciiTheme="minorEastAsia" w:hAnsiTheme="minorEastAsia" w:eastAsiaTheme="minorEastAsia" w:cstheme="minorEastAsia"/>
          <w:spacing w:val="2"/>
          <w:sz w:val="32"/>
          <w:szCs w:val="32"/>
          <w:lang w:val="en-US" w:eastAsia="zh-CN"/>
        </w:rPr>
        <w:t>二是积极探索健全本乡镇本单位的</w:t>
      </w:r>
      <w:r>
        <w:rPr>
          <w:rFonts w:hint="eastAsia" w:asciiTheme="minorEastAsia" w:hAnsiTheme="minorEastAsia" w:eastAsiaTheme="minorEastAsia" w:cstheme="minorEastAsia"/>
          <w:spacing w:val="2"/>
          <w:sz w:val="32"/>
          <w:szCs w:val="32"/>
        </w:rPr>
        <w:t>预算绩效管理办法，</w:t>
      </w:r>
      <w:r>
        <w:rPr>
          <w:rFonts w:hint="eastAsia" w:asciiTheme="minorEastAsia" w:hAnsiTheme="minorEastAsia" w:eastAsiaTheme="minorEastAsia" w:cstheme="minorEastAsia"/>
          <w:spacing w:val="2"/>
          <w:sz w:val="32"/>
          <w:szCs w:val="32"/>
          <w:lang w:val="en-US" w:eastAsia="zh-CN"/>
        </w:rPr>
        <w:t>加强单位</w:t>
      </w:r>
      <w:r>
        <w:rPr>
          <w:rFonts w:hint="eastAsia" w:asciiTheme="minorEastAsia" w:hAnsiTheme="minorEastAsia" w:eastAsiaTheme="minorEastAsia" w:cstheme="minorEastAsia"/>
          <w:spacing w:val="2"/>
          <w:sz w:val="32"/>
          <w:szCs w:val="32"/>
        </w:rPr>
        <w:t>部门绩效目标管理、绩效跟踪、绩效评价等全过程预算绩效管理</w:t>
      </w:r>
      <w:r>
        <w:rPr>
          <w:rFonts w:hint="eastAsia" w:asciiTheme="minorEastAsia" w:hAnsiTheme="minorEastAsia" w:eastAsiaTheme="minorEastAsia" w:cstheme="minorEastAsia"/>
          <w:spacing w:val="-10"/>
          <w:sz w:val="32"/>
          <w:szCs w:val="32"/>
        </w:rPr>
        <w:t>。</w:t>
      </w:r>
    </w:p>
    <w:p>
      <w:pPr>
        <w:spacing w:before="168" w:line="346" w:lineRule="auto"/>
        <w:ind w:firstLine="642"/>
        <w:jc w:val="left"/>
        <w:rPr>
          <w:rFonts w:ascii="微软雅黑" w:hAnsi="微软雅黑" w:eastAsia="微软雅黑" w:cs="微软雅黑"/>
          <w:spacing w:val="-5"/>
          <w:sz w:val="44"/>
          <w:szCs w:val="44"/>
        </w:rPr>
      </w:pPr>
    </w:p>
    <w:p>
      <w:pPr>
        <w:spacing w:before="168" w:line="346" w:lineRule="auto"/>
        <w:ind w:firstLine="642"/>
        <w:jc w:val="left"/>
        <w:rPr>
          <w:rFonts w:ascii="微软雅黑" w:hAnsi="微软雅黑" w:eastAsia="微软雅黑" w:cs="微软雅黑"/>
          <w:spacing w:val="-5"/>
          <w:sz w:val="44"/>
          <w:szCs w:val="44"/>
        </w:rPr>
      </w:pPr>
    </w:p>
    <w:p>
      <w:pPr>
        <w:spacing w:before="168" w:line="346" w:lineRule="auto"/>
        <w:ind w:firstLine="642"/>
        <w:jc w:val="center"/>
        <w:rPr>
          <w:rFonts w:hint="eastAsia" w:ascii="微软雅黑" w:hAnsi="微软雅黑" w:eastAsia="微软雅黑" w:cs="微软雅黑"/>
          <w:spacing w:val="-5"/>
          <w:sz w:val="44"/>
          <w:szCs w:val="44"/>
        </w:rPr>
      </w:pPr>
    </w:p>
    <w:p>
      <w:pPr>
        <w:spacing w:before="168" w:line="346" w:lineRule="auto"/>
        <w:ind w:firstLine="642"/>
        <w:jc w:val="center"/>
        <w:rPr>
          <w:rFonts w:hint="eastAsia" w:ascii="微软雅黑" w:hAnsi="微软雅黑" w:eastAsia="微软雅黑" w:cs="微软雅黑"/>
          <w:spacing w:val="-5"/>
          <w:sz w:val="44"/>
          <w:szCs w:val="44"/>
        </w:rPr>
      </w:pPr>
    </w:p>
    <w:p>
      <w:pPr>
        <w:spacing w:before="101" w:line="513" w:lineRule="exact"/>
        <w:jc w:val="center"/>
        <w:outlineLvl w:val="0"/>
        <w:rPr>
          <w:rFonts w:hint="eastAsia" w:ascii="微软雅黑" w:hAnsi="微软雅黑" w:eastAsia="微软雅黑" w:cs="微软雅黑"/>
          <w:sz w:val="42"/>
          <w:szCs w:val="42"/>
        </w:rPr>
      </w:pPr>
      <w:bookmarkStart w:id="18" w:name="_Toc12016"/>
      <w:r>
        <w:rPr>
          <w:rFonts w:hint="eastAsia" w:ascii="微软雅黑" w:hAnsi="微软雅黑" w:eastAsia="微软雅黑" w:cs="微软雅黑"/>
          <w:sz w:val="42"/>
          <w:szCs w:val="42"/>
        </w:rPr>
        <w:t>202</w:t>
      </w:r>
      <w:r>
        <w:rPr>
          <w:rFonts w:hint="eastAsia" w:ascii="微软雅黑" w:hAnsi="微软雅黑" w:eastAsia="微软雅黑" w:cs="微软雅黑"/>
          <w:sz w:val="42"/>
          <w:szCs w:val="42"/>
          <w:lang w:val="en-US" w:eastAsia="zh-CN"/>
        </w:rPr>
        <w:t>2</w:t>
      </w:r>
      <w:r>
        <w:rPr>
          <w:rFonts w:hint="eastAsia" w:ascii="微软雅黑" w:hAnsi="微软雅黑" w:eastAsia="微软雅黑" w:cs="微软雅黑"/>
          <w:sz w:val="42"/>
          <w:szCs w:val="42"/>
        </w:rPr>
        <w:t>年度长岛海洋生态文明综合试验区</w:t>
      </w:r>
      <w:r>
        <w:rPr>
          <w:rFonts w:hint="eastAsia" w:ascii="微软雅黑" w:hAnsi="微软雅黑" w:eastAsia="微软雅黑" w:cs="微软雅黑"/>
          <w:sz w:val="42"/>
          <w:szCs w:val="42"/>
          <w:lang w:val="en-US" w:eastAsia="zh-CN"/>
        </w:rPr>
        <w:t>黑山</w:t>
      </w:r>
      <w:r>
        <w:rPr>
          <w:rFonts w:hint="eastAsia" w:ascii="微软雅黑" w:hAnsi="微软雅黑" w:eastAsia="微软雅黑" w:cs="微软雅黑"/>
          <w:sz w:val="42"/>
          <w:szCs w:val="42"/>
        </w:rPr>
        <w:t>乡人民政府财政运行综合绩效评价报告</w:t>
      </w:r>
      <w:bookmarkEnd w:id="18"/>
    </w:p>
    <w:p>
      <w:pPr>
        <w:spacing w:before="101" w:line="513" w:lineRule="exact"/>
        <w:ind w:firstLine="684" w:firstLineChars="200"/>
        <w:outlineLvl w:val="9"/>
        <w:rPr>
          <w:rFonts w:ascii="黑体" w:hAnsi="黑体" w:eastAsia="黑体" w:cs="黑体"/>
          <w:spacing w:val="11"/>
          <w:position w:val="4"/>
          <w:sz w:val="32"/>
          <w:szCs w:val="32"/>
        </w:rPr>
      </w:pPr>
    </w:p>
    <w:p>
      <w:pPr>
        <w:spacing w:before="101" w:line="513" w:lineRule="exact"/>
        <w:ind w:firstLine="684" w:firstLineChars="200"/>
        <w:outlineLvl w:val="0"/>
        <w:rPr>
          <w:rFonts w:ascii="黑体" w:hAnsi="黑体" w:eastAsia="黑体" w:cs="黑体"/>
          <w:sz w:val="32"/>
          <w:szCs w:val="32"/>
        </w:rPr>
      </w:pPr>
      <w:bookmarkStart w:id="19" w:name="_Toc6503"/>
      <w:r>
        <w:rPr>
          <w:rFonts w:ascii="黑体" w:hAnsi="黑体" w:eastAsia="黑体" w:cs="黑体"/>
          <w:spacing w:val="11"/>
          <w:position w:val="4"/>
          <w:sz w:val="32"/>
          <w:szCs w:val="32"/>
        </w:rPr>
        <w:t>一</w:t>
      </w:r>
      <w:r>
        <w:rPr>
          <w:rFonts w:ascii="黑体" w:hAnsi="黑体" w:eastAsia="黑体" w:cs="黑体"/>
          <w:spacing w:val="7"/>
          <w:position w:val="4"/>
          <w:sz w:val="32"/>
          <w:szCs w:val="32"/>
        </w:rPr>
        <w:t>、基本情况</w:t>
      </w:r>
      <w:bookmarkEnd w:id="19"/>
    </w:p>
    <w:p>
      <w:pPr>
        <w:spacing w:before="68" w:line="221" w:lineRule="auto"/>
        <w:ind w:left="637"/>
        <w:outlineLvl w:val="1"/>
        <w:rPr>
          <w:rFonts w:ascii="楷体" w:hAnsi="楷体" w:eastAsia="楷体" w:cs="楷体"/>
          <w:sz w:val="32"/>
          <w:szCs w:val="32"/>
        </w:rPr>
      </w:pPr>
      <w:bookmarkStart w:id="20" w:name="_Toc30350"/>
      <w:r>
        <w:rPr>
          <w:rFonts w:ascii="楷体" w:hAnsi="楷体" w:eastAsia="楷体" w:cs="楷体"/>
          <w:spacing w:val="-6"/>
          <w:sz w:val="32"/>
          <w:szCs w:val="32"/>
        </w:rPr>
        <w:t>(一</w:t>
      </w:r>
      <w:r>
        <w:rPr>
          <w:rFonts w:ascii="楷体" w:hAnsi="楷体" w:eastAsia="楷体" w:cs="楷体"/>
          <w:spacing w:val="-3"/>
          <w:sz w:val="32"/>
          <w:szCs w:val="32"/>
        </w:rPr>
        <w:t>) 机构设置情况</w:t>
      </w:r>
      <w:bookmarkEnd w:id="20"/>
    </w:p>
    <w:p>
      <w:pPr>
        <w:spacing w:before="209" w:line="408" w:lineRule="exact"/>
        <w:ind w:left="666"/>
        <w:outlineLvl w:val="2"/>
        <w:rPr>
          <w:rFonts w:hint="eastAsia" w:ascii="宋体" w:hAnsi="宋体" w:eastAsia="宋体" w:cs="宋体"/>
          <w:sz w:val="32"/>
          <w:szCs w:val="32"/>
        </w:rPr>
      </w:pPr>
      <w:r>
        <w:rPr>
          <w:rFonts w:hint="eastAsia" w:ascii="宋体" w:hAnsi="宋体" w:eastAsia="宋体" w:cs="宋体"/>
          <w:spacing w:val="4"/>
          <w:position w:val="2"/>
          <w:sz w:val="32"/>
          <w:szCs w:val="32"/>
        </w:rPr>
        <w:t>1</w:t>
      </w:r>
      <w:r>
        <w:rPr>
          <w:rFonts w:hint="eastAsia" w:ascii="宋体" w:hAnsi="宋体" w:eastAsia="宋体" w:cs="宋体"/>
          <w:spacing w:val="3"/>
          <w:position w:val="2"/>
          <w:sz w:val="32"/>
          <w:szCs w:val="32"/>
        </w:rPr>
        <w:t>.</w:t>
      </w:r>
      <w:r>
        <w:rPr>
          <w:rFonts w:hint="eastAsia" w:ascii="宋体" w:hAnsi="宋体" w:eastAsia="宋体" w:cs="宋体"/>
          <w:spacing w:val="3"/>
          <w:position w:val="2"/>
          <w:sz w:val="32"/>
          <w:szCs w:val="32"/>
          <w:lang w:val="en-US" w:eastAsia="zh-CN"/>
        </w:rPr>
        <w:t>主要</w:t>
      </w:r>
      <w:r>
        <w:rPr>
          <w:rFonts w:hint="eastAsia" w:ascii="宋体" w:hAnsi="宋体" w:eastAsia="宋体" w:cs="宋体"/>
          <w:spacing w:val="3"/>
          <w:position w:val="2"/>
          <w:sz w:val="32"/>
          <w:szCs w:val="32"/>
        </w:rPr>
        <w:t>职能</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长岛海洋生态文明综合试验区</w:t>
      </w:r>
      <w:r>
        <w:rPr>
          <w:rFonts w:hint="eastAsia" w:ascii="宋体" w:hAnsi="宋体" w:eastAsia="宋体" w:cs="宋体"/>
          <w:spacing w:val="5"/>
          <w:sz w:val="32"/>
          <w:szCs w:val="32"/>
          <w:lang w:val="en-US" w:eastAsia="zh-CN"/>
        </w:rPr>
        <w:t>黑山乡人民政府</w:t>
      </w:r>
      <w:r>
        <w:rPr>
          <w:rFonts w:hint="eastAsia" w:ascii="宋体" w:hAnsi="宋体" w:eastAsia="宋体" w:cs="宋体"/>
          <w:spacing w:val="5"/>
          <w:sz w:val="32"/>
          <w:szCs w:val="32"/>
        </w:rPr>
        <w:t>( 简称“</w:t>
      </w:r>
      <w:r>
        <w:rPr>
          <w:rFonts w:hint="eastAsia" w:ascii="宋体" w:hAnsi="宋体" w:eastAsia="宋体" w:cs="宋体"/>
          <w:spacing w:val="5"/>
          <w:sz w:val="32"/>
          <w:szCs w:val="32"/>
          <w:lang w:val="en-US" w:eastAsia="zh-CN"/>
        </w:rPr>
        <w:t>黑山乡政府</w:t>
      </w:r>
      <w:r>
        <w:rPr>
          <w:rFonts w:hint="eastAsia" w:ascii="宋体" w:hAnsi="宋体" w:eastAsia="宋体" w:cs="宋体"/>
          <w:spacing w:val="5"/>
          <w:sz w:val="32"/>
          <w:szCs w:val="32"/>
        </w:rPr>
        <w:t>”) 是长岛海洋生态文明综合试验区</w:t>
      </w:r>
      <w:r>
        <w:rPr>
          <w:rFonts w:hint="eastAsia" w:ascii="宋体" w:hAnsi="宋体" w:eastAsia="宋体" w:cs="宋体"/>
          <w:spacing w:val="5"/>
          <w:sz w:val="32"/>
          <w:szCs w:val="32"/>
          <w:lang w:val="en-US" w:eastAsia="zh-CN"/>
        </w:rPr>
        <w:t>管理委员会下辖机关，它是</w:t>
      </w:r>
      <w:r>
        <w:rPr>
          <w:rFonts w:hint="eastAsia" w:ascii="宋体" w:hAnsi="宋体" w:eastAsia="宋体" w:cs="宋体"/>
          <w:spacing w:val="5"/>
          <w:sz w:val="32"/>
          <w:szCs w:val="32"/>
        </w:rPr>
        <w:t>长岛海洋生态文明综合试验区</w:t>
      </w:r>
      <w:r>
        <w:rPr>
          <w:rFonts w:hint="eastAsia" w:ascii="宋体" w:hAnsi="宋体" w:eastAsia="宋体" w:cs="宋体"/>
          <w:spacing w:val="5"/>
          <w:sz w:val="32"/>
          <w:szCs w:val="32"/>
          <w:lang w:val="en-US" w:eastAsia="zh-CN"/>
        </w:rPr>
        <w:t>黑山乡乡的国家行政机关</w:t>
      </w:r>
      <w:r>
        <w:rPr>
          <w:rFonts w:hint="eastAsia" w:ascii="宋体" w:hAnsi="宋体" w:eastAsia="宋体" w:cs="宋体"/>
          <w:spacing w:val="5"/>
          <w:sz w:val="32"/>
          <w:szCs w:val="32"/>
        </w:rPr>
        <w:t>，</w:t>
      </w:r>
      <w:r>
        <w:rPr>
          <w:rFonts w:hint="eastAsia" w:ascii="宋体" w:hAnsi="宋体" w:eastAsia="宋体" w:cs="宋体"/>
          <w:spacing w:val="5"/>
          <w:sz w:val="32"/>
          <w:szCs w:val="32"/>
          <w:lang w:val="en-US" w:eastAsia="zh-CN"/>
        </w:rPr>
        <w:t>行政级别</w:t>
      </w:r>
      <w:r>
        <w:rPr>
          <w:rFonts w:hint="eastAsia" w:ascii="宋体" w:hAnsi="宋体" w:eastAsia="宋体" w:cs="宋体"/>
          <w:spacing w:val="5"/>
          <w:sz w:val="32"/>
          <w:szCs w:val="32"/>
        </w:rPr>
        <w:t>为</w:t>
      </w:r>
      <w:r>
        <w:rPr>
          <w:rFonts w:hint="eastAsia" w:ascii="宋体" w:hAnsi="宋体" w:eastAsia="宋体" w:cs="宋体"/>
          <w:spacing w:val="5"/>
          <w:sz w:val="32"/>
          <w:szCs w:val="32"/>
          <w:lang w:val="en-US" w:eastAsia="zh-CN"/>
        </w:rPr>
        <w:t>正科</w:t>
      </w:r>
      <w:r>
        <w:rPr>
          <w:rFonts w:hint="eastAsia" w:ascii="宋体" w:hAnsi="宋体" w:eastAsia="宋体" w:cs="宋体"/>
          <w:spacing w:val="5"/>
          <w:sz w:val="32"/>
          <w:szCs w:val="32"/>
        </w:rPr>
        <w:t>级</w:t>
      </w:r>
      <w:r>
        <w:rPr>
          <w:rFonts w:hint="eastAsia" w:ascii="宋体" w:hAnsi="宋体" w:eastAsia="宋体" w:cs="宋体"/>
          <w:spacing w:val="5"/>
          <w:sz w:val="32"/>
          <w:szCs w:val="32"/>
          <w:lang w:val="en-US" w:eastAsia="zh-CN"/>
        </w:rPr>
        <w:t>，</w:t>
      </w:r>
      <w:r>
        <w:rPr>
          <w:rFonts w:hint="eastAsia" w:ascii="宋体" w:hAnsi="宋体" w:eastAsia="宋体" w:cs="宋体"/>
          <w:spacing w:val="5"/>
          <w:sz w:val="32"/>
          <w:szCs w:val="32"/>
        </w:rPr>
        <w:t>其主要职能是：</w:t>
      </w:r>
    </w:p>
    <w:p>
      <w:pPr>
        <w:spacing w:before="168" w:line="346" w:lineRule="auto"/>
        <w:ind w:firstLine="642"/>
        <w:rPr>
          <w:rFonts w:hint="eastAsia" w:ascii="宋体" w:hAnsi="宋体" w:eastAsia="宋体" w:cs="宋体"/>
          <w:spacing w:val="5"/>
          <w:sz w:val="32"/>
          <w:szCs w:val="32"/>
          <w:highlight w:val="yellow"/>
        </w:rPr>
      </w:pPr>
      <w:r>
        <w:rPr>
          <w:rFonts w:hint="eastAsia" w:ascii="宋体" w:hAnsi="宋体" w:eastAsia="宋体" w:cs="宋体"/>
          <w:spacing w:val="5"/>
          <w:sz w:val="32"/>
          <w:szCs w:val="32"/>
          <w:lang w:val="en-US" w:eastAsia="zh-CN"/>
        </w:rPr>
        <w:t>坚持党的基本路线，严格执行国家法律法规，认真贯彻执行上级党委、政府的各项方针政策，组织和带领全乡人民加快经济建设和各项社会事业发展。执行本级人民代表大会的决议和上级国家行政机关的决定和命令，制定和完善全乡重大行政举措，并向全乡人民代表大会报告工作。领导、指导本级政府所属各企业、事业单位和各村民委员会的工作。执行本行政区域内经济和社会发展计划，管理本行政区域内经济、教育、科学、文化、卫生、广播电视事业和财政、民政、公安、司法、计生等行政工作。保护公民的合法财产、维护社会秩序。保障公民的人身权利、民主权利以及各种经济组织的合法权利。依法管理和奖惩行政工作人员。办理区工委管委和乡党委、乡人大交办的其他工作。</w:t>
      </w:r>
    </w:p>
    <w:p>
      <w:pPr>
        <w:spacing w:before="207" w:line="408" w:lineRule="exact"/>
        <w:ind w:left="653"/>
        <w:outlineLvl w:val="2"/>
        <w:rPr>
          <w:rFonts w:hint="eastAsia" w:ascii="宋体" w:hAnsi="宋体" w:eastAsia="宋体" w:cs="宋体"/>
          <w:sz w:val="32"/>
          <w:szCs w:val="32"/>
        </w:rPr>
      </w:pPr>
      <w:r>
        <w:rPr>
          <w:rFonts w:hint="eastAsia" w:ascii="宋体" w:hAnsi="宋体" w:eastAsia="宋体" w:cs="宋体"/>
          <w:spacing w:val="5"/>
          <w:position w:val="2"/>
          <w:sz w:val="32"/>
          <w:szCs w:val="32"/>
        </w:rPr>
        <w:t>2.机构划分及职责</w:t>
      </w:r>
    </w:p>
    <w:p>
      <w:pPr>
        <w:spacing w:before="168" w:line="346" w:lineRule="auto"/>
        <w:ind w:firstLine="642"/>
        <w:rPr>
          <w:rFonts w:hint="default"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黑山乡设置党政工作机构3个：党政办公室、党建工作办公室、综合行政执法办公室 （挂应急管理办公室牌子），下设公益一类事业单位4个：党群服务中心（挂便民服务中心牌子）、综合治理中心（挂网格化管理中心牌子）、生态保护和发展中心（挂乡村建设服务中心牌子）、财政经管服务中心。全乡共有在职人员31人，其中在职在编27人，三支一扶4人。具体分工如下：</w:t>
      </w:r>
    </w:p>
    <w:p>
      <w:pPr>
        <w:spacing w:before="168" w:line="346" w:lineRule="auto"/>
        <w:ind w:firstLine="642"/>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1、党政办公室。主要负责乡镇党委、政府机关的综合协调，做好文秘、组织人事、机构编制、宣传文化、纪检（监察）、青年、妇女、工会、统战、侨务、民族宗教等工作，督促检查有关工作的落实等。</w:t>
      </w:r>
    </w:p>
    <w:p>
      <w:pPr>
        <w:spacing w:before="168" w:line="346" w:lineRule="auto"/>
        <w:ind w:firstLine="642"/>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2、党建工作办公室。主要负责乡镇基层党组织和党员队伍建设，联系协调驻区单位党组织做好区域化党建工作，承担综合党委的日常工作。</w:t>
      </w:r>
    </w:p>
    <w:p>
      <w:pPr>
        <w:spacing w:before="168" w:line="346" w:lineRule="auto"/>
        <w:ind w:firstLine="642"/>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3、综合行政执法办公室（挂应急管理办公室牌子）。主要负责辖区内综合执法协调管理工作；对辖区内安全生产工作进行综合监督管理，分析和预测安全生产形势，建立安全生产工作协调机制，组织开展和配合做好安全生产监督检查和重点行业领域专项整治工作；承担辖区安全生产类、自然灾害类应急救援和防灾救灾；协助公安分局交通警察大队开展道路交通安全宣传教育、有关信息采集、安全隐患排查等工作；归口协调司法、公安等工作。</w:t>
      </w:r>
    </w:p>
    <w:p>
      <w:pPr>
        <w:spacing w:before="168" w:line="346" w:lineRule="auto"/>
        <w:ind w:firstLine="642"/>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4、党群服务中心（挂便民服务中心牌子）。主要负责党员、群众管理和服务等工作；负责教育、体育、科技、民政、退役军人、劳动和社会保障、卫生健康等工作；贯彻落实“一次办好”改革要求，负责乡镇（街道）便民服务平台运行和日常管理；承办纳入便民服务中心的行政权力和公共服务事项，创新代缴代办代等便民服务。</w:t>
      </w:r>
    </w:p>
    <w:p>
      <w:pPr>
        <w:spacing w:before="168" w:line="346" w:lineRule="auto"/>
        <w:ind w:firstLine="642"/>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5、综合治理中心（挂网格化管理中心牌子）。主要负责乡镇综合执法、综合治理、信访维稳等工作，建立辖区内综合网格化治理机制，接收、协调、办理辖区内网格化管理各项任务；对社会治安状况进行实时监控、分析研判；组织协调化解矛盾纠纷，维护辖区和谐稳定等。</w:t>
      </w:r>
    </w:p>
    <w:p>
      <w:pPr>
        <w:spacing w:before="168" w:line="346" w:lineRule="auto"/>
        <w:ind w:firstLine="642"/>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6、生态保护和发展中心。主要负责贯彻落实长岛海洋生态保护和持续发展精神，做好自然资源和渔业、农业、林业、水利、村庄规划管理等工作，培育发展绿色产业、绿色产品、绿色经济，推进美丽乡村建设 负责辖区内农村饮用水水源地保护、大气污染防治、畜禽养殖污染防治、土壤环境保护和工矿污染监管等方面工作，配合市生态环境局长岛分局做好相关工作；协调与经济发展相关的其他工作。</w:t>
      </w:r>
    </w:p>
    <w:p>
      <w:pPr>
        <w:spacing w:before="168" w:line="346" w:lineRule="auto"/>
        <w:ind w:firstLine="642"/>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7、财政经管服务中心。主要负责乡镇、村级财政、经管、审计等工作。</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3.机构</w:t>
      </w:r>
      <w:r>
        <w:rPr>
          <w:rFonts w:hint="eastAsia" w:ascii="宋体" w:hAnsi="宋体" w:eastAsia="宋体" w:cs="宋体"/>
          <w:spacing w:val="5"/>
          <w:sz w:val="32"/>
          <w:szCs w:val="32"/>
          <w:lang w:val="en-US" w:eastAsia="zh-CN"/>
        </w:rPr>
        <w:t>编制</w:t>
      </w:r>
      <w:r>
        <w:rPr>
          <w:rFonts w:hint="eastAsia" w:ascii="宋体" w:hAnsi="宋体" w:eastAsia="宋体" w:cs="宋体"/>
          <w:spacing w:val="5"/>
          <w:sz w:val="32"/>
          <w:szCs w:val="32"/>
        </w:rPr>
        <w:t>人员情况</w:t>
      </w:r>
    </w:p>
    <w:p>
      <w:pPr>
        <w:spacing w:before="168" w:line="346" w:lineRule="auto"/>
        <w:ind w:firstLine="642"/>
        <w:jc w:val="left"/>
        <w:rPr>
          <w:rFonts w:hint="eastAsia" w:ascii="宋体" w:hAnsi="宋体" w:eastAsia="宋体" w:cs="宋体"/>
          <w:spacing w:val="5"/>
          <w:sz w:val="32"/>
          <w:szCs w:val="32"/>
        </w:rPr>
      </w:pPr>
      <w:r>
        <w:rPr>
          <w:rFonts w:hint="eastAsia" w:ascii="宋体" w:hAnsi="宋体" w:eastAsia="宋体" w:cs="宋体"/>
          <w:spacing w:val="5"/>
          <w:sz w:val="32"/>
          <w:szCs w:val="32"/>
          <w:lang w:val="en-US" w:eastAsia="zh-CN"/>
        </w:rPr>
        <w:t>（一）行政编制情况：</w:t>
      </w:r>
      <w:r>
        <w:rPr>
          <w:rFonts w:hint="eastAsia" w:ascii="宋体" w:hAnsi="宋体" w:eastAsia="宋体" w:cs="宋体"/>
          <w:spacing w:val="5"/>
          <w:sz w:val="32"/>
          <w:szCs w:val="32"/>
        </w:rPr>
        <w:t>黑山乡共有3个党政工作机构，</w:t>
      </w:r>
      <w:r>
        <w:rPr>
          <w:rFonts w:hint="eastAsia" w:ascii="宋体" w:hAnsi="宋体" w:eastAsia="宋体" w:cs="宋体"/>
          <w:spacing w:val="5"/>
          <w:sz w:val="32"/>
          <w:szCs w:val="32"/>
          <w:lang w:val="en-US" w:eastAsia="zh-CN"/>
        </w:rPr>
        <w:t>核定行政编制数11人，在编在岗人员9人</w:t>
      </w:r>
      <w:r>
        <w:rPr>
          <w:rFonts w:hint="eastAsia" w:ascii="宋体" w:hAnsi="宋体" w:eastAsia="宋体" w:cs="宋体"/>
          <w:spacing w:val="5"/>
          <w:sz w:val="32"/>
          <w:szCs w:val="32"/>
          <w:lang w:eastAsia="zh-CN"/>
        </w:rPr>
        <w:t>。</w:t>
      </w:r>
      <w:r>
        <w:rPr>
          <w:rFonts w:hint="eastAsia" w:ascii="宋体" w:hAnsi="宋体" w:eastAsia="宋体" w:cs="宋体"/>
          <w:spacing w:val="5"/>
          <w:sz w:val="32"/>
          <w:szCs w:val="32"/>
        </w:rPr>
        <w:t>其中，</w:t>
      </w:r>
      <w:r>
        <w:rPr>
          <w:rFonts w:hint="eastAsia" w:ascii="宋体" w:hAnsi="宋体" w:eastAsia="宋体" w:cs="宋体"/>
          <w:spacing w:val="5"/>
          <w:sz w:val="32"/>
          <w:szCs w:val="32"/>
          <w:lang w:val="en-US" w:eastAsia="zh-CN"/>
        </w:rPr>
        <w:t>领导职务5人，</w:t>
      </w:r>
      <w:r>
        <w:rPr>
          <w:rFonts w:hint="eastAsia" w:ascii="宋体" w:hAnsi="宋体" w:eastAsia="宋体" w:cs="宋体"/>
          <w:spacing w:val="5"/>
          <w:sz w:val="32"/>
          <w:szCs w:val="32"/>
        </w:rPr>
        <w:t>党政办公室2人，党建工作办公室1人，综合行政执法办公室1人</w:t>
      </w:r>
      <w:r>
        <w:rPr>
          <w:rFonts w:hint="eastAsia" w:ascii="宋体" w:hAnsi="宋体" w:eastAsia="宋体" w:cs="宋体"/>
          <w:spacing w:val="5"/>
          <w:sz w:val="32"/>
          <w:szCs w:val="32"/>
          <w:lang w:eastAsia="zh-CN"/>
        </w:rPr>
        <w:t>。</w:t>
      </w:r>
      <w:r>
        <w:rPr>
          <w:rFonts w:hint="eastAsia" w:ascii="宋体" w:hAnsi="宋体" w:eastAsia="宋体" w:cs="宋体"/>
          <w:spacing w:val="5"/>
          <w:sz w:val="32"/>
          <w:szCs w:val="32"/>
          <w:lang w:val="en-US" w:eastAsia="zh-CN"/>
        </w:rPr>
        <w:t>无</w:t>
      </w:r>
      <w:r>
        <w:rPr>
          <w:rFonts w:hint="eastAsia" w:ascii="宋体" w:hAnsi="宋体" w:eastAsia="宋体" w:cs="宋体"/>
          <w:spacing w:val="5"/>
          <w:sz w:val="32"/>
          <w:szCs w:val="32"/>
        </w:rPr>
        <w:t>超编进人等违规问题。</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（二）所属事业编制情况。黑山乡共4个事业单位，</w:t>
      </w:r>
      <w:r>
        <w:rPr>
          <w:rFonts w:hint="eastAsia" w:ascii="宋体" w:hAnsi="宋体" w:eastAsia="宋体" w:cs="宋体"/>
          <w:spacing w:val="5"/>
          <w:sz w:val="32"/>
          <w:szCs w:val="32"/>
          <w:lang w:val="en-US" w:eastAsia="zh-CN"/>
        </w:rPr>
        <w:t>核定事业编制数26人。在编17人。</w:t>
      </w:r>
      <w:r>
        <w:rPr>
          <w:rFonts w:hint="eastAsia" w:ascii="宋体" w:hAnsi="宋体" w:eastAsia="宋体" w:cs="宋体"/>
          <w:spacing w:val="5"/>
          <w:sz w:val="32"/>
          <w:szCs w:val="32"/>
        </w:rPr>
        <w:t>其中，党群服务中心共有7个编制，目前在编人数</w:t>
      </w:r>
      <w:r>
        <w:rPr>
          <w:rFonts w:hint="eastAsia" w:ascii="宋体" w:hAnsi="宋体" w:eastAsia="宋体" w:cs="宋体"/>
          <w:spacing w:val="5"/>
          <w:sz w:val="32"/>
          <w:szCs w:val="32"/>
          <w:lang w:val="en-US" w:eastAsia="zh-CN"/>
        </w:rPr>
        <w:t>5</w:t>
      </w:r>
      <w:r>
        <w:rPr>
          <w:rFonts w:hint="eastAsia" w:ascii="宋体" w:hAnsi="宋体" w:eastAsia="宋体" w:cs="宋体"/>
          <w:spacing w:val="5"/>
          <w:sz w:val="32"/>
          <w:szCs w:val="32"/>
        </w:rPr>
        <w:t>人；综合治理中心共有5个编制，目前在编人数</w:t>
      </w:r>
      <w:r>
        <w:rPr>
          <w:rFonts w:hint="eastAsia" w:ascii="宋体" w:hAnsi="宋体" w:eastAsia="宋体" w:cs="宋体"/>
          <w:spacing w:val="5"/>
          <w:sz w:val="32"/>
          <w:szCs w:val="32"/>
          <w:lang w:val="en-US" w:eastAsia="zh-CN"/>
        </w:rPr>
        <w:t>2</w:t>
      </w:r>
      <w:r>
        <w:rPr>
          <w:rFonts w:hint="eastAsia" w:ascii="宋体" w:hAnsi="宋体" w:eastAsia="宋体" w:cs="宋体"/>
          <w:spacing w:val="5"/>
          <w:sz w:val="32"/>
          <w:szCs w:val="32"/>
        </w:rPr>
        <w:t>人；生态保护和发展中心共有8个编制，目前在编人数7人；财政经管服务中心共有6个编制，目前在编人数</w:t>
      </w:r>
      <w:r>
        <w:rPr>
          <w:rFonts w:hint="eastAsia" w:ascii="宋体" w:hAnsi="宋体" w:eastAsia="宋体" w:cs="宋体"/>
          <w:spacing w:val="5"/>
          <w:sz w:val="32"/>
          <w:szCs w:val="32"/>
          <w:lang w:val="en-US" w:eastAsia="zh-CN"/>
        </w:rPr>
        <w:t>3</w:t>
      </w:r>
      <w:r>
        <w:rPr>
          <w:rFonts w:hint="eastAsia" w:ascii="宋体" w:hAnsi="宋体" w:eastAsia="宋体" w:cs="宋体"/>
          <w:spacing w:val="5"/>
          <w:sz w:val="32"/>
          <w:szCs w:val="32"/>
        </w:rPr>
        <w:t>人。</w:t>
      </w:r>
      <w:r>
        <w:rPr>
          <w:rFonts w:hint="eastAsia" w:ascii="宋体" w:hAnsi="宋体" w:eastAsia="宋体" w:cs="宋体"/>
          <w:spacing w:val="5"/>
          <w:sz w:val="32"/>
          <w:szCs w:val="32"/>
          <w:lang w:val="en-US" w:eastAsia="zh-CN"/>
        </w:rPr>
        <w:t>无</w:t>
      </w:r>
      <w:r>
        <w:rPr>
          <w:rFonts w:hint="eastAsia" w:ascii="宋体" w:hAnsi="宋体" w:eastAsia="宋体" w:cs="宋体"/>
          <w:spacing w:val="5"/>
          <w:sz w:val="32"/>
          <w:szCs w:val="32"/>
        </w:rPr>
        <w:t>超编进人等违规问题。</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具体如下表：</w:t>
      </w:r>
    </w:p>
    <w:p>
      <w:pPr>
        <w:spacing w:line="226" w:lineRule="auto"/>
        <w:ind w:left="598" w:firstLine="604" w:firstLineChars="200"/>
        <w:rPr>
          <w:rFonts w:ascii="黑体" w:hAnsi="黑体" w:eastAsia="黑体" w:cs="黑体"/>
          <w:sz w:val="31"/>
          <w:szCs w:val="31"/>
        </w:rPr>
      </w:pPr>
      <w:r>
        <w:rPr>
          <w:rFonts w:ascii="黑体" w:hAnsi="黑体" w:eastAsia="黑体" w:cs="黑体"/>
          <w:spacing w:val="-4"/>
          <w:sz w:val="31"/>
          <w:szCs w:val="31"/>
        </w:rPr>
        <w:t>表 1-</w:t>
      </w:r>
      <w:r>
        <w:rPr>
          <w:rFonts w:hint="eastAsia" w:ascii="黑体" w:hAnsi="黑体" w:eastAsia="黑体" w:cs="黑体"/>
          <w:spacing w:val="-4"/>
          <w:sz w:val="31"/>
          <w:szCs w:val="31"/>
          <w:lang w:val="en-US" w:eastAsia="zh-CN"/>
        </w:rPr>
        <w:t>1</w:t>
      </w:r>
      <w:r>
        <w:rPr>
          <w:rFonts w:ascii="黑体" w:hAnsi="黑体" w:eastAsia="黑体" w:cs="黑体"/>
          <w:spacing w:val="-4"/>
          <w:sz w:val="31"/>
          <w:szCs w:val="31"/>
        </w:rPr>
        <w:t>：</w:t>
      </w:r>
      <w:r>
        <w:rPr>
          <w:rFonts w:hint="eastAsia" w:ascii="黑体" w:hAnsi="黑体" w:eastAsia="黑体" w:cs="黑体"/>
          <w:spacing w:val="-4"/>
          <w:sz w:val="31"/>
          <w:szCs w:val="31"/>
          <w:lang w:val="en-US" w:eastAsia="zh-CN"/>
        </w:rPr>
        <w:t>黑山</w:t>
      </w:r>
      <w:r>
        <w:rPr>
          <w:rFonts w:hint="eastAsia" w:ascii="黑体" w:hAnsi="黑体" w:eastAsia="黑体" w:cs="黑体"/>
          <w:spacing w:val="4"/>
          <w:sz w:val="31"/>
          <w:szCs w:val="31"/>
          <w:lang w:val="en-US" w:eastAsia="zh-CN"/>
        </w:rPr>
        <w:t>乡</w:t>
      </w:r>
      <w:r>
        <w:rPr>
          <w:rFonts w:ascii="黑体" w:hAnsi="黑体" w:eastAsia="黑体" w:cs="黑体"/>
          <w:spacing w:val="-2"/>
          <w:sz w:val="31"/>
          <w:szCs w:val="31"/>
        </w:rPr>
        <w:t xml:space="preserve"> 202</w:t>
      </w:r>
      <w:r>
        <w:rPr>
          <w:rFonts w:hint="eastAsia" w:ascii="黑体" w:hAnsi="黑体" w:eastAsia="黑体" w:cs="黑体"/>
          <w:spacing w:val="-2"/>
          <w:sz w:val="31"/>
          <w:szCs w:val="31"/>
          <w:lang w:val="en-US" w:eastAsia="zh-CN"/>
        </w:rPr>
        <w:t>2</w:t>
      </w:r>
      <w:r>
        <w:rPr>
          <w:rFonts w:ascii="黑体" w:hAnsi="黑体" w:eastAsia="黑体" w:cs="黑体"/>
          <w:spacing w:val="-2"/>
          <w:sz w:val="31"/>
          <w:szCs w:val="31"/>
        </w:rPr>
        <w:t xml:space="preserve"> 年末机构</w:t>
      </w:r>
      <w:r>
        <w:rPr>
          <w:rFonts w:hint="eastAsia" w:ascii="黑体" w:hAnsi="黑体" w:eastAsia="黑体" w:cs="黑体"/>
          <w:spacing w:val="-2"/>
          <w:sz w:val="31"/>
          <w:szCs w:val="31"/>
          <w:lang w:val="en-US" w:eastAsia="zh-CN"/>
        </w:rPr>
        <w:t>编制</w:t>
      </w:r>
      <w:r>
        <w:rPr>
          <w:rFonts w:ascii="黑体" w:hAnsi="黑体" w:eastAsia="黑体" w:cs="黑体"/>
          <w:spacing w:val="-2"/>
          <w:sz w:val="31"/>
          <w:szCs w:val="31"/>
        </w:rPr>
        <w:t>人员情况</w:t>
      </w:r>
    </w:p>
    <w:p>
      <w:pPr>
        <w:spacing w:before="232" w:line="216" w:lineRule="auto"/>
        <w:ind w:right="85"/>
        <w:jc w:val="right"/>
        <w:rPr>
          <w:rFonts w:ascii="仿宋" w:hAnsi="仿宋" w:eastAsia="仿宋" w:cs="仿宋"/>
          <w:sz w:val="28"/>
          <w:szCs w:val="28"/>
        </w:rPr>
      </w:pPr>
      <w:r>
        <w:rPr>
          <w:rFonts w:ascii="仿宋" w:hAnsi="仿宋" w:eastAsia="仿宋" w:cs="仿宋"/>
          <w:spacing w:val="-2"/>
          <w:sz w:val="28"/>
          <w:szCs w:val="28"/>
        </w:rPr>
        <w:t>单</w:t>
      </w:r>
      <w:r>
        <w:rPr>
          <w:rFonts w:ascii="仿宋" w:hAnsi="仿宋" w:eastAsia="仿宋" w:cs="仿宋"/>
          <w:spacing w:val="-1"/>
          <w:sz w:val="28"/>
          <w:szCs w:val="28"/>
        </w:rPr>
        <w:t>位：人</w:t>
      </w:r>
    </w:p>
    <w:tbl>
      <w:tblPr>
        <w:tblStyle w:val="13"/>
        <w:tblpPr w:leftFromText="180" w:rightFromText="180" w:vertAnchor="text" w:horzAnchor="page" w:tblpX="2392" w:tblpY="431"/>
        <w:tblOverlap w:val="never"/>
        <w:tblW w:w="766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635"/>
        <w:gridCol w:w="1150"/>
        <w:gridCol w:w="1271"/>
        <w:gridCol w:w="16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71" w:hRule="atLeast"/>
        </w:trPr>
        <w:tc>
          <w:tcPr>
            <w:tcW w:w="3635" w:type="dxa"/>
          </w:tcPr>
          <w:p>
            <w:pPr>
              <w:spacing w:before="265" w:line="229" w:lineRule="auto"/>
              <w:ind w:left="1104"/>
              <w:rPr>
                <w:rFonts w:ascii="黑体" w:hAnsi="黑体" w:eastAsia="黑体" w:cs="黑体"/>
                <w:sz w:val="23"/>
                <w:szCs w:val="23"/>
              </w:rPr>
            </w:pPr>
            <w:r>
              <w:rPr>
                <w:rFonts w:ascii="黑体" w:hAnsi="黑体" w:eastAsia="黑体" w:cs="黑体"/>
                <w:spacing w:val="12"/>
                <w:sz w:val="23"/>
                <w:szCs w:val="23"/>
              </w:rPr>
              <w:t>机</w:t>
            </w:r>
            <w:r>
              <w:rPr>
                <w:rFonts w:ascii="黑体" w:hAnsi="黑体" w:eastAsia="黑体" w:cs="黑体"/>
                <w:spacing w:val="8"/>
                <w:sz w:val="23"/>
                <w:szCs w:val="23"/>
              </w:rPr>
              <w:t>构人员情况</w:t>
            </w:r>
          </w:p>
        </w:tc>
        <w:tc>
          <w:tcPr>
            <w:tcW w:w="1150" w:type="dxa"/>
          </w:tcPr>
          <w:p>
            <w:pPr>
              <w:spacing w:line="231" w:lineRule="auto"/>
              <w:ind w:left="342"/>
              <w:rPr>
                <w:rFonts w:hint="eastAsia" w:ascii="黑体" w:hAnsi="黑体" w:eastAsia="黑体" w:cs="黑体"/>
                <w:spacing w:val="3"/>
                <w:position w:val="11"/>
                <w:sz w:val="23"/>
                <w:szCs w:val="23"/>
                <w:lang w:val="en-US" w:eastAsia="zh-CN"/>
              </w:rPr>
            </w:pPr>
          </w:p>
          <w:p>
            <w:pPr>
              <w:spacing w:line="231" w:lineRule="auto"/>
              <w:ind w:left="342"/>
              <w:rPr>
                <w:rFonts w:hint="default" w:ascii="黑体" w:hAnsi="黑体" w:eastAsia="黑体" w:cs="黑体"/>
                <w:sz w:val="23"/>
                <w:szCs w:val="23"/>
                <w:lang w:val="en-US" w:eastAsia="zh-CN"/>
              </w:rPr>
            </w:pPr>
            <w:r>
              <w:rPr>
                <w:rFonts w:hint="eastAsia" w:ascii="黑体" w:hAnsi="黑体" w:eastAsia="黑体" w:cs="黑体"/>
                <w:spacing w:val="3"/>
                <w:position w:val="11"/>
                <w:sz w:val="23"/>
                <w:szCs w:val="23"/>
                <w:lang w:val="en-US" w:eastAsia="zh-CN"/>
              </w:rPr>
              <w:t>编制数</w:t>
            </w:r>
          </w:p>
        </w:tc>
        <w:tc>
          <w:tcPr>
            <w:tcW w:w="1271" w:type="dxa"/>
          </w:tcPr>
          <w:p>
            <w:pPr>
              <w:spacing w:line="231" w:lineRule="auto"/>
              <w:ind w:left="404"/>
              <w:rPr>
                <w:rFonts w:hint="eastAsia" w:ascii="黑体" w:hAnsi="黑体" w:eastAsia="黑体" w:cs="黑体"/>
                <w:spacing w:val="3"/>
                <w:position w:val="11"/>
                <w:sz w:val="23"/>
                <w:szCs w:val="23"/>
                <w:lang w:val="en-US" w:eastAsia="zh-CN"/>
              </w:rPr>
            </w:pPr>
            <w:r>
              <w:rPr>
                <w:rFonts w:hint="eastAsia" w:ascii="黑体" w:hAnsi="黑体" w:eastAsia="黑体" w:cs="黑体"/>
                <w:spacing w:val="3"/>
                <w:position w:val="11"/>
                <w:sz w:val="23"/>
                <w:szCs w:val="23"/>
                <w:lang w:val="en-US" w:eastAsia="zh-CN"/>
              </w:rPr>
              <w:t>实有</w:t>
            </w:r>
          </w:p>
          <w:p>
            <w:pPr>
              <w:spacing w:line="231" w:lineRule="auto"/>
              <w:ind w:left="404"/>
              <w:rPr>
                <w:rFonts w:hint="default" w:ascii="黑体" w:hAnsi="黑体" w:eastAsia="黑体" w:cs="黑体"/>
                <w:sz w:val="23"/>
                <w:szCs w:val="23"/>
                <w:lang w:val="en-US" w:eastAsia="zh-CN"/>
              </w:rPr>
            </w:pPr>
            <w:r>
              <w:rPr>
                <w:rFonts w:hint="eastAsia" w:ascii="黑体" w:hAnsi="黑体" w:eastAsia="黑体" w:cs="黑体"/>
                <w:spacing w:val="3"/>
                <w:position w:val="11"/>
                <w:sz w:val="23"/>
                <w:szCs w:val="23"/>
                <w:lang w:val="en-US" w:eastAsia="zh-CN"/>
              </w:rPr>
              <w:t>人数</w:t>
            </w:r>
          </w:p>
        </w:tc>
        <w:tc>
          <w:tcPr>
            <w:tcW w:w="1610" w:type="dxa"/>
          </w:tcPr>
          <w:p>
            <w:pPr>
              <w:spacing w:line="235" w:lineRule="auto"/>
              <w:ind w:left="413"/>
              <w:rPr>
                <w:rFonts w:hint="eastAsia" w:ascii="黑体" w:hAnsi="黑体" w:eastAsia="黑体" w:cs="黑体"/>
                <w:spacing w:val="7"/>
                <w:position w:val="10"/>
                <w:sz w:val="23"/>
                <w:szCs w:val="23"/>
                <w:lang w:val="en-US" w:eastAsia="zh-CN"/>
              </w:rPr>
            </w:pPr>
          </w:p>
          <w:p>
            <w:pPr>
              <w:spacing w:line="235" w:lineRule="auto"/>
              <w:ind w:left="413"/>
              <w:rPr>
                <w:rFonts w:ascii="黑体" w:hAnsi="黑体" w:eastAsia="黑体" w:cs="黑体"/>
                <w:sz w:val="23"/>
                <w:szCs w:val="23"/>
              </w:rPr>
            </w:pPr>
            <w:r>
              <w:rPr>
                <w:rFonts w:hint="eastAsia" w:ascii="黑体" w:hAnsi="黑体" w:eastAsia="黑体" w:cs="黑体"/>
                <w:spacing w:val="7"/>
                <w:position w:val="10"/>
                <w:sz w:val="23"/>
                <w:szCs w:val="23"/>
                <w:lang w:val="en-US" w:eastAsia="zh-CN"/>
              </w:rPr>
              <w:t>占比</w:t>
            </w:r>
            <w:r>
              <w:rPr>
                <w:rFonts w:ascii="黑体" w:hAnsi="黑体" w:eastAsia="黑体" w:cs="黑体"/>
                <w:spacing w:val="28"/>
                <w:sz w:val="23"/>
                <w:szCs w:val="23"/>
              </w:rPr>
              <w:t>(</w:t>
            </w:r>
            <w:r>
              <w:rPr>
                <w:rFonts w:ascii="黑体" w:hAnsi="黑体" w:eastAsia="黑体" w:cs="黑体"/>
                <w:spacing w:val="27"/>
                <w:sz w:val="23"/>
                <w:szCs w:val="23"/>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85" w:hRule="atLeast"/>
        </w:trPr>
        <w:tc>
          <w:tcPr>
            <w:tcW w:w="3635" w:type="dxa"/>
          </w:tcPr>
          <w:p>
            <w:pPr>
              <w:spacing w:before="73" w:line="225" w:lineRule="auto"/>
              <w:ind w:left="129"/>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行政编</w:t>
            </w:r>
          </w:p>
        </w:tc>
        <w:tc>
          <w:tcPr>
            <w:tcW w:w="1150" w:type="dxa"/>
          </w:tcPr>
          <w:p>
            <w:pPr>
              <w:spacing w:before="104" w:line="192"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11</w:t>
            </w:r>
          </w:p>
        </w:tc>
        <w:tc>
          <w:tcPr>
            <w:tcW w:w="1271" w:type="dxa"/>
          </w:tcPr>
          <w:p>
            <w:pPr>
              <w:tabs>
                <w:tab w:val="left" w:pos="480"/>
              </w:tabs>
              <w:spacing w:before="105" w:line="217"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9</w:t>
            </w:r>
          </w:p>
        </w:tc>
        <w:tc>
          <w:tcPr>
            <w:tcW w:w="1610" w:type="dxa"/>
          </w:tcPr>
          <w:p>
            <w:pPr>
              <w:spacing w:before="104" w:line="225"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81.8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85" w:hRule="atLeast"/>
        </w:trPr>
        <w:tc>
          <w:tcPr>
            <w:tcW w:w="3635" w:type="dxa"/>
          </w:tcPr>
          <w:p>
            <w:pPr>
              <w:spacing w:before="75" w:line="222" w:lineRule="auto"/>
              <w:ind w:left="120"/>
              <w:rPr>
                <w:rFonts w:hint="default" w:ascii="仿宋" w:hAnsi="仿宋" w:eastAsia="仿宋" w:cs="仿宋"/>
                <w:sz w:val="23"/>
                <w:szCs w:val="23"/>
                <w:lang w:val="en-US" w:eastAsia="zh-CN"/>
              </w:rPr>
            </w:pPr>
            <w:r>
              <w:rPr>
                <w:rFonts w:hint="eastAsia" w:ascii="仿宋" w:hAnsi="仿宋" w:eastAsia="仿宋" w:cs="仿宋"/>
                <w:spacing w:val="7"/>
                <w:sz w:val="23"/>
                <w:szCs w:val="23"/>
                <w:lang w:val="en-US" w:eastAsia="zh-CN"/>
              </w:rPr>
              <w:t>工勤编</w:t>
            </w:r>
          </w:p>
        </w:tc>
        <w:tc>
          <w:tcPr>
            <w:tcW w:w="1150" w:type="dxa"/>
          </w:tcPr>
          <w:p>
            <w:pPr>
              <w:spacing w:before="105" w:line="192"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0</w:t>
            </w:r>
          </w:p>
        </w:tc>
        <w:tc>
          <w:tcPr>
            <w:tcW w:w="1271" w:type="dxa"/>
          </w:tcPr>
          <w:p>
            <w:pPr>
              <w:spacing w:before="105" w:line="192"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0</w:t>
            </w:r>
          </w:p>
        </w:tc>
        <w:tc>
          <w:tcPr>
            <w:tcW w:w="1610" w:type="dxa"/>
          </w:tcPr>
          <w:p>
            <w:pPr>
              <w:spacing w:before="105" w:line="224"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50" w:hRule="atLeast"/>
        </w:trPr>
        <w:tc>
          <w:tcPr>
            <w:tcW w:w="3635" w:type="dxa"/>
          </w:tcPr>
          <w:p>
            <w:pPr>
              <w:spacing w:before="73" w:line="225" w:lineRule="auto"/>
              <w:ind w:left="117"/>
              <w:rPr>
                <w:rFonts w:hint="default" w:ascii="仿宋" w:hAnsi="仿宋" w:eastAsia="仿宋" w:cs="仿宋"/>
                <w:sz w:val="23"/>
                <w:szCs w:val="23"/>
                <w:lang w:val="en-US" w:eastAsia="zh-CN"/>
              </w:rPr>
            </w:pPr>
            <w:r>
              <w:rPr>
                <w:rFonts w:hint="eastAsia" w:ascii="仿宋" w:hAnsi="仿宋" w:eastAsia="仿宋" w:cs="仿宋"/>
                <w:spacing w:val="12"/>
                <w:sz w:val="23"/>
                <w:szCs w:val="23"/>
                <w:lang w:val="en-US" w:eastAsia="zh-CN"/>
              </w:rPr>
              <w:t>事业编</w:t>
            </w:r>
          </w:p>
        </w:tc>
        <w:tc>
          <w:tcPr>
            <w:tcW w:w="1150" w:type="dxa"/>
          </w:tcPr>
          <w:p>
            <w:pPr>
              <w:spacing w:before="104" w:line="192"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26</w:t>
            </w:r>
          </w:p>
        </w:tc>
        <w:tc>
          <w:tcPr>
            <w:tcW w:w="1271" w:type="dxa"/>
          </w:tcPr>
          <w:p>
            <w:pPr>
              <w:spacing w:before="103" w:line="194"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17</w:t>
            </w:r>
          </w:p>
        </w:tc>
        <w:tc>
          <w:tcPr>
            <w:tcW w:w="1610" w:type="dxa"/>
          </w:tcPr>
          <w:p>
            <w:pPr>
              <w:spacing w:before="104" w:line="225"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66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86" w:hRule="atLeast"/>
        </w:trPr>
        <w:tc>
          <w:tcPr>
            <w:tcW w:w="3635" w:type="dxa"/>
          </w:tcPr>
          <w:p>
            <w:pPr>
              <w:spacing w:before="74" w:line="226" w:lineRule="auto"/>
              <w:ind w:left="390"/>
              <w:rPr>
                <w:rFonts w:ascii="仿宋" w:hAnsi="仿宋" w:eastAsia="仿宋" w:cs="仿宋"/>
                <w:sz w:val="23"/>
                <w:szCs w:val="23"/>
              </w:rPr>
            </w:pPr>
            <w:r>
              <w:rPr>
                <w:rFonts w:ascii="仿宋" w:hAnsi="仿宋" w:eastAsia="仿宋" w:cs="仿宋"/>
                <w:spacing w:val="9"/>
                <w:sz w:val="23"/>
                <w:szCs w:val="23"/>
              </w:rPr>
              <w:t>参照公务员法管理事业人</w:t>
            </w:r>
            <w:r>
              <w:rPr>
                <w:rFonts w:ascii="仿宋" w:hAnsi="仿宋" w:eastAsia="仿宋" w:cs="仿宋"/>
                <w:spacing w:val="6"/>
                <w:sz w:val="23"/>
                <w:szCs w:val="23"/>
              </w:rPr>
              <w:t>员</w:t>
            </w:r>
          </w:p>
        </w:tc>
        <w:tc>
          <w:tcPr>
            <w:tcW w:w="1150" w:type="dxa"/>
          </w:tcPr>
          <w:p>
            <w:pPr>
              <w:spacing w:before="105" w:line="192" w:lineRule="auto"/>
              <w:jc w:val="center"/>
              <w:rPr>
                <w:rFonts w:hint="eastAsia" w:ascii="仿宋" w:hAnsi="仿宋" w:eastAsia="仿宋" w:cs="仿宋"/>
                <w:sz w:val="23"/>
                <w:szCs w:val="23"/>
                <w:lang w:eastAsia="zh-CN"/>
              </w:rPr>
            </w:pPr>
            <w:r>
              <w:rPr>
                <w:rFonts w:hint="eastAsia" w:ascii="仿宋" w:hAnsi="仿宋" w:eastAsia="仿宋" w:cs="仿宋"/>
                <w:sz w:val="23"/>
                <w:szCs w:val="23"/>
                <w:lang w:val="en-US" w:eastAsia="zh-CN"/>
              </w:rPr>
              <w:t>0</w:t>
            </w:r>
          </w:p>
        </w:tc>
        <w:tc>
          <w:tcPr>
            <w:tcW w:w="1271" w:type="dxa"/>
          </w:tcPr>
          <w:p>
            <w:pPr>
              <w:spacing w:before="105" w:line="192" w:lineRule="auto"/>
              <w:jc w:val="center"/>
              <w:rPr>
                <w:rFonts w:hint="eastAsia" w:ascii="仿宋" w:hAnsi="仿宋" w:eastAsia="仿宋" w:cs="仿宋"/>
                <w:sz w:val="23"/>
                <w:szCs w:val="23"/>
                <w:lang w:eastAsia="zh-CN"/>
              </w:rPr>
            </w:pPr>
            <w:r>
              <w:rPr>
                <w:rFonts w:hint="eastAsia" w:ascii="仿宋" w:hAnsi="仿宋" w:eastAsia="仿宋" w:cs="仿宋"/>
                <w:sz w:val="23"/>
                <w:szCs w:val="23"/>
                <w:lang w:val="en-US" w:eastAsia="zh-CN"/>
              </w:rPr>
              <w:t>0</w:t>
            </w:r>
          </w:p>
        </w:tc>
        <w:tc>
          <w:tcPr>
            <w:tcW w:w="1610" w:type="dxa"/>
          </w:tcPr>
          <w:p>
            <w:pPr>
              <w:spacing w:before="105" w:line="225" w:lineRule="auto"/>
              <w:jc w:val="center"/>
              <w:rPr>
                <w:rFonts w:hint="eastAsia" w:ascii="仿宋" w:hAnsi="仿宋" w:eastAsia="仿宋" w:cs="仿宋"/>
                <w:sz w:val="23"/>
                <w:szCs w:val="23"/>
                <w:lang w:val="en-US" w:eastAsia="zh-CN"/>
              </w:rPr>
            </w:pPr>
            <w:r>
              <w:rPr>
                <w:rFonts w:hint="eastAsia" w:ascii="仿宋" w:hAnsi="仿宋" w:eastAsia="仿宋" w:cs="仿宋"/>
                <w:sz w:val="23"/>
                <w:szCs w:val="23"/>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86" w:hRule="atLeast"/>
        </w:trPr>
        <w:tc>
          <w:tcPr>
            <w:tcW w:w="3635" w:type="dxa"/>
          </w:tcPr>
          <w:p>
            <w:pPr>
              <w:spacing w:before="76" w:line="223" w:lineRule="auto"/>
              <w:ind w:left="130"/>
              <w:rPr>
                <w:rFonts w:ascii="仿宋" w:hAnsi="仿宋" w:eastAsia="仿宋" w:cs="仿宋"/>
                <w:sz w:val="23"/>
                <w:szCs w:val="23"/>
              </w:rPr>
            </w:pPr>
            <w:r>
              <w:rPr>
                <w:rFonts w:ascii="仿宋" w:hAnsi="仿宋" w:eastAsia="仿宋" w:cs="仿宋"/>
                <w:spacing w:val="5"/>
                <w:sz w:val="23"/>
                <w:szCs w:val="23"/>
              </w:rPr>
              <w:t>离</w:t>
            </w:r>
            <w:r>
              <w:rPr>
                <w:rFonts w:ascii="仿宋" w:hAnsi="仿宋" w:eastAsia="仿宋" w:cs="仿宋"/>
                <w:spacing w:val="4"/>
                <w:sz w:val="23"/>
                <w:szCs w:val="23"/>
              </w:rPr>
              <w:t>休人员</w:t>
            </w:r>
          </w:p>
        </w:tc>
        <w:tc>
          <w:tcPr>
            <w:tcW w:w="1150" w:type="dxa"/>
          </w:tcPr>
          <w:p>
            <w:pPr>
              <w:spacing w:before="106" w:line="194" w:lineRule="auto"/>
              <w:jc w:val="center"/>
              <w:rPr>
                <w:rFonts w:ascii="仿宋" w:hAnsi="仿宋" w:eastAsia="仿宋" w:cs="仿宋"/>
                <w:sz w:val="23"/>
                <w:szCs w:val="23"/>
              </w:rPr>
            </w:pPr>
            <w:r>
              <w:rPr>
                <w:rFonts w:hint="default" w:ascii="Arial" w:hAnsi="Arial" w:eastAsia="仿宋" w:cs="Arial"/>
                <w:sz w:val="23"/>
                <w:szCs w:val="23"/>
              </w:rPr>
              <w:t>×</w:t>
            </w:r>
          </w:p>
        </w:tc>
        <w:tc>
          <w:tcPr>
            <w:tcW w:w="1271" w:type="dxa"/>
          </w:tcPr>
          <w:p>
            <w:pPr>
              <w:spacing w:before="106" w:line="194" w:lineRule="auto"/>
              <w:jc w:val="center"/>
              <w:rPr>
                <w:rFonts w:hint="eastAsia" w:ascii="仿宋" w:hAnsi="仿宋" w:eastAsia="仿宋" w:cs="仿宋"/>
                <w:sz w:val="23"/>
                <w:szCs w:val="23"/>
                <w:lang w:val="en-US" w:eastAsia="zh-CN"/>
              </w:rPr>
            </w:pPr>
            <w:r>
              <w:rPr>
                <w:rFonts w:hint="eastAsia" w:ascii="仿宋" w:hAnsi="仿宋" w:eastAsia="仿宋" w:cs="仿宋"/>
                <w:sz w:val="23"/>
                <w:szCs w:val="23"/>
                <w:lang w:val="en-US" w:eastAsia="zh-CN"/>
              </w:rPr>
              <w:t>6</w:t>
            </w:r>
          </w:p>
        </w:tc>
        <w:tc>
          <w:tcPr>
            <w:tcW w:w="1610" w:type="dxa"/>
          </w:tcPr>
          <w:p>
            <w:pPr>
              <w:spacing w:before="188" w:line="150" w:lineRule="exact"/>
              <w:jc w:val="center"/>
              <w:rPr>
                <w:rFonts w:ascii="仿宋" w:hAnsi="仿宋" w:eastAsia="仿宋" w:cs="仿宋"/>
                <w:sz w:val="9"/>
                <w:szCs w:val="9"/>
              </w:rPr>
            </w:pPr>
            <w:r>
              <w:rPr>
                <w:rFonts w:hint="default" w:ascii="Arial" w:hAnsi="Arial" w:eastAsia="仿宋" w:cs="Arial"/>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90" w:hRule="atLeast"/>
        </w:trPr>
        <w:tc>
          <w:tcPr>
            <w:tcW w:w="3635" w:type="dxa"/>
          </w:tcPr>
          <w:p>
            <w:pPr>
              <w:spacing w:before="76" w:line="223" w:lineRule="auto"/>
              <w:ind w:left="120"/>
              <w:rPr>
                <w:rFonts w:ascii="仿宋" w:hAnsi="仿宋" w:eastAsia="仿宋" w:cs="仿宋"/>
                <w:sz w:val="23"/>
                <w:szCs w:val="23"/>
              </w:rPr>
            </w:pPr>
            <w:r>
              <w:rPr>
                <w:rFonts w:ascii="仿宋" w:hAnsi="仿宋" w:eastAsia="仿宋" w:cs="仿宋"/>
                <w:spacing w:val="7"/>
                <w:sz w:val="23"/>
                <w:szCs w:val="23"/>
              </w:rPr>
              <w:t>退休人</w:t>
            </w:r>
            <w:r>
              <w:rPr>
                <w:rFonts w:ascii="仿宋" w:hAnsi="仿宋" w:eastAsia="仿宋" w:cs="仿宋"/>
                <w:spacing w:val="6"/>
                <w:sz w:val="23"/>
                <w:szCs w:val="23"/>
              </w:rPr>
              <w:t>员</w:t>
            </w:r>
          </w:p>
        </w:tc>
        <w:tc>
          <w:tcPr>
            <w:tcW w:w="1150" w:type="dxa"/>
          </w:tcPr>
          <w:p>
            <w:pPr>
              <w:spacing w:before="107" w:line="192" w:lineRule="auto"/>
              <w:jc w:val="center"/>
              <w:rPr>
                <w:rFonts w:ascii="仿宋" w:hAnsi="仿宋" w:eastAsia="仿宋" w:cs="仿宋"/>
                <w:sz w:val="23"/>
                <w:szCs w:val="23"/>
              </w:rPr>
            </w:pPr>
            <w:r>
              <w:rPr>
                <w:rFonts w:hint="default" w:ascii="Arial" w:hAnsi="Arial" w:eastAsia="仿宋" w:cs="Arial"/>
                <w:sz w:val="23"/>
                <w:szCs w:val="23"/>
              </w:rPr>
              <w:t>×</w:t>
            </w:r>
          </w:p>
        </w:tc>
        <w:tc>
          <w:tcPr>
            <w:tcW w:w="1271" w:type="dxa"/>
          </w:tcPr>
          <w:p>
            <w:pPr>
              <w:spacing w:before="107" w:line="192" w:lineRule="auto"/>
              <w:jc w:val="center"/>
              <w:rPr>
                <w:rFonts w:hint="eastAsia" w:ascii="仿宋" w:hAnsi="仿宋" w:eastAsia="仿宋" w:cs="仿宋"/>
                <w:sz w:val="23"/>
                <w:szCs w:val="23"/>
                <w:lang w:val="en-US" w:eastAsia="zh-CN"/>
              </w:rPr>
            </w:pPr>
            <w:r>
              <w:rPr>
                <w:rFonts w:hint="eastAsia" w:ascii="仿宋" w:hAnsi="仿宋" w:eastAsia="仿宋" w:cs="仿宋"/>
                <w:sz w:val="23"/>
                <w:szCs w:val="23"/>
                <w:lang w:val="en-US" w:eastAsia="zh-CN"/>
              </w:rPr>
              <w:t>6</w:t>
            </w:r>
          </w:p>
        </w:tc>
        <w:tc>
          <w:tcPr>
            <w:tcW w:w="1610" w:type="dxa"/>
          </w:tcPr>
          <w:p>
            <w:pPr>
              <w:spacing w:before="107" w:line="192" w:lineRule="auto"/>
              <w:jc w:val="center"/>
              <w:rPr>
                <w:rFonts w:ascii="仿宋" w:hAnsi="仿宋" w:eastAsia="仿宋" w:cs="仿宋"/>
                <w:sz w:val="23"/>
                <w:szCs w:val="23"/>
              </w:rPr>
            </w:pPr>
            <w:r>
              <w:rPr>
                <w:rFonts w:hint="default" w:ascii="Arial" w:hAnsi="Arial" w:eastAsia="仿宋" w:cs="Arial"/>
                <w:sz w:val="23"/>
                <w:szCs w:val="23"/>
              </w:rPr>
              <w:t>×</w:t>
            </w:r>
          </w:p>
        </w:tc>
      </w:tr>
    </w:tbl>
    <w:p>
      <w:pPr>
        <w:spacing w:line="29" w:lineRule="exact"/>
      </w:pPr>
    </w:p>
    <w:p>
      <w:pPr>
        <w:spacing w:before="191" w:line="221" w:lineRule="auto"/>
        <w:ind w:left="645"/>
        <w:outlineLvl w:val="9"/>
        <w:rPr>
          <w:rFonts w:ascii="楷体" w:hAnsi="楷体" w:eastAsia="楷体" w:cs="楷体"/>
          <w:spacing w:val="20"/>
          <w:sz w:val="31"/>
          <w:szCs w:val="31"/>
        </w:rPr>
      </w:pPr>
      <w:bookmarkStart w:id="21" w:name="_bookmark4"/>
      <w:bookmarkEnd w:id="21"/>
    </w:p>
    <w:p>
      <w:pPr>
        <w:spacing w:before="191" w:line="221" w:lineRule="auto"/>
        <w:ind w:left="645"/>
        <w:outlineLvl w:val="9"/>
        <w:rPr>
          <w:rFonts w:ascii="楷体" w:hAnsi="楷体" w:eastAsia="楷体" w:cs="楷体"/>
          <w:spacing w:val="20"/>
          <w:sz w:val="31"/>
          <w:szCs w:val="31"/>
        </w:rPr>
      </w:pPr>
    </w:p>
    <w:p>
      <w:pPr>
        <w:spacing w:before="191" w:line="230" w:lineRule="auto"/>
        <w:ind w:firstLine="712" w:firstLineChars="200"/>
        <w:outlineLvl w:val="1"/>
        <w:rPr>
          <w:rFonts w:hint="eastAsia" w:ascii="楷体" w:hAnsi="楷体" w:eastAsia="楷体" w:cs="楷体"/>
          <w:spacing w:val="18"/>
          <w:sz w:val="32"/>
          <w:szCs w:val="32"/>
        </w:rPr>
      </w:pPr>
      <w:bookmarkStart w:id="22" w:name="_Toc6691"/>
      <w:r>
        <w:rPr>
          <w:rFonts w:hint="eastAsia" w:ascii="楷体" w:hAnsi="楷体" w:eastAsia="楷体" w:cs="楷体"/>
          <w:spacing w:val="18"/>
          <w:sz w:val="32"/>
          <w:szCs w:val="32"/>
        </w:rPr>
        <w:t>(</w:t>
      </w:r>
      <w:bookmarkEnd w:id="22"/>
    </w:p>
    <w:p>
      <w:pPr>
        <w:spacing w:before="191" w:line="230" w:lineRule="auto"/>
        <w:ind w:firstLine="712" w:firstLineChars="200"/>
        <w:outlineLvl w:val="1"/>
        <w:rPr>
          <w:rFonts w:hint="eastAsia" w:ascii="楷体" w:hAnsi="楷体" w:eastAsia="楷体" w:cs="楷体"/>
          <w:spacing w:val="18"/>
          <w:sz w:val="32"/>
          <w:szCs w:val="32"/>
        </w:rPr>
      </w:pPr>
    </w:p>
    <w:p>
      <w:pPr>
        <w:spacing w:before="191" w:line="230" w:lineRule="auto"/>
        <w:ind w:firstLine="712" w:firstLineChars="200"/>
        <w:outlineLvl w:val="1"/>
        <w:rPr>
          <w:rFonts w:hint="eastAsia" w:ascii="楷体" w:hAnsi="楷体" w:eastAsia="楷体" w:cs="楷体"/>
          <w:spacing w:val="18"/>
          <w:sz w:val="32"/>
          <w:szCs w:val="32"/>
        </w:rPr>
      </w:pPr>
    </w:p>
    <w:p>
      <w:pPr>
        <w:spacing w:before="191" w:line="230" w:lineRule="auto"/>
        <w:ind w:firstLine="712" w:firstLineChars="200"/>
        <w:outlineLvl w:val="1"/>
        <w:rPr>
          <w:rFonts w:hint="eastAsia" w:ascii="楷体" w:hAnsi="楷体" w:eastAsia="楷体" w:cs="楷体"/>
          <w:spacing w:val="18"/>
          <w:sz w:val="32"/>
          <w:szCs w:val="32"/>
        </w:rPr>
      </w:pPr>
    </w:p>
    <w:p>
      <w:pPr>
        <w:spacing w:before="191" w:line="230" w:lineRule="auto"/>
        <w:ind w:firstLine="712" w:firstLineChars="200"/>
        <w:outlineLvl w:val="1"/>
        <w:rPr>
          <w:rFonts w:hint="eastAsia" w:ascii="楷体" w:hAnsi="楷体" w:eastAsia="楷体" w:cs="楷体"/>
          <w:spacing w:val="18"/>
          <w:sz w:val="32"/>
          <w:szCs w:val="32"/>
        </w:rPr>
      </w:pPr>
      <w:bookmarkStart w:id="23" w:name="_Toc3125"/>
      <w:r>
        <w:rPr>
          <w:rFonts w:hint="eastAsia" w:ascii="楷体" w:hAnsi="楷体" w:eastAsia="楷体" w:cs="楷体"/>
          <w:spacing w:val="18"/>
          <w:sz w:val="32"/>
          <w:szCs w:val="32"/>
          <w:lang w:val="en-US" w:eastAsia="zh-CN"/>
        </w:rPr>
        <w:t>（二)</w:t>
      </w:r>
      <w:r>
        <w:rPr>
          <w:rFonts w:hint="eastAsia" w:ascii="楷体" w:hAnsi="楷体" w:eastAsia="楷体" w:cs="楷体"/>
          <w:spacing w:val="18"/>
          <w:sz w:val="32"/>
          <w:szCs w:val="32"/>
        </w:rPr>
        <w:t xml:space="preserve"> </w:t>
      </w:r>
      <w:r>
        <w:rPr>
          <w:rFonts w:hint="eastAsia" w:ascii="楷体" w:hAnsi="楷体" w:eastAsia="楷体" w:cs="楷体"/>
          <w:spacing w:val="18"/>
          <w:sz w:val="32"/>
          <w:szCs w:val="32"/>
          <w:lang w:val="en-US" w:eastAsia="zh-CN"/>
        </w:rPr>
        <w:t>乡镇</w:t>
      </w:r>
      <w:r>
        <w:rPr>
          <w:rFonts w:hint="eastAsia" w:ascii="楷体" w:hAnsi="楷体" w:eastAsia="楷体" w:cs="楷体"/>
          <w:spacing w:val="18"/>
          <w:sz w:val="32"/>
          <w:szCs w:val="32"/>
        </w:rPr>
        <w:t>整体绩效目标与工作任务</w:t>
      </w:r>
      <w:bookmarkEnd w:id="23"/>
    </w:p>
    <w:p>
      <w:pPr>
        <w:spacing w:before="207" w:line="346" w:lineRule="auto"/>
        <w:ind w:left="20" w:right="97" w:firstLine="634"/>
        <w:rPr>
          <w:rFonts w:hint="eastAsia" w:ascii="宋体" w:hAnsi="宋体" w:eastAsia="宋体" w:cs="宋体"/>
          <w:spacing w:val="10"/>
          <w:sz w:val="32"/>
          <w:szCs w:val="32"/>
        </w:rPr>
      </w:pPr>
      <w:r>
        <w:rPr>
          <w:rFonts w:hint="eastAsia" w:ascii="宋体" w:hAnsi="宋体" w:eastAsia="宋体" w:cs="宋体"/>
          <w:spacing w:val="11"/>
          <w:sz w:val="32"/>
          <w:szCs w:val="32"/>
        </w:rPr>
        <w:t>按</w:t>
      </w:r>
      <w:r>
        <w:rPr>
          <w:rFonts w:hint="eastAsia" w:ascii="宋体" w:hAnsi="宋体" w:eastAsia="宋体" w:cs="宋体"/>
          <w:spacing w:val="10"/>
          <w:sz w:val="32"/>
          <w:szCs w:val="32"/>
        </w:rPr>
        <w:t>照长岛综合试验区工委管委工作部署，202</w:t>
      </w:r>
      <w:r>
        <w:rPr>
          <w:rFonts w:hint="eastAsia" w:ascii="宋体" w:hAnsi="宋体" w:eastAsia="宋体" w:cs="宋体"/>
          <w:spacing w:val="10"/>
          <w:sz w:val="32"/>
          <w:szCs w:val="32"/>
          <w:lang w:val="en-US" w:eastAsia="zh-CN"/>
        </w:rPr>
        <w:t>2年黑山乡人民政府</w:t>
      </w:r>
      <w:r>
        <w:rPr>
          <w:rFonts w:hint="eastAsia" w:ascii="宋体" w:hAnsi="宋体" w:eastAsia="宋体" w:cs="宋体"/>
          <w:spacing w:val="10"/>
          <w:sz w:val="32"/>
          <w:szCs w:val="32"/>
        </w:rPr>
        <w:t>根据长期规划、职责以及年度重点工作任务分别编制了</w:t>
      </w:r>
      <w:r>
        <w:rPr>
          <w:rFonts w:hint="eastAsia" w:ascii="宋体" w:hAnsi="宋体" w:eastAsia="宋体" w:cs="宋体"/>
          <w:spacing w:val="10"/>
          <w:sz w:val="32"/>
          <w:szCs w:val="32"/>
          <w:lang w:val="en-US" w:eastAsia="zh-CN"/>
        </w:rPr>
        <w:t>本乡镇</w:t>
      </w:r>
      <w:r>
        <w:rPr>
          <w:rFonts w:hint="eastAsia" w:ascii="宋体" w:hAnsi="宋体" w:eastAsia="宋体" w:cs="宋体"/>
          <w:spacing w:val="10"/>
          <w:sz w:val="32"/>
          <w:szCs w:val="32"/>
          <w:highlight w:val="none"/>
        </w:rPr>
        <w:t>整体年度职责目标。其中，部门整体年度职责目标细分为</w:t>
      </w:r>
      <w:r>
        <w:rPr>
          <w:rFonts w:hint="eastAsia" w:ascii="宋体" w:hAnsi="宋体" w:eastAsia="宋体" w:cs="宋体"/>
          <w:spacing w:val="10"/>
          <w:sz w:val="32"/>
          <w:szCs w:val="32"/>
          <w:highlight w:val="none"/>
          <w:lang w:val="en-US" w:eastAsia="zh-CN"/>
        </w:rPr>
        <w:t>6</w:t>
      </w:r>
      <w:r>
        <w:rPr>
          <w:rFonts w:hint="eastAsia" w:ascii="宋体" w:hAnsi="宋体" w:eastAsia="宋体" w:cs="宋体"/>
          <w:spacing w:val="10"/>
          <w:sz w:val="32"/>
          <w:szCs w:val="32"/>
          <w:highlight w:val="none"/>
        </w:rPr>
        <w:t>条职责</w:t>
      </w:r>
      <w:r>
        <w:rPr>
          <w:rFonts w:hint="eastAsia" w:ascii="宋体" w:hAnsi="宋体" w:eastAsia="宋体" w:cs="宋体"/>
          <w:spacing w:val="10"/>
          <w:sz w:val="32"/>
          <w:szCs w:val="32"/>
        </w:rPr>
        <w:t>指标。</w:t>
      </w:r>
    </w:p>
    <w:p>
      <w:pPr>
        <w:spacing w:before="191" w:line="230" w:lineRule="auto"/>
        <w:ind w:firstLine="748" w:firstLineChars="200"/>
        <w:outlineLvl w:val="1"/>
        <w:rPr>
          <w:rFonts w:ascii="楷体" w:hAnsi="楷体" w:eastAsia="楷体" w:cs="楷体"/>
          <w:sz w:val="32"/>
          <w:szCs w:val="32"/>
        </w:rPr>
      </w:pPr>
      <w:bookmarkStart w:id="24" w:name="_Toc13759"/>
      <w:r>
        <w:rPr>
          <w:rFonts w:ascii="楷体" w:hAnsi="楷体" w:eastAsia="楷体" w:cs="楷体"/>
          <w:spacing w:val="27"/>
          <w:sz w:val="32"/>
          <w:szCs w:val="32"/>
        </w:rPr>
        <w:t>(</w:t>
      </w:r>
      <w:r>
        <w:rPr>
          <w:rFonts w:hint="eastAsia" w:ascii="楷体" w:hAnsi="楷体" w:eastAsia="楷体" w:cs="楷体"/>
          <w:spacing w:val="18"/>
          <w:sz w:val="32"/>
          <w:szCs w:val="32"/>
          <w:lang w:val="en-US" w:eastAsia="zh-CN"/>
        </w:rPr>
        <w:t>三</w:t>
      </w:r>
      <w:r>
        <w:rPr>
          <w:rFonts w:ascii="楷体" w:hAnsi="楷体" w:eastAsia="楷体" w:cs="楷体"/>
          <w:spacing w:val="18"/>
          <w:sz w:val="32"/>
          <w:szCs w:val="32"/>
        </w:rPr>
        <w:t>) 整体收支情况</w:t>
      </w:r>
      <w:bookmarkEnd w:id="24"/>
    </w:p>
    <w:p>
      <w:pPr>
        <w:spacing w:line="640" w:lineRule="exact"/>
        <w:ind w:firstLine="660" w:firstLineChars="200"/>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1.2022年度收入情况</w:t>
      </w:r>
    </w:p>
    <w:p>
      <w:pPr>
        <w:spacing w:line="640" w:lineRule="exact"/>
        <w:ind w:firstLine="660" w:firstLineChars="200"/>
        <w:rPr>
          <w:rFonts w:hint="eastAsia" w:ascii="宋体" w:hAnsi="宋体" w:eastAsia="宋体" w:cs="宋体"/>
          <w:spacing w:val="4"/>
          <w:sz w:val="32"/>
          <w:szCs w:val="32"/>
        </w:rPr>
      </w:pPr>
      <w:r>
        <w:rPr>
          <w:rFonts w:hint="eastAsia" w:ascii="宋体" w:hAnsi="宋体" w:eastAsia="宋体" w:cs="宋体"/>
          <w:spacing w:val="5"/>
          <w:sz w:val="32"/>
          <w:szCs w:val="32"/>
          <w:lang w:val="en-US" w:eastAsia="zh-CN"/>
        </w:rPr>
        <w:t>黑山乡人民政府2022年一般公共预算财政拨款收入1520.48万元，其中：一</w:t>
      </w:r>
      <w:r>
        <w:rPr>
          <w:rFonts w:hint="eastAsia" w:ascii="宋体" w:hAnsi="宋体" w:eastAsia="宋体" w:cs="宋体"/>
          <w:color w:val="000000"/>
          <w:sz w:val="32"/>
          <w:szCs w:val="32"/>
        </w:rPr>
        <w:t>般公共预算收入完成</w:t>
      </w:r>
      <w:r>
        <w:rPr>
          <w:rFonts w:hint="eastAsia" w:ascii="宋体" w:hAnsi="宋体" w:eastAsia="宋体" w:cs="宋体"/>
          <w:spacing w:val="5"/>
          <w:sz w:val="32"/>
          <w:szCs w:val="32"/>
          <w:lang w:val="en-US" w:eastAsia="zh-CN"/>
        </w:rPr>
        <w:t>1520.48</w:t>
      </w:r>
      <w:r>
        <w:rPr>
          <w:rFonts w:hint="eastAsia" w:ascii="宋体" w:hAnsi="宋体" w:eastAsia="宋体" w:cs="宋体"/>
          <w:color w:val="000000"/>
          <w:sz w:val="32"/>
          <w:szCs w:val="32"/>
        </w:rPr>
        <w:t>万元；</w:t>
      </w:r>
      <w:r>
        <w:rPr>
          <w:rFonts w:hint="eastAsia" w:ascii="宋体" w:hAnsi="宋体" w:eastAsia="宋体" w:cs="宋体"/>
          <w:color w:val="000000"/>
          <w:sz w:val="32"/>
          <w:szCs w:val="32"/>
          <w:lang w:val="en-US" w:eastAsia="zh-CN"/>
        </w:rPr>
        <w:t>占比100</w:t>
      </w:r>
      <w:r>
        <w:rPr>
          <w:rFonts w:hint="eastAsia" w:ascii="宋体" w:hAnsi="宋体" w:eastAsia="宋体" w:cs="宋体"/>
          <w:spacing w:val="4"/>
          <w:sz w:val="32"/>
          <w:szCs w:val="32"/>
        </w:rPr>
        <w:t>%</w:t>
      </w:r>
      <w:r>
        <w:rPr>
          <w:rFonts w:hint="eastAsia" w:ascii="宋体" w:hAnsi="宋体" w:eastAsia="宋体" w:cs="宋体"/>
          <w:color w:val="000000"/>
          <w:sz w:val="32"/>
          <w:szCs w:val="32"/>
          <w:lang w:eastAsia="zh-CN"/>
        </w:rPr>
        <w:t>；</w:t>
      </w:r>
      <w:r>
        <w:rPr>
          <w:rFonts w:hint="eastAsia" w:ascii="宋体" w:hAnsi="宋体" w:eastAsia="宋体" w:cs="宋体"/>
          <w:spacing w:val="4"/>
          <w:sz w:val="32"/>
          <w:szCs w:val="32"/>
        </w:rPr>
        <w:t>事业收入、经营收入等其他收入0.00万元，占比0%，上年结转</w:t>
      </w:r>
      <w:r>
        <w:rPr>
          <w:rFonts w:hint="eastAsia" w:ascii="宋体" w:hAnsi="宋体" w:eastAsia="宋体" w:cs="宋体"/>
          <w:spacing w:val="4"/>
          <w:sz w:val="32"/>
          <w:szCs w:val="32"/>
          <w:lang w:val="en-US" w:eastAsia="zh-CN"/>
        </w:rPr>
        <w:t>0</w:t>
      </w:r>
      <w:r>
        <w:rPr>
          <w:rFonts w:hint="eastAsia" w:ascii="宋体" w:hAnsi="宋体" w:eastAsia="宋体" w:cs="宋体"/>
          <w:spacing w:val="4"/>
          <w:sz w:val="32"/>
          <w:szCs w:val="32"/>
        </w:rPr>
        <w:t>万元，占比</w:t>
      </w:r>
      <w:r>
        <w:rPr>
          <w:rFonts w:hint="eastAsia" w:ascii="宋体" w:hAnsi="宋体" w:eastAsia="宋体" w:cs="宋体"/>
          <w:spacing w:val="4"/>
          <w:sz w:val="32"/>
          <w:szCs w:val="32"/>
          <w:lang w:val="en-US" w:eastAsia="zh-CN"/>
        </w:rPr>
        <w:t>0</w:t>
      </w:r>
      <w:r>
        <w:rPr>
          <w:rFonts w:hint="eastAsia" w:ascii="宋体" w:hAnsi="宋体" w:eastAsia="宋体" w:cs="宋体"/>
          <w:spacing w:val="4"/>
          <w:sz w:val="32"/>
          <w:szCs w:val="32"/>
        </w:rPr>
        <w:t>%。</w:t>
      </w:r>
    </w:p>
    <w:p>
      <w:pPr>
        <w:spacing w:before="214" w:line="345" w:lineRule="auto"/>
        <w:ind w:firstLine="655"/>
        <w:rPr>
          <w:rFonts w:hint="eastAsia" w:ascii="宋体" w:hAnsi="宋体" w:eastAsia="宋体" w:cs="宋体"/>
          <w:spacing w:val="5"/>
          <w:sz w:val="32"/>
          <w:szCs w:val="32"/>
        </w:rPr>
      </w:pPr>
      <w:r>
        <w:rPr>
          <w:rFonts w:hint="eastAsia" w:ascii="宋体" w:hAnsi="宋体" w:eastAsia="宋体" w:cs="宋体"/>
          <w:spacing w:val="4"/>
          <w:sz w:val="32"/>
          <w:szCs w:val="32"/>
        </w:rPr>
        <w:t>年中追加一般公共预算财政拨款收入预算等各项收入合计</w:t>
      </w:r>
      <w:r>
        <w:rPr>
          <w:rFonts w:hint="eastAsia" w:ascii="宋体" w:hAnsi="宋体" w:eastAsia="宋体" w:cs="宋体"/>
          <w:spacing w:val="4"/>
          <w:sz w:val="32"/>
          <w:szCs w:val="32"/>
          <w:lang w:val="en-US" w:eastAsia="zh-CN"/>
        </w:rPr>
        <w:t>1090.85</w:t>
      </w:r>
      <w:r>
        <w:rPr>
          <w:rFonts w:hint="eastAsia" w:ascii="宋体" w:hAnsi="宋体" w:eastAsia="宋体" w:cs="宋体"/>
          <w:spacing w:val="4"/>
          <w:sz w:val="32"/>
          <w:szCs w:val="32"/>
        </w:rPr>
        <w:t>万元，变化率为</w:t>
      </w:r>
      <w:r>
        <w:rPr>
          <w:rFonts w:hint="eastAsia" w:ascii="宋体" w:hAnsi="宋体" w:eastAsia="宋体" w:cs="宋体"/>
          <w:spacing w:val="4"/>
          <w:sz w:val="32"/>
          <w:szCs w:val="32"/>
          <w:lang w:val="en-US" w:eastAsia="zh-CN"/>
        </w:rPr>
        <w:t>72</w:t>
      </w:r>
      <w:r>
        <w:rPr>
          <w:rFonts w:hint="eastAsia" w:ascii="宋体" w:hAnsi="宋体" w:eastAsia="宋体" w:cs="宋体"/>
          <w:spacing w:val="4"/>
          <w:sz w:val="32"/>
          <w:szCs w:val="32"/>
        </w:rPr>
        <w:t>%，上年度结转和结余</w:t>
      </w:r>
      <w:r>
        <w:rPr>
          <w:rFonts w:hint="eastAsia" w:ascii="宋体" w:hAnsi="宋体" w:eastAsia="宋体" w:cs="宋体"/>
          <w:spacing w:val="4"/>
          <w:sz w:val="32"/>
          <w:szCs w:val="32"/>
          <w:lang w:val="en-US" w:eastAsia="zh-CN"/>
        </w:rPr>
        <w:t>0</w:t>
      </w:r>
      <w:r>
        <w:rPr>
          <w:rFonts w:hint="eastAsia" w:ascii="宋体" w:hAnsi="宋体" w:eastAsia="宋体" w:cs="宋体"/>
          <w:spacing w:val="4"/>
          <w:sz w:val="32"/>
          <w:szCs w:val="32"/>
        </w:rPr>
        <w:t>万元。</w:t>
      </w:r>
    </w:p>
    <w:p>
      <w:pPr>
        <w:spacing w:before="168" w:line="346" w:lineRule="auto"/>
        <w:ind w:firstLine="642"/>
        <w:jc w:val="center"/>
        <w:rPr>
          <w:rFonts w:ascii="仿宋" w:hAnsi="仿宋" w:eastAsia="仿宋" w:cs="仿宋"/>
          <w:spacing w:val="5"/>
          <w:sz w:val="31"/>
          <w:szCs w:val="31"/>
        </w:rPr>
      </w:pPr>
      <w:r>
        <w:rPr>
          <w:rFonts w:hint="eastAsia" w:ascii="仿宋" w:hAnsi="仿宋" w:eastAsia="仿宋" w:cs="仿宋"/>
          <w:spacing w:val="5"/>
          <w:sz w:val="31"/>
          <w:szCs w:val="31"/>
        </w:rPr>
        <w:t>表1-</w:t>
      </w:r>
      <w:r>
        <w:rPr>
          <w:rFonts w:hint="eastAsia" w:ascii="仿宋" w:hAnsi="仿宋" w:eastAsia="仿宋" w:cs="仿宋"/>
          <w:spacing w:val="5"/>
          <w:sz w:val="31"/>
          <w:szCs w:val="31"/>
          <w:lang w:val="en-US" w:eastAsia="zh-CN"/>
        </w:rPr>
        <w:t>2</w:t>
      </w:r>
      <w:r>
        <w:rPr>
          <w:rFonts w:hint="eastAsia" w:ascii="仿宋" w:hAnsi="仿宋" w:eastAsia="仿宋" w:cs="仿宋"/>
          <w:spacing w:val="5"/>
          <w:sz w:val="31"/>
          <w:szCs w:val="31"/>
        </w:rPr>
        <w:t xml:space="preserve">  </w:t>
      </w:r>
      <w:r>
        <w:rPr>
          <w:rFonts w:hint="eastAsia" w:ascii="黑体" w:hAnsi="黑体" w:eastAsia="黑体" w:cs="黑体"/>
          <w:spacing w:val="-1"/>
          <w:sz w:val="31"/>
          <w:szCs w:val="31"/>
          <w:lang w:val="en-US" w:eastAsia="zh-CN"/>
        </w:rPr>
        <w:t>黑山乡</w:t>
      </w:r>
      <w:r>
        <w:rPr>
          <w:rFonts w:ascii="黑体" w:hAnsi="黑体" w:eastAsia="黑体" w:cs="黑体"/>
          <w:spacing w:val="-1"/>
          <w:sz w:val="31"/>
          <w:szCs w:val="31"/>
        </w:rPr>
        <w:t>202</w:t>
      </w:r>
      <w:r>
        <w:rPr>
          <w:rFonts w:hint="eastAsia" w:ascii="黑体" w:hAnsi="黑体" w:eastAsia="黑体" w:cs="黑体"/>
          <w:spacing w:val="-1"/>
          <w:sz w:val="31"/>
          <w:szCs w:val="31"/>
          <w:lang w:val="en-US" w:eastAsia="zh-CN"/>
        </w:rPr>
        <w:t>2</w:t>
      </w:r>
      <w:r>
        <w:rPr>
          <w:rFonts w:ascii="黑体" w:hAnsi="黑体" w:eastAsia="黑体" w:cs="黑体"/>
          <w:spacing w:val="-1"/>
          <w:sz w:val="31"/>
          <w:szCs w:val="31"/>
        </w:rPr>
        <w:t>年收入情况表</w:t>
      </w:r>
    </w:p>
    <w:tbl>
      <w:tblPr>
        <w:tblStyle w:val="13"/>
        <w:tblpPr w:leftFromText="180" w:rightFromText="180" w:vertAnchor="text" w:horzAnchor="page" w:tblpX="1503" w:tblpY="334"/>
        <w:tblOverlap w:val="never"/>
        <w:tblW w:w="9184"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
        <w:gridCol w:w="2458"/>
        <w:gridCol w:w="1810"/>
        <w:gridCol w:w="1608"/>
        <w:gridCol w:w="1579"/>
        <w:gridCol w:w="171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PrEx>
        <w:trPr>
          <w:trHeight w:val="632" w:hRule="atLeast"/>
        </w:trPr>
        <w:tc>
          <w:tcPr>
            <w:tcW w:w="2473" w:type="dxa"/>
            <w:gridSpan w:val="2"/>
          </w:tcPr>
          <w:p>
            <w:pPr>
              <w:spacing w:before="197" w:line="230" w:lineRule="auto"/>
              <w:ind w:left="1072"/>
              <w:rPr>
                <w:rFonts w:ascii="黑体" w:hAnsi="黑体" w:eastAsia="黑体" w:cs="黑体"/>
                <w:sz w:val="23"/>
                <w:szCs w:val="23"/>
              </w:rPr>
            </w:pPr>
            <w:r>
              <w:rPr>
                <w:rFonts w:ascii="黑体" w:hAnsi="黑体" w:eastAsia="黑体" w:cs="黑体"/>
                <w:spacing w:val="5"/>
                <w:sz w:val="23"/>
                <w:szCs w:val="23"/>
              </w:rPr>
              <w:t>项目</w:t>
            </w:r>
          </w:p>
        </w:tc>
        <w:tc>
          <w:tcPr>
            <w:tcW w:w="1810" w:type="dxa"/>
          </w:tcPr>
          <w:p>
            <w:pPr>
              <w:spacing w:before="197" w:line="230" w:lineRule="auto"/>
              <w:ind w:left="235"/>
              <w:rPr>
                <w:rFonts w:ascii="黑体" w:hAnsi="黑体" w:eastAsia="黑体" w:cs="黑体"/>
                <w:sz w:val="23"/>
                <w:szCs w:val="23"/>
              </w:rPr>
            </w:pPr>
            <w:r>
              <w:rPr>
                <w:rFonts w:ascii="黑体" w:hAnsi="黑体" w:eastAsia="黑体" w:cs="黑体"/>
                <w:spacing w:val="8"/>
                <w:sz w:val="23"/>
                <w:szCs w:val="23"/>
              </w:rPr>
              <w:t>年初预算</w:t>
            </w:r>
            <w:r>
              <w:rPr>
                <w:rFonts w:ascii="黑体" w:hAnsi="黑体" w:eastAsia="黑体" w:cs="黑体"/>
                <w:spacing w:val="7"/>
                <w:sz w:val="23"/>
                <w:szCs w:val="23"/>
              </w:rPr>
              <w:t>数</w:t>
            </w:r>
          </w:p>
        </w:tc>
        <w:tc>
          <w:tcPr>
            <w:tcW w:w="1608" w:type="dxa"/>
          </w:tcPr>
          <w:p>
            <w:pPr>
              <w:spacing w:before="197" w:line="230" w:lineRule="auto"/>
              <w:ind w:left="211"/>
              <w:rPr>
                <w:rFonts w:ascii="黑体" w:hAnsi="黑体" w:eastAsia="黑体" w:cs="黑体"/>
                <w:sz w:val="23"/>
                <w:szCs w:val="23"/>
              </w:rPr>
            </w:pPr>
            <w:r>
              <w:rPr>
                <w:rFonts w:ascii="黑体" w:hAnsi="黑体" w:eastAsia="黑体" w:cs="黑体"/>
                <w:spacing w:val="10"/>
                <w:sz w:val="23"/>
                <w:szCs w:val="23"/>
              </w:rPr>
              <w:t>调</w:t>
            </w:r>
            <w:r>
              <w:rPr>
                <w:rFonts w:ascii="黑体" w:hAnsi="黑体" w:eastAsia="黑体" w:cs="黑体"/>
                <w:spacing w:val="7"/>
                <w:sz w:val="23"/>
                <w:szCs w:val="23"/>
              </w:rPr>
              <w:t>整预算数</w:t>
            </w:r>
          </w:p>
        </w:tc>
        <w:tc>
          <w:tcPr>
            <w:tcW w:w="1579" w:type="dxa"/>
          </w:tcPr>
          <w:p>
            <w:pPr>
              <w:spacing w:before="197" w:line="230" w:lineRule="auto"/>
              <w:ind w:left="375"/>
              <w:rPr>
                <w:rFonts w:ascii="黑体" w:hAnsi="黑体" w:eastAsia="黑体" w:cs="黑体"/>
                <w:sz w:val="23"/>
                <w:szCs w:val="23"/>
              </w:rPr>
            </w:pPr>
            <w:r>
              <w:rPr>
                <w:rFonts w:ascii="黑体" w:hAnsi="黑体" w:eastAsia="黑体" w:cs="黑体"/>
                <w:spacing w:val="7"/>
                <w:sz w:val="23"/>
                <w:szCs w:val="23"/>
              </w:rPr>
              <w:t>决算</w:t>
            </w:r>
            <w:r>
              <w:rPr>
                <w:rFonts w:ascii="黑体" w:hAnsi="黑体" w:eastAsia="黑体" w:cs="黑体"/>
                <w:spacing w:val="6"/>
                <w:sz w:val="23"/>
                <w:szCs w:val="23"/>
              </w:rPr>
              <w:t>数</w:t>
            </w:r>
          </w:p>
        </w:tc>
        <w:tc>
          <w:tcPr>
            <w:tcW w:w="1714" w:type="dxa"/>
          </w:tcPr>
          <w:p>
            <w:pPr>
              <w:spacing w:before="41" w:line="237" w:lineRule="auto"/>
              <w:ind w:left="212" w:right="198"/>
              <w:rPr>
                <w:rFonts w:ascii="黑体" w:hAnsi="黑体" w:eastAsia="黑体" w:cs="黑体"/>
                <w:sz w:val="23"/>
                <w:szCs w:val="23"/>
              </w:rPr>
            </w:pPr>
            <w:r>
              <w:rPr>
                <w:rFonts w:ascii="黑体" w:hAnsi="黑体" w:eastAsia="黑体" w:cs="黑体"/>
                <w:spacing w:val="8"/>
                <w:sz w:val="23"/>
                <w:szCs w:val="23"/>
              </w:rPr>
              <w:t>预</w:t>
            </w:r>
            <w:r>
              <w:rPr>
                <w:rFonts w:ascii="黑体" w:hAnsi="黑体" w:eastAsia="黑体" w:cs="黑体"/>
                <w:spacing w:val="6"/>
                <w:sz w:val="23"/>
                <w:szCs w:val="23"/>
              </w:rPr>
              <w:t>算调整</w:t>
            </w:r>
            <w:r>
              <w:rPr>
                <w:rFonts w:ascii="黑体" w:hAnsi="黑体" w:eastAsia="黑体" w:cs="黑体"/>
                <w:spacing w:val="7"/>
                <w:sz w:val="23"/>
                <w:szCs w:val="23"/>
              </w:rPr>
              <w:t>变</w:t>
            </w:r>
            <w:r>
              <w:rPr>
                <w:rFonts w:ascii="黑体" w:hAnsi="黑体" w:eastAsia="黑体" w:cs="黑体"/>
                <w:spacing w:val="6"/>
                <w:sz w:val="23"/>
                <w:szCs w:val="23"/>
              </w:rPr>
              <w:t>动情况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8" w:hRule="atLeast"/>
        </w:trPr>
        <w:tc>
          <w:tcPr>
            <w:tcW w:w="2473" w:type="dxa"/>
            <w:gridSpan w:val="2"/>
          </w:tcPr>
          <w:p>
            <w:pPr>
              <w:spacing w:before="39" w:line="236" w:lineRule="auto"/>
              <w:ind w:left="115" w:right="105" w:firstLine="17"/>
              <w:rPr>
                <w:rFonts w:ascii="仿宋" w:hAnsi="仿宋" w:eastAsia="仿宋" w:cs="仿宋"/>
                <w:sz w:val="23"/>
                <w:szCs w:val="23"/>
              </w:rPr>
            </w:pPr>
            <w:r>
              <w:rPr>
                <w:rFonts w:ascii="仿宋" w:hAnsi="仿宋" w:eastAsia="仿宋" w:cs="仿宋"/>
                <w:spacing w:val="7"/>
                <w:sz w:val="23"/>
                <w:szCs w:val="23"/>
              </w:rPr>
              <w:t>一、一般公共预算财</w:t>
            </w:r>
            <w:r>
              <w:rPr>
                <w:rFonts w:ascii="仿宋" w:hAnsi="仿宋" w:eastAsia="仿宋" w:cs="仿宋"/>
                <w:spacing w:val="5"/>
                <w:sz w:val="23"/>
                <w:szCs w:val="23"/>
              </w:rPr>
              <w:t>政</w:t>
            </w:r>
            <w:r>
              <w:rPr>
                <w:rFonts w:ascii="仿宋" w:hAnsi="仿宋" w:eastAsia="仿宋" w:cs="仿宋"/>
                <w:spacing w:val="8"/>
                <w:sz w:val="23"/>
                <w:szCs w:val="23"/>
              </w:rPr>
              <w:t>拨款收入</w:t>
            </w:r>
          </w:p>
        </w:tc>
        <w:tc>
          <w:tcPr>
            <w:tcW w:w="1810" w:type="dxa"/>
            <w:vAlign w:val="center"/>
          </w:tcPr>
          <w:p>
            <w:pPr>
              <w:keepNext w:val="0"/>
              <w:keepLines w:val="0"/>
              <w:widowControl/>
              <w:suppressLineNumbers w:val="0"/>
              <w:jc w:val="center"/>
              <w:textAlignment w:val="center"/>
              <w:rPr>
                <w:rFonts w:hint="default" w:ascii="仿宋" w:hAnsi="仿宋" w:eastAsia="仿宋" w:cs="仿宋"/>
                <w:sz w:val="23"/>
                <w:szCs w:val="23"/>
                <w:highlight w:val="none"/>
                <w:lang w:val="en-US" w:eastAsia="zh-CN"/>
              </w:rPr>
            </w:pPr>
            <w:r>
              <w:rPr>
                <w:rFonts w:hint="eastAsia" w:ascii="宋体" w:hAnsi="宋体" w:eastAsia="宋体" w:cs="宋体"/>
                <w:i w:val="0"/>
                <w:iCs w:val="0"/>
                <w:snapToGrid w:val="0"/>
                <w:color w:val="000000"/>
                <w:kern w:val="0"/>
                <w:sz w:val="22"/>
                <w:szCs w:val="22"/>
                <w:u w:val="none"/>
                <w:lang w:val="en-US" w:eastAsia="zh-CN" w:bidi="ar"/>
              </w:rPr>
              <w:t>4,296,300.00</w:t>
            </w:r>
          </w:p>
        </w:tc>
        <w:tc>
          <w:tcPr>
            <w:tcW w:w="1608" w:type="dxa"/>
            <w:vAlign w:val="center"/>
          </w:tcPr>
          <w:p>
            <w:pPr>
              <w:keepNext w:val="0"/>
              <w:keepLines w:val="0"/>
              <w:widowControl/>
              <w:suppressLineNumbers w:val="0"/>
              <w:jc w:val="center"/>
              <w:textAlignment w:val="center"/>
              <w:rPr>
                <w:rFonts w:hint="default" w:ascii="仿宋" w:hAnsi="仿宋" w:eastAsia="仿宋" w:cs="仿宋"/>
                <w:sz w:val="23"/>
                <w:szCs w:val="23"/>
                <w:highlight w:val="none"/>
                <w:lang w:val="en-US" w:eastAsia="zh-CN"/>
              </w:rPr>
            </w:pPr>
            <w:r>
              <w:rPr>
                <w:rFonts w:hint="eastAsia" w:ascii="宋体" w:hAnsi="宋体" w:eastAsia="宋体" w:cs="宋体"/>
                <w:i w:val="0"/>
                <w:iCs w:val="0"/>
                <w:snapToGrid w:val="0"/>
                <w:color w:val="000000"/>
                <w:kern w:val="0"/>
                <w:sz w:val="22"/>
                <w:szCs w:val="22"/>
                <w:u w:val="none"/>
                <w:lang w:val="en-US" w:eastAsia="zh-CN" w:bidi="ar"/>
              </w:rPr>
              <w:t>15,204,832.89</w:t>
            </w:r>
          </w:p>
        </w:tc>
        <w:tc>
          <w:tcPr>
            <w:tcW w:w="1579" w:type="dxa"/>
            <w:vAlign w:val="center"/>
          </w:tcPr>
          <w:p>
            <w:pPr>
              <w:jc w:val="center"/>
              <w:textAlignment w:val="center"/>
              <w:rPr>
                <w:rFonts w:hint="default" w:ascii="仿宋" w:hAnsi="仿宋" w:eastAsia="仿宋" w:cs="仿宋"/>
                <w:sz w:val="23"/>
                <w:szCs w:val="23"/>
                <w:highlight w:val="none"/>
                <w:lang w:val="en-US" w:eastAsia="zh-CN"/>
              </w:rPr>
            </w:pPr>
            <w:r>
              <w:rPr>
                <w:rFonts w:hint="eastAsia" w:ascii="宋体" w:hAnsi="宋体" w:eastAsia="宋体" w:cs="宋体"/>
                <w:i w:val="0"/>
                <w:iCs w:val="0"/>
                <w:snapToGrid w:val="0"/>
                <w:color w:val="000000"/>
                <w:kern w:val="0"/>
                <w:sz w:val="22"/>
                <w:szCs w:val="22"/>
                <w:u w:val="none"/>
                <w:lang w:val="en-US" w:eastAsia="zh-CN" w:bidi="ar"/>
              </w:rPr>
              <w:t>15,204,832.89</w:t>
            </w:r>
          </w:p>
        </w:tc>
        <w:tc>
          <w:tcPr>
            <w:tcW w:w="1714"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sz w:val="22"/>
                <w:szCs w:val="22"/>
                <w:u w:val="none"/>
                <w:lang w:val="en-US" w:eastAsia="zh-CN" w:bidi="ar-SA"/>
              </w:rPr>
            </w:pPr>
            <w:r>
              <w:rPr>
                <w:rFonts w:hint="eastAsia" w:ascii="宋体" w:hAnsi="宋体" w:eastAsia="宋体" w:cs="宋体"/>
                <w:i w:val="0"/>
                <w:iCs w:val="0"/>
                <w:snapToGrid w:val="0"/>
                <w:color w:val="000000"/>
                <w:kern w:val="0"/>
                <w:sz w:val="22"/>
                <w:szCs w:val="22"/>
                <w:u w:val="none"/>
                <w:lang w:val="en-US" w:eastAsia="zh-CN" w:bidi="ar"/>
              </w:rPr>
              <w:t>10908532.89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6" w:hRule="atLeast"/>
        </w:trPr>
        <w:tc>
          <w:tcPr>
            <w:tcW w:w="2473" w:type="dxa"/>
            <w:gridSpan w:val="2"/>
          </w:tcPr>
          <w:p>
            <w:pPr>
              <w:spacing w:before="39" w:line="222" w:lineRule="auto"/>
              <w:ind w:left="130"/>
              <w:rPr>
                <w:rFonts w:ascii="仿宋" w:hAnsi="仿宋" w:eastAsia="仿宋" w:cs="仿宋"/>
                <w:sz w:val="23"/>
                <w:szCs w:val="23"/>
              </w:rPr>
            </w:pPr>
            <w:r>
              <w:rPr>
                <w:rFonts w:ascii="仿宋" w:hAnsi="仿宋" w:eastAsia="仿宋" w:cs="仿宋"/>
                <w:spacing w:val="8"/>
                <w:sz w:val="23"/>
                <w:szCs w:val="23"/>
              </w:rPr>
              <w:t>二</w:t>
            </w:r>
            <w:r>
              <w:rPr>
                <w:rFonts w:ascii="仿宋" w:hAnsi="仿宋" w:eastAsia="仿宋" w:cs="仿宋"/>
                <w:spacing w:val="7"/>
                <w:sz w:val="23"/>
                <w:szCs w:val="23"/>
              </w:rPr>
              <w:t>、上级补助收入</w:t>
            </w:r>
          </w:p>
        </w:tc>
        <w:tc>
          <w:tcPr>
            <w:tcW w:w="1810" w:type="dxa"/>
          </w:tcPr>
          <w:p>
            <w:pPr>
              <w:spacing w:before="70" w:line="192" w:lineRule="auto"/>
              <w:jc w:val="center"/>
              <w:rPr>
                <w:rFonts w:ascii="仿宋" w:hAnsi="仿宋" w:eastAsia="仿宋" w:cs="仿宋"/>
                <w:sz w:val="23"/>
                <w:szCs w:val="23"/>
              </w:rPr>
            </w:pPr>
            <w:r>
              <w:rPr>
                <w:rFonts w:hint="eastAsia" w:ascii="仿宋" w:hAnsi="仿宋" w:eastAsia="仿宋" w:cs="仿宋"/>
                <w:sz w:val="23"/>
                <w:szCs w:val="23"/>
                <w:lang w:val="en-US" w:eastAsia="zh-CN"/>
              </w:rPr>
              <w:t>0</w:t>
            </w:r>
          </w:p>
        </w:tc>
        <w:tc>
          <w:tcPr>
            <w:tcW w:w="1608" w:type="dxa"/>
          </w:tcPr>
          <w:p>
            <w:pPr>
              <w:spacing w:before="70" w:line="192" w:lineRule="auto"/>
              <w:jc w:val="center"/>
              <w:rPr>
                <w:rFonts w:ascii="仿宋" w:hAnsi="仿宋" w:eastAsia="仿宋" w:cs="仿宋"/>
                <w:sz w:val="23"/>
                <w:szCs w:val="23"/>
              </w:rPr>
            </w:pPr>
            <w:r>
              <w:rPr>
                <w:rFonts w:hint="eastAsia" w:ascii="仿宋" w:hAnsi="仿宋" w:eastAsia="仿宋" w:cs="仿宋"/>
                <w:sz w:val="23"/>
                <w:szCs w:val="23"/>
                <w:lang w:val="en-US" w:eastAsia="zh-CN"/>
              </w:rPr>
              <w:t>0</w:t>
            </w:r>
          </w:p>
        </w:tc>
        <w:tc>
          <w:tcPr>
            <w:tcW w:w="1579" w:type="dxa"/>
          </w:tcPr>
          <w:p>
            <w:pPr>
              <w:spacing w:before="70" w:line="192" w:lineRule="auto"/>
              <w:jc w:val="center"/>
              <w:rPr>
                <w:rFonts w:ascii="仿宋" w:hAnsi="仿宋" w:eastAsia="仿宋" w:cs="仿宋"/>
                <w:sz w:val="23"/>
                <w:szCs w:val="23"/>
              </w:rPr>
            </w:pPr>
            <w:r>
              <w:rPr>
                <w:rFonts w:hint="eastAsia" w:ascii="仿宋" w:hAnsi="仿宋" w:eastAsia="仿宋" w:cs="仿宋"/>
                <w:sz w:val="23"/>
                <w:szCs w:val="23"/>
                <w:lang w:val="en-US" w:eastAsia="zh-CN"/>
              </w:rPr>
              <w:t>0</w:t>
            </w:r>
          </w:p>
        </w:tc>
        <w:tc>
          <w:tcPr>
            <w:tcW w:w="1714" w:type="dxa"/>
          </w:tcPr>
          <w:p>
            <w:pPr>
              <w:spacing w:before="70" w:line="192" w:lineRule="auto"/>
              <w:jc w:val="center"/>
              <w:rPr>
                <w:rFonts w:ascii="仿宋" w:hAnsi="仿宋" w:eastAsia="仿宋" w:cs="仿宋"/>
                <w:sz w:val="23"/>
                <w:szCs w:val="23"/>
              </w:rPr>
            </w:pPr>
            <w:r>
              <w:rPr>
                <w:rFonts w:hint="eastAsia" w:ascii="仿宋" w:hAnsi="仿宋" w:eastAsia="仿宋" w:cs="仿宋"/>
                <w:sz w:val="23"/>
                <w:szCs w:val="23"/>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98" w:hRule="atLeast"/>
        </w:trPr>
        <w:tc>
          <w:tcPr>
            <w:tcW w:w="2473" w:type="dxa"/>
            <w:gridSpan w:val="2"/>
          </w:tcPr>
          <w:p>
            <w:pPr>
              <w:spacing w:before="42" w:line="205" w:lineRule="auto"/>
              <w:ind w:left="134"/>
              <w:rPr>
                <w:rFonts w:ascii="仿宋" w:hAnsi="仿宋" w:eastAsia="仿宋" w:cs="仿宋"/>
                <w:sz w:val="23"/>
                <w:szCs w:val="23"/>
              </w:rPr>
            </w:pPr>
            <w:r>
              <w:rPr>
                <w:rFonts w:ascii="仿宋" w:hAnsi="仿宋" w:eastAsia="仿宋" w:cs="仿宋"/>
                <w:spacing w:val="7"/>
                <w:sz w:val="23"/>
                <w:szCs w:val="23"/>
              </w:rPr>
              <w:t>三</w:t>
            </w:r>
            <w:r>
              <w:rPr>
                <w:rFonts w:ascii="仿宋" w:hAnsi="仿宋" w:eastAsia="仿宋" w:cs="仿宋"/>
                <w:spacing w:val="5"/>
                <w:sz w:val="23"/>
                <w:szCs w:val="23"/>
              </w:rPr>
              <w:t>、事业收入</w:t>
            </w:r>
          </w:p>
        </w:tc>
        <w:tc>
          <w:tcPr>
            <w:tcW w:w="1810" w:type="dxa"/>
          </w:tcPr>
          <w:p>
            <w:pPr>
              <w:spacing w:before="73" w:line="180" w:lineRule="auto"/>
              <w:jc w:val="center"/>
              <w:rPr>
                <w:rFonts w:ascii="仿宋" w:hAnsi="仿宋" w:eastAsia="仿宋" w:cs="仿宋"/>
                <w:sz w:val="23"/>
                <w:szCs w:val="23"/>
              </w:rPr>
            </w:pPr>
            <w:r>
              <w:rPr>
                <w:rFonts w:hint="eastAsia" w:ascii="仿宋" w:hAnsi="仿宋" w:eastAsia="仿宋" w:cs="仿宋"/>
                <w:sz w:val="23"/>
                <w:szCs w:val="23"/>
              </w:rPr>
              <w:t>0</w:t>
            </w:r>
          </w:p>
        </w:tc>
        <w:tc>
          <w:tcPr>
            <w:tcW w:w="1608" w:type="dxa"/>
          </w:tcPr>
          <w:p>
            <w:pPr>
              <w:spacing w:before="73" w:line="180" w:lineRule="auto"/>
              <w:jc w:val="center"/>
              <w:rPr>
                <w:rFonts w:ascii="仿宋" w:hAnsi="仿宋" w:eastAsia="仿宋" w:cs="仿宋"/>
                <w:sz w:val="23"/>
                <w:szCs w:val="23"/>
              </w:rPr>
            </w:pPr>
            <w:r>
              <w:rPr>
                <w:rFonts w:hint="eastAsia" w:ascii="仿宋" w:hAnsi="仿宋" w:eastAsia="仿宋" w:cs="仿宋"/>
                <w:sz w:val="23"/>
                <w:szCs w:val="23"/>
              </w:rPr>
              <w:t>0</w:t>
            </w:r>
          </w:p>
        </w:tc>
        <w:tc>
          <w:tcPr>
            <w:tcW w:w="1579" w:type="dxa"/>
          </w:tcPr>
          <w:p>
            <w:pPr>
              <w:spacing w:before="73" w:line="180" w:lineRule="auto"/>
              <w:jc w:val="center"/>
              <w:rPr>
                <w:rFonts w:ascii="仿宋" w:hAnsi="仿宋" w:eastAsia="仿宋" w:cs="仿宋"/>
                <w:sz w:val="23"/>
                <w:szCs w:val="23"/>
              </w:rPr>
            </w:pPr>
            <w:r>
              <w:rPr>
                <w:rFonts w:hint="eastAsia" w:ascii="仿宋" w:hAnsi="仿宋" w:eastAsia="仿宋" w:cs="仿宋"/>
                <w:sz w:val="23"/>
                <w:szCs w:val="23"/>
              </w:rPr>
              <w:t>0</w:t>
            </w:r>
          </w:p>
        </w:tc>
        <w:tc>
          <w:tcPr>
            <w:tcW w:w="1714" w:type="dxa"/>
          </w:tcPr>
          <w:p>
            <w:pPr>
              <w:spacing w:before="73" w:line="180" w:lineRule="auto"/>
              <w:jc w:val="center"/>
              <w:rPr>
                <w:rFonts w:ascii="仿宋" w:hAnsi="仿宋" w:eastAsia="仿宋" w:cs="仿宋"/>
                <w:sz w:val="23"/>
                <w:szCs w:val="23"/>
              </w:rPr>
            </w:pPr>
            <w:r>
              <w:rPr>
                <w:rFonts w:hint="eastAsia" w:ascii="仿宋" w:hAnsi="仿宋" w:eastAsia="仿宋" w:cs="仿宋"/>
                <w:sz w:val="23"/>
                <w:szCs w:val="23"/>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3" w:hRule="atLeast"/>
        </w:trPr>
        <w:tc>
          <w:tcPr>
            <w:tcW w:w="2473" w:type="dxa"/>
            <w:gridSpan w:val="2"/>
          </w:tcPr>
          <w:p>
            <w:pPr>
              <w:spacing w:before="61" w:line="221" w:lineRule="auto"/>
              <w:ind w:left="145"/>
              <w:rPr>
                <w:rFonts w:ascii="仿宋" w:hAnsi="仿宋" w:eastAsia="仿宋" w:cs="仿宋"/>
                <w:sz w:val="23"/>
                <w:szCs w:val="23"/>
              </w:rPr>
            </w:pPr>
            <w:r>
              <w:rPr>
                <w:rFonts w:ascii="仿宋" w:hAnsi="仿宋" w:eastAsia="仿宋" w:cs="仿宋"/>
                <w:spacing w:val="6"/>
                <w:sz w:val="23"/>
                <w:szCs w:val="23"/>
              </w:rPr>
              <w:t>四</w:t>
            </w:r>
            <w:r>
              <w:rPr>
                <w:rFonts w:ascii="仿宋" w:hAnsi="仿宋" w:eastAsia="仿宋" w:cs="仿宋"/>
                <w:spacing w:val="4"/>
                <w:sz w:val="23"/>
                <w:szCs w:val="23"/>
              </w:rPr>
              <w:t>、</w:t>
            </w:r>
            <w:r>
              <w:rPr>
                <w:rFonts w:ascii="仿宋" w:hAnsi="仿宋" w:eastAsia="仿宋" w:cs="仿宋"/>
                <w:spacing w:val="3"/>
                <w:sz w:val="23"/>
                <w:szCs w:val="23"/>
              </w:rPr>
              <w:t>经营收入</w:t>
            </w:r>
          </w:p>
        </w:tc>
        <w:tc>
          <w:tcPr>
            <w:tcW w:w="1810" w:type="dxa"/>
          </w:tcPr>
          <w:p>
            <w:pPr>
              <w:spacing w:before="92" w:line="192" w:lineRule="auto"/>
              <w:jc w:val="center"/>
              <w:rPr>
                <w:rFonts w:ascii="仿宋" w:hAnsi="仿宋" w:eastAsia="仿宋" w:cs="仿宋"/>
                <w:sz w:val="23"/>
                <w:szCs w:val="23"/>
              </w:rPr>
            </w:pPr>
            <w:r>
              <w:rPr>
                <w:rFonts w:hint="eastAsia" w:ascii="仿宋" w:hAnsi="仿宋" w:eastAsia="仿宋" w:cs="仿宋"/>
                <w:sz w:val="23"/>
                <w:szCs w:val="23"/>
              </w:rPr>
              <w:t>0</w:t>
            </w:r>
          </w:p>
        </w:tc>
        <w:tc>
          <w:tcPr>
            <w:tcW w:w="1608" w:type="dxa"/>
          </w:tcPr>
          <w:p>
            <w:pPr>
              <w:spacing w:before="92" w:line="192" w:lineRule="auto"/>
              <w:jc w:val="center"/>
              <w:rPr>
                <w:rFonts w:ascii="仿宋" w:hAnsi="仿宋" w:eastAsia="仿宋" w:cs="仿宋"/>
                <w:sz w:val="23"/>
                <w:szCs w:val="23"/>
              </w:rPr>
            </w:pPr>
            <w:r>
              <w:rPr>
                <w:rFonts w:hint="eastAsia" w:ascii="仿宋" w:hAnsi="仿宋" w:eastAsia="仿宋" w:cs="仿宋"/>
                <w:sz w:val="23"/>
                <w:szCs w:val="23"/>
              </w:rPr>
              <w:t>0</w:t>
            </w:r>
          </w:p>
        </w:tc>
        <w:tc>
          <w:tcPr>
            <w:tcW w:w="1579" w:type="dxa"/>
          </w:tcPr>
          <w:p>
            <w:pPr>
              <w:spacing w:before="92" w:line="192" w:lineRule="auto"/>
              <w:jc w:val="center"/>
              <w:rPr>
                <w:rFonts w:ascii="仿宋" w:hAnsi="仿宋" w:eastAsia="仿宋" w:cs="仿宋"/>
                <w:sz w:val="23"/>
                <w:szCs w:val="23"/>
              </w:rPr>
            </w:pPr>
            <w:r>
              <w:rPr>
                <w:rFonts w:hint="eastAsia" w:ascii="仿宋" w:hAnsi="仿宋" w:eastAsia="仿宋" w:cs="仿宋"/>
                <w:sz w:val="23"/>
                <w:szCs w:val="23"/>
              </w:rPr>
              <w:t>0</w:t>
            </w:r>
          </w:p>
        </w:tc>
        <w:tc>
          <w:tcPr>
            <w:tcW w:w="1714" w:type="dxa"/>
          </w:tcPr>
          <w:p>
            <w:pPr>
              <w:spacing w:before="92" w:line="192" w:lineRule="auto"/>
              <w:jc w:val="center"/>
              <w:rPr>
                <w:rFonts w:ascii="仿宋" w:hAnsi="仿宋" w:eastAsia="仿宋" w:cs="仿宋"/>
                <w:sz w:val="23"/>
                <w:szCs w:val="23"/>
              </w:rPr>
            </w:pPr>
            <w:r>
              <w:rPr>
                <w:rFonts w:hint="eastAsia" w:ascii="仿宋" w:hAnsi="仿宋" w:eastAsia="仿宋" w:cs="仿宋"/>
                <w:sz w:val="23"/>
                <w:szCs w:val="23"/>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gridBefore w:val="1"/>
          <w:wBefore w:w="15" w:type="dxa"/>
          <w:trHeight w:val="279" w:hRule="atLeast"/>
        </w:trPr>
        <w:tc>
          <w:tcPr>
            <w:tcW w:w="2458" w:type="dxa"/>
          </w:tcPr>
          <w:p>
            <w:pPr>
              <w:spacing w:before="38" w:line="193" w:lineRule="auto"/>
              <w:ind w:left="125"/>
              <w:rPr>
                <w:rFonts w:ascii="仿宋" w:hAnsi="仿宋" w:eastAsia="仿宋" w:cs="仿宋"/>
                <w:sz w:val="23"/>
                <w:szCs w:val="23"/>
              </w:rPr>
            </w:pPr>
            <w:r>
              <w:rPr>
                <w:rFonts w:ascii="仿宋" w:hAnsi="仿宋" w:eastAsia="仿宋" w:cs="仿宋"/>
                <w:spacing w:val="7"/>
                <w:sz w:val="23"/>
                <w:szCs w:val="23"/>
              </w:rPr>
              <w:t>五、其他收入</w:t>
            </w:r>
          </w:p>
        </w:tc>
        <w:tc>
          <w:tcPr>
            <w:tcW w:w="1810" w:type="dxa"/>
          </w:tcPr>
          <w:p>
            <w:pPr>
              <w:spacing w:before="68" w:line="169" w:lineRule="auto"/>
              <w:jc w:val="center"/>
              <w:rPr>
                <w:rFonts w:ascii="仿宋" w:hAnsi="仿宋" w:eastAsia="仿宋" w:cs="仿宋"/>
                <w:sz w:val="23"/>
                <w:szCs w:val="23"/>
                <w:highlight w:val="none"/>
              </w:rPr>
            </w:pPr>
            <w:r>
              <w:rPr>
                <w:rFonts w:hint="eastAsia" w:ascii="仿宋" w:hAnsi="仿宋" w:eastAsia="仿宋" w:cs="仿宋"/>
                <w:sz w:val="23"/>
                <w:szCs w:val="23"/>
                <w:highlight w:val="none"/>
              </w:rPr>
              <w:t>0</w:t>
            </w:r>
          </w:p>
        </w:tc>
        <w:tc>
          <w:tcPr>
            <w:tcW w:w="1608" w:type="dxa"/>
          </w:tcPr>
          <w:p>
            <w:pPr>
              <w:spacing w:before="68" w:line="169" w:lineRule="auto"/>
              <w:jc w:val="center"/>
              <w:rPr>
                <w:rFonts w:hint="eastAsia" w:ascii="仿宋" w:hAnsi="仿宋" w:eastAsia="仿宋" w:cs="仿宋"/>
                <w:sz w:val="23"/>
                <w:szCs w:val="23"/>
                <w:highlight w:val="none"/>
                <w:lang w:eastAsia="zh-CN"/>
              </w:rPr>
            </w:pPr>
            <w:r>
              <w:rPr>
                <w:rFonts w:hint="eastAsia" w:ascii="仿宋" w:hAnsi="仿宋" w:eastAsia="仿宋" w:cs="仿宋"/>
                <w:sz w:val="23"/>
                <w:szCs w:val="23"/>
                <w:highlight w:val="none"/>
                <w:lang w:val="en-US" w:eastAsia="zh-CN"/>
              </w:rPr>
              <w:t>0</w:t>
            </w:r>
          </w:p>
        </w:tc>
        <w:tc>
          <w:tcPr>
            <w:tcW w:w="1579" w:type="dxa"/>
          </w:tcPr>
          <w:p>
            <w:pPr>
              <w:spacing w:before="68" w:line="169" w:lineRule="auto"/>
              <w:jc w:val="center"/>
              <w:rPr>
                <w:rFonts w:hint="eastAsia" w:ascii="仿宋" w:hAnsi="仿宋" w:eastAsia="仿宋" w:cs="仿宋"/>
                <w:sz w:val="23"/>
                <w:szCs w:val="23"/>
                <w:highlight w:val="none"/>
                <w:lang w:eastAsia="zh-CN"/>
              </w:rPr>
            </w:pPr>
            <w:r>
              <w:rPr>
                <w:rFonts w:hint="eastAsia" w:ascii="仿宋" w:hAnsi="仿宋" w:eastAsia="仿宋" w:cs="仿宋"/>
                <w:sz w:val="23"/>
                <w:szCs w:val="23"/>
                <w:highlight w:val="none"/>
                <w:lang w:val="en-US" w:eastAsia="zh-CN"/>
              </w:rPr>
              <w:t>0</w:t>
            </w:r>
          </w:p>
        </w:tc>
        <w:tc>
          <w:tcPr>
            <w:tcW w:w="1714" w:type="dxa"/>
          </w:tcPr>
          <w:p>
            <w:pPr>
              <w:spacing w:before="68" w:line="169" w:lineRule="auto"/>
              <w:jc w:val="center"/>
              <w:rPr>
                <w:rFonts w:hint="eastAsia" w:ascii="仿宋" w:hAnsi="仿宋" w:eastAsia="仿宋" w:cs="仿宋"/>
                <w:sz w:val="23"/>
                <w:szCs w:val="23"/>
                <w:highlight w:val="none"/>
                <w:lang w:eastAsia="zh-CN"/>
              </w:rPr>
            </w:pPr>
            <w:r>
              <w:rPr>
                <w:rFonts w:hint="eastAsia" w:ascii="仿宋" w:hAnsi="仿宋" w:eastAsia="仿宋" w:cs="仿宋"/>
                <w:sz w:val="23"/>
                <w:szCs w:val="23"/>
                <w:highlight w:val="none"/>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gridBefore w:val="1"/>
          <w:wBefore w:w="15" w:type="dxa"/>
          <w:trHeight w:val="353" w:hRule="atLeast"/>
        </w:trPr>
        <w:tc>
          <w:tcPr>
            <w:tcW w:w="2458" w:type="dxa"/>
          </w:tcPr>
          <w:p>
            <w:pPr>
              <w:spacing w:before="75" w:line="223" w:lineRule="auto"/>
              <w:ind w:left="592"/>
              <w:rPr>
                <w:rFonts w:ascii="仿宋" w:hAnsi="仿宋" w:eastAsia="仿宋" w:cs="仿宋"/>
                <w:sz w:val="23"/>
                <w:szCs w:val="23"/>
              </w:rPr>
            </w:pPr>
            <w:r>
              <w:rPr>
                <w:rFonts w:ascii="仿宋" w:hAnsi="仿宋" w:eastAsia="仿宋" w:cs="仿宋"/>
                <w:spacing w:val="10"/>
                <w:sz w:val="23"/>
                <w:szCs w:val="23"/>
              </w:rPr>
              <w:t>本</w:t>
            </w:r>
            <w:r>
              <w:rPr>
                <w:rFonts w:ascii="仿宋" w:hAnsi="仿宋" w:eastAsia="仿宋" w:cs="仿宋"/>
                <w:spacing w:val="9"/>
                <w:sz w:val="23"/>
                <w:szCs w:val="23"/>
              </w:rPr>
              <w:t>年收入合计</w:t>
            </w:r>
          </w:p>
        </w:tc>
        <w:tc>
          <w:tcPr>
            <w:tcW w:w="1810" w:type="dxa"/>
            <w:vAlign w:val="center"/>
          </w:tcPr>
          <w:p>
            <w:pPr>
              <w:keepNext w:val="0"/>
              <w:keepLines w:val="0"/>
              <w:widowControl/>
              <w:suppressLineNumbers w:val="0"/>
              <w:jc w:val="center"/>
              <w:textAlignment w:val="center"/>
              <w:rPr>
                <w:rFonts w:ascii="仿宋" w:hAnsi="仿宋" w:eastAsia="仿宋" w:cs="仿宋"/>
                <w:sz w:val="23"/>
                <w:szCs w:val="23"/>
                <w:highlight w:val="none"/>
              </w:rPr>
            </w:pPr>
            <w:r>
              <w:rPr>
                <w:rFonts w:hint="eastAsia" w:ascii="宋体" w:hAnsi="宋体" w:eastAsia="宋体" w:cs="宋体"/>
                <w:i w:val="0"/>
                <w:iCs w:val="0"/>
                <w:snapToGrid w:val="0"/>
                <w:color w:val="000000"/>
                <w:kern w:val="0"/>
                <w:sz w:val="22"/>
                <w:szCs w:val="22"/>
                <w:u w:val="none"/>
                <w:lang w:val="en-US" w:eastAsia="zh-CN" w:bidi="ar"/>
              </w:rPr>
              <w:t>4,296,300.00</w:t>
            </w:r>
          </w:p>
        </w:tc>
        <w:tc>
          <w:tcPr>
            <w:tcW w:w="1608" w:type="dxa"/>
            <w:vAlign w:val="center"/>
          </w:tcPr>
          <w:p>
            <w:pPr>
              <w:keepNext w:val="0"/>
              <w:keepLines w:val="0"/>
              <w:widowControl/>
              <w:suppressLineNumbers w:val="0"/>
              <w:jc w:val="center"/>
              <w:textAlignment w:val="center"/>
              <w:rPr>
                <w:rFonts w:ascii="仿宋" w:hAnsi="仿宋" w:eastAsia="仿宋" w:cs="仿宋"/>
                <w:sz w:val="23"/>
                <w:szCs w:val="23"/>
                <w:highlight w:val="none"/>
              </w:rPr>
            </w:pPr>
            <w:r>
              <w:rPr>
                <w:rFonts w:hint="eastAsia" w:ascii="宋体" w:hAnsi="宋体" w:eastAsia="宋体" w:cs="宋体"/>
                <w:i w:val="0"/>
                <w:iCs w:val="0"/>
                <w:snapToGrid w:val="0"/>
                <w:color w:val="000000"/>
                <w:kern w:val="0"/>
                <w:sz w:val="22"/>
                <w:szCs w:val="22"/>
                <w:u w:val="none"/>
                <w:lang w:val="en-US" w:eastAsia="zh-CN" w:bidi="ar"/>
              </w:rPr>
              <w:t>15,204,832.89</w:t>
            </w:r>
          </w:p>
        </w:tc>
        <w:tc>
          <w:tcPr>
            <w:tcW w:w="1579" w:type="dxa"/>
            <w:vAlign w:val="center"/>
          </w:tcPr>
          <w:p>
            <w:pPr>
              <w:jc w:val="center"/>
              <w:textAlignment w:val="center"/>
              <w:rPr>
                <w:rFonts w:ascii="仿宋" w:hAnsi="仿宋" w:eastAsia="仿宋" w:cs="仿宋"/>
                <w:sz w:val="23"/>
                <w:szCs w:val="23"/>
                <w:highlight w:val="none"/>
              </w:rPr>
            </w:pPr>
            <w:r>
              <w:rPr>
                <w:rFonts w:hint="eastAsia" w:ascii="宋体" w:hAnsi="宋体" w:eastAsia="宋体" w:cs="宋体"/>
                <w:i w:val="0"/>
                <w:iCs w:val="0"/>
                <w:snapToGrid w:val="0"/>
                <w:color w:val="000000"/>
                <w:kern w:val="0"/>
                <w:sz w:val="22"/>
                <w:szCs w:val="22"/>
                <w:u w:val="none"/>
                <w:lang w:val="en-US" w:eastAsia="zh-CN" w:bidi="ar"/>
              </w:rPr>
              <w:t>15,204,832.89</w:t>
            </w:r>
          </w:p>
        </w:tc>
        <w:tc>
          <w:tcPr>
            <w:tcW w:w="1714" w:type="dxa"/>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10908532.89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gridBefore w:val="1"/>
          <w:wBefore w:w="15" w:type="dxa"/>
          <w:trHeight w:val="628" w:hRule="atLeast"/>
        </w:trPr>
        <w:tc>
          <w:tcPr>
            <w:tcW w:w="2458" w:type="dxa"/>
          </w:tcPr>
          <w:p>
            <w:pPr>
              <w:spacing w:before="42" w:line="235" w:lineRule="auto"/>
              <w:ind w:left="124" w:right="338" w:firstLine="469"/>
              <w:rPr>
                <w:rFonts w:ascii="仿宋" w:hAnsi="仿宋" w:eastAsia="仿宋" w:cs="仿宋"/>
                <w:sz w:val="23"/>
                <w:szCs w:val="23"/>
              </w:rPr>
            </w:pPr>
            <w:r>
              <w:rPr>
                <w:rFonts w:ascii="仿宋" w:hAnsi="仿宋" w:eastAsia="仿宋" w:cs="仿宋"/>
                <w:spacing w:val="9"/>
                <w:sz w:val="23"/>
                <w:szCs w:val="23"/>
              </w:rPr>
              <w:t>使用非财政拨款</w:t>
            </w:r>
            <w:r>
              <w:rPr>
                <w:rFonts w:ascii="仿宋" w:hAnsi="仿宋" w:eastAsia="仿宋" w:cs="仿宋"/>
                <w:spacing w:val="2"/>
                <w:sz w:val="23"/>
                <w:szCs w:val="23"/>
              </w:rPr>
              <w:t>结</w:t>
            </w:r>
            <w:r>
              <w:rPr>
                <w:rFonts w:ascii="仿宋" w:hAnsi="仿宋" w:eastAsia="仿宋" w:cs="仿宋"/>
                <w:spacing w:val="1"/>
                <w:sz w:val="23"/>
                <w:szCs w:val="23"/>
              </w:rPr>
              <w:t>余</w:t>
            </w:r>
          </w:p>
        </w:tc>
        <w:tc>
          <w:tcPr>
            <w:tcW w:w="1810" w:type="dxa"/>
          </w:tcPr>
          <w:p>
            <w:pPr>
              <w:spacing w:before="228" w:line="192" w:lineRule="auto"/>
              <w:jc w:val="center"/>
              <w:rPr>
                <w:rFonts w:ascii="仿宋" w:hAnsi="仿宋" w:eastAsia="仿宋" w:cs="仿宋"/>
                <w:sz w:val="23"/>
                <w:szCs w:val="23"/>
                <w:highlight w:val="none"/>
              </w:rPr>
            </w:pPr>
            <w:r>
              <w:rPr>
                <w:rFonts w:hint="eastAsia" w:ascii="仿宋" w:hAnsi="仿宋" w:eastAsia="仿宋" w:cs="仿宋"/>
                <w:sz w:val="23"/>
                <w:szCs w:val="23"/>
                <w:highlight w:val="none"/>
              </w:rPr>
              <w:t>0</w:t>
            </w:r>
          </w:p>
        </w:tc>
        <w:tc>
          <w:tcPr>
            <w:tcW w:w="1608" w:type="dxa"/>
          </w:tcPr>
          <w:p>
            <w:pPr>
              <w:spacing w:before="228" w:line="192" w:lineRule="auto"/>
              <w:jc w:val="center"/>
              <w:rPr>
                <w:rFonts w:ascii="仿宋" w:hAnsi="仿宋" w:eastAsia="仿宋" w:cs="仿宋"/>
                <w:sz w:val="23"/>
                <w:szCs w:val="23"/>
                <w:highlight w:val="none"/>
              </w:rPr>
            </w:pPr>
            <w:r>
              <w:rPr>
                <w:rFonts w:hint="eastAsia" w:ascii="仿宋" w:hAnsi="仿宋" w:eastAsia="仿宋" w:cs="仿宋"/>
                <w:sz w:val="23"/>
                <w:szCs w:val="23"/>
                <w:highlight w:val="none"/>
              </w:rPr>
              <w:t>0</w:t>
            </w:r>
          </w:p>
        </w:tc>
        <w:tc>
          <w:tcPr>
            <w:tcW w:w="1579" w:type="dxa"/>
          </w:tcPr>
          <w:p>
            <w:pPr>
              <w:spacing w:before="228" w:line="192" w:lineRule="auto"/>
              <w:jc w:val="center"/>
              <w:rPr>
                <w:rFonts w:ascii="仿宋" w:hAnsi="仿宋" w:eastAsia="仿宋" w:cs="仿宋"/>
                <w:sz w:val="23"/>
                <w:szCs w:val="23"/>
                <w:highlight w:val="none"/>
              </w:rPr>
            </w:pPr>
            <w:r>
              <w:rPr>
                <w:rFonts w:hint="eastAsia" w:ascii="仿宋" w:hAnsi="仿宋" w:eastAsia="仿宋" w:cs="仿宋"/>
                <w:sz w:val="23"/>
                <w:szCs w:val="23"/>
                <w:highlight w:val="none"/>
              </w:rPr>
              <w:t>0</w:t>
            </w:r>
          </w:p>
        </w:tc>
        <w:tc>
          <w:tcPr>
            <w:tcW w:w="1714" w:type="dxa"/>
          </w:tcPr>
          <w:p>
            <w:pPr>
              <w:spacing w:before="228" w:line="192" w:lineRule="auto"/>
              <w:jc w:val="center"/>
              <w:rPr>
                <w:rFonts w:ascii="仿宋" w:hAnsi="仿宋" w:eastAsia="仿宋" w:cs="仿宋"/>
                <w:sz w:val="23"/>
                <w:szCs w:val="23"/>
                <w:highlight w:val="none"/>
              </w:rPr>
            </w:pPr>
            <w:r>
              <w:rPr>
                <w:rFonts w:hint="eastAsia" w:ascii="仿宋" w:hAnsi="仿宋" w:eastAsia="仿宋" w:cs="仿宋"/>
                <w:sz w:val="23"/>
                <w:szCs w:val="23"/>
                <w:highlight w:val="none"/>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gridBefore w:val="1"/>
          <w:wBefore w:w="15" w:type="dxa"/>
          <w:trHeight w:val="316" w:hRule="atLeast"/>
        </w:trPr>
        <w:tc>
          <w:tcPr>
            <w:tcW w:w="2458" w:type="dxa"/>
          </w:tcPr>
          <w:p>
            <w:pPr>
              <w:spacing w:before="41" w:line="220" w:lineRule="auto"/>
              <w:ind w:left="600"/>
              <w:rPr>
                <w:rFonts w:ascii="仿宋" w:hAnsi="仿宋" w:eastAsia="仿宋" w:cs="仿宋"/>
                <w:sz w:val="23"/>
                <w:szCs w:val="23"/>
              </w:rPr>
            </w:pPr>
            <w:r>
              <w:rPr>
                <w:rFonts w:ascii="仿宋" w:hAnsi="仿宋" w:eastAsia="仿宋" w:cs="仿宋"/>
                <w:spacing w:val="9"/>
                <w:sz w:val="23"/>
                <w:szCs w:val="23"/>
              </w:rPr>
              <w:t>年</w:t>
            </w:r>
            <w:r>
              <w:rPr>
                <w:rFonts w:ascii="仿宋" w:hAnsi="仿宋" w:eastAsia="仿宋" w:cs="仿宋"/>
                <w:spacing w:val="8"/>
                <w:sz w:val="23"/>
                <w:szCs w:val="23"/>
              </w:rPr>
              <w:t>初结转和结余</w:t>
            </w:r>
          </w:p>
        </w:tc>
        <w:tc>
          <w:tcPr>
            <w:tcW w:w="1810" w:type="dxa"/>
            <w:vAlign w:val="center"/>
          </w:tcPr>
          <w:p>
            <w:pPr>
              <w:jc w:val="center"/>
              <w:textAlignment w:val="center"/>
              <w:rPr>
                <w:rFonts w:hint="eastAsia" w:ascii="仿宋" w:hAnsi="仿宋" w:eastAsia="仿宋" w:cs="仿宋"/>
                <w:sz w:val="23"/>
                <w:szCs w:val="23"/>
                <w:highlight w:val="none"/>
                <w:lang w:val="en-US" w:eastAsia="zh-CN"/>
              </w:rPr>
            </w:pPr>
            <w:r>
              <w:rPr>
                <w:rFonts w:hint="eastAsia" w:ascii="宋体" w:hAnsi="宋体" w:eastAsia="宋体" w:cs="宋体"/>
                <w:sz w:val="22"/>
                <w:szCs w:val="22"/>
                <w:highlight w:val="none"/>
                <w:lang w:val="en-US" w:eastAsia="zh-CN"/>
              </w:rPr>
              <w:t>0</w:t>
            </w:r>
          </w:p>
        </w:tc>
        <w:tc>
          <w:tcPr>
            <w:tcW w:w="1608" w:type="dxa"/>
            <w:vAlign w:val="center"/>
          </w:tcPr>
          <w:p>
            <w:pPr>
              <w:jc w:val="center"/>
              <w:textAlignment w:val="center"/>
              <w:rPr>
                <w:rFonts w:hint="eastAsia" w:ascii="仿宋" w:hAnsi="仿宋" w:eastAsia="仿宋" w:cs="仿宋"/>
                <w:sz w:val="23"/>
                <w:szCs w:val="23"/>
                <w:highlight w:val="none"/>
                <w:lang w:val="en-US" w:eastAsia="zh-CN"/>
              </w:rPr>
            </w:pPr>
            <w:r>
              <w:rPr>
                <w:rFonts w:hint="eastAsia" w:ascii="仿宋" w:hAnsi="仿宋" w:eastAsia="仿宋" w:cs="仿宋"/>
                <w:sz w:val="23"/>
                <w:szCs w:val="23"/>
                <w:highlight w:val="none"/>
                <w:lang w:val="en-US" w:eastAsia="zh-CN"/>
              </w:rPr>
              <w:t>0</w:t>
            </w:r>
          </w:p>
        </w:tc>
        <w:tc>
          <w:tcPr>
            <w:tcW w:w="1579" w:type="dxa"/>
            <w:vAlign w:val="center"/>
          </w:tcPr>
          <w:p>
            <w:pPr>
              <w:jc w:val="center"/>
              <w:textAlignment w:val="center"/>
              <w:rPr>
                <w:rFonts w:hint="default" w:ascii="仿宋" w:hAnsi="仿宋" w:eastAsia="仿宋" w:cs="仿宋"/>
                <w:sz w:val="23"/>
                <w:szCs w:val="23"/>
                <w:highlight w:val="none"/>
                <w:lang w:val="en-US" w:eastAsia="zh-CN"/>
              </w:rPr>
            </w:pPr>
            <w:r>
              <w:rPr>
                <w:rFonts w:hint="eastAsia" w:ascii="仿宋" w:hAnsi="仿宋" w:eastAsia="仿宋" w:cs="仿宋"/>
                <w:sz w:val="23"/>
                <w:szCs w:val="23"/>
                <w:highlight w:val="none"/>
                <w:lang w:val="en-US" w:eastAsia="zh-CN"/>
              </w:rPr>
              <w:t>0</w:t>
            </w:r>
          </w:p>
        </w:tc>
        <w:tc>
          <w:tcPr>
            <w:tcW w:w="1714" w:type="dxa"/>
            <w:vAlign w:val="center"/>
          </w:tcPr>
          <w:p>
            <w:pPr>
              <w:jc w:val="center"/>
              <w:textAlignment w:val="center"/>
              <w:rPr>
                <w:rFonts w:hint="eastAsia" w:ascii="仿宋" w:hAnsi="仿宋" w:eastAsia="仿宋" w:cs="仿宋"/>
                <w:sz w:val="23"/>
                <w:szCs w:val="23"/>
                <w:highlight w:val="none"/>
                <w:lang w:val="en-US" w:eastAsia="zh-CN"/>
              </w:rPr>
            </w:pPr>
            <w:r>
              <w:rPr>
                <w:rFonts w:hint="eastAsia" w:ascii="仿宋" w:hAnsi="仿宋" w:eastAsia="仿宋" w:cs="仿宋"/>
                <w:sz w:val="23"/>
                <w:szCs w:val="23"/>
                <w:highlight w:val="none"/>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gridBefore w:val="1"/>
          <w:wBefore w:w="15" w:type="dxa"/>
          <w:trHeight w:val="321" w:hRule="atLeast"/>
        </w:trPr>
        <w:tc>
          <w:tcPr>
            <w:tcW w:w="2458" w:type="dxa"/>
          </w:tcPr>
          <w:p>
            <w:pPr>
              <w:spacing w:before="43" w:line="223" w:lineRule="auto"/>
              <w:ind w:left="1088"/>
              <w:rPr>
                <w:rFonts w:ascii="仿宋" w:hAnsi="仿宋" w:eastAsia="仿宋" w:cs="仿宋"/>
                <w:sz w:val="23"/>
                <w:szCs w:val="23"/>
              </w:rPr>
            </w:pPr>
            <w:r>
              <w:rPr>
                <w:rFonts w:ascii="仿宋" w:hAnsi="仿宋" w:eastAsia="仿宋" w:cs="仿宋"/>
                <w:spacing w:val="-4"/>
                <w:sz w:val="23"/>
                <w:szCs w:val="23"/>
              </w:rPr>
              <w:t>总</w:t>
            </w:r>
            <w:r>
              <w:rPr>
                <w:rFonts w:ascii="仿宋" w:hAnsi="仿宋" w:eastAsia="仿宋" w:cs="仿宋"/>
                <w:spacing w:val="-2"/>
                <w:sz w:val="23"/>
                <w:szCs w:val="23"/>
              </w:rPr>
              <w:t>计</w:t>
            </w:r>
          </w:p>
        </w:tc>
        <w:tc>
          <w:tcPr>
            <w:tcW w:w="1810" w:type="dxa"/>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4,296,300.00</w:t>
            </w:r>
          </w:p>
        </w:tc>
        <w:tc>
          <w:tcPr>
            <w:tcW w:w="1608" w:type="dxa"/>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15,204,832.89</w:t>
            </w:r>
          </w:p>
        </w:tc>
        <w:tc>
          <w:tcPr>
            <w:tcW w:w="1579" w:type="dxa"/>
            <w:vAlign w:val="center"/>
          </w:tcPr>
          <w:p>
            <w:pPr>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15,204,832.89</w:t>
            </w:r>
          </w:p>
        </w:tc>
        <w:tc>
          <w:tcPr>
            <w:tcW w:w="1714" w:type="dxa"/>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10908532.89</w:t>
            </w:r>
          </w:p>
        </w:tc>
      </w:tr>
    </w:tbl>
    <w:p>
      <w:pPr>
        <w:spacing w:line="250" w:lineRule="auto"/>
        <w:outlineLvl w:val="9"/>
        <w:rPr>
          <w:rFonts w:ascii="Times New Roman" w:hAnsi="Times New Roman" w:eastAsia="Times New Roman" w:cs="Times New Roman"/>
          <w:b/>
          <w:bCs/>
          <w:spacing w:val="10"/>
          <w:sz w:val="31"/>
          <w:szCs w:val="31"/>
        </w:rPr>
      </w:pPr>
    </w:p>
    <w:p>
      <w:pPr>
        <w:spacing w:before="5" w:line="345" w:lineRule="auto"/>
        <w:ind w:left="9" w:right="77" w:firstLine="700" w:firstLineChars="219"/>
        <w:rPr>
          <w:rFonts w:hint="eastAsia" w:ascii="宋体" w:hAnsi="宋体" w:eastAsia="宋体" w:cs="宋体"/>
          <w:color w:val="000000"/>
          <w:sz w:val="32"/>
          <w:szCs w:val="32"/>
        </w:rPr>
      </w:pPr>
      <w:r>
        <w:rPr>
          <w:rFonts w:hint="eastAsia" w:ascii="宋体" w:hAnsi="宋体" w:eastAsia="宋体" w:cs="宋体"/>
          <w:color w:val="000000"/>
          <w:sz w:val="32"/>
          <w:szCs w:val="32"/>
        </w:rPr>
        <w:t>2.202</w:t>
      </w:r>
      <w:r>
        <w:rPr>
          <w:rFonts w:hint="eastAsia" w:ascii="宋体" w:hAnsi="宋体" w:eastAsia="宋体" w:cs="宋体"/>
          <w:color w:val="000000"/>
          <w:sz w:val="32"/>
          <w:szCs w:val="32"/>
          <w:lang w:val="en-US" w:eastAsia="zh-CN"/>
        </w:rPr>
        <w:t>2</w:t>
      </w:r>
      <w:r>
        <w:rPr>
          <w:rFonts w:hint="eastAsia" w:ascii="宋体" w:hAnsi="宋体" w:eastAsia="宋体" w:cs="宋体"/>
          <w:color w:val="000000"/>
          <w:sz w:val="32"/>
          <w:szCs w:val="32"/>
        </w:rPr>
        <w:t>年度支出情况</w:t>
      </w:r>
    </w:p>
    <w:p>
      <w:pPr>
        <w:keepNext w:val="0"/>
        <w:keepLines w:val="0"/>
        <w:pageBreakBefore w:val="0"/>
        <w:widowControl/>
        <w:kinsoku w:val="0"/>
        <w:wordWrap/>
        <w:overflowPunct/>
        <w:topLinePunct w:val="0"/>
        <w:autoSpaceDE w:val="0"/>
        <w:autoSpaceDN w:val="0"/>
        <w:bidi w:val="0"/>
        <w:adjustRightInd w:val="0"/>
        <w:snapToGrid w:val="0"/>
        <w:spacing w:before="1" w:line="288" w:lineRule="auto"/>
        <w:ind w:left="0" w:leftChars="0" w:firstLine="660" w:firstLineChars="200"/>
        <w:textAlignment w:val="baseline"/>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lang w:val="en-US" w:eastAsia="zh-CN"/>
        </w:rPr>
        <w:t>2022年黑山乡全年支出合计1520.48万元，全额来自上级财政拨款。</w:t>
      </w:r>
    </w:p>
    <w:p>
      <w:pPr>
        <w:keepNext w:val="0"/>
        <w:keepLines w:val="0"/>
        <w:pageBreakBefore w:val="0"/>
        <w:widowControl/>
        <w:kinsoku w:val="0"/>
        <w:wordWrap/>
        <w:overflowPunct/>
        <w:topLinePunct w:val="0"/>
        <w:autoSpaceDE w:val="0"/>
        <w:autoSpaceDN w:val="0"/>
        <w:bidi w:val="0"/>
        <w:adjustRightInd w:val="0"/>
        <w:snapToGrid w:val="0"/>
        <w:spacing w:before="1" w:line="288" w:lineRule="auto"/>
        <w:ind w:left="0" w:leftChars="0" w:firstLine="660" w:firstLineChars="200"/>
        <w:textAlignment w:val="baseline"/>
        <w:rPr>
          <w:rFonts w:ascii="黑体" w:hAnsi="黑体" w:eastAsia="黑体" w:cs="黑体"/>
          <w:spacing w:val="-3"/>
          <w:sz w:val="31"/>
          <w:szCs w:val="31"/>
          <w:highlight w:val="yellow"/>
        </w:rPr>
      </w:pPr>
      <w:r>
        <w:rPr>
          <w:rFonts w:hint="eastAsia" w:ascii="宋体" w:hAnsi="宋体" w:eastAsia="宋体" w:cs="宋体"/>
          <w:spacing w:val="5"/>
          <w:sz w:val="32"/>
          <w:szCs w:val="32"/>
          <w:lang w:val="en-US" w:eastAsia="zh-CN"/>
        </w:rPr>
        <w:t>（1）按功能分类：一般公共预算支出1520.48万元，其中一般公共服务支出73.98万元，社会保障支出34.3万元，卫生健康支出23.6万元，节能环保支出48.96万元，城乡社区支出124万元，农林水支出520.9万元，交通运输支出4.42万元，灾害防治及应急管理支出33.36万元。</w:t>
      </w:r>
    </w:p>
    <w:p>
      <w:pPr>
        <w:spacing w:before="5" w:line="345" w:lineRule="auto"/>
        <w:ind w:right="77" w:firstLine="660" w:firstLineChars="200"/>
        <w:rPr>
          <w:rFonts w:hint="default" w:ascii="宋体" w:hAnsi="宋体" w:eastAsia="宋体" w:cs="宋体"/>
          <w:sz w:val="32"/>
          <w:szCs w:val="32"/>
          <w:lang w:val="en-US" w:eastAsia="zh-CN"/>
        </w:rPr>
      </w:pPr>
      <w:r>
        <w:rPr>
          <w:rFonts w:hint="eastAsia" w:ascii="宋体" w:hAnsi="宋体" w:eastAsia="宋体" w:cs="宋体"/>
          <w:spacing w:val="5"/>
          <w:sz w:val="32"/>
          <w:szCs w:val="32"/>
          <w:lang w:val="en-US" w:eastAsia="zh-CN"/>
        </w:rPr>
        <w:t>（2）按支出性质和经济分类：</w:t>
      </w:r>
      <w:r>
        <w:rPr>
          <w:rFonts w:hint="eastAsia" w:ascii="宋体" w:hAnsi="宋体" w:eastAsia="宋体" w:cs="宋体"/>
          <w:sz w:val="32"/>
          <w:szCs w:val="32"/>
          <w:lang w:val="en-US" w:eastAsia="zh-CN"/>
        </w:rPr>
        <w:t>基本支出564.25万元，其中人员经费480.11万元，公用经费84.15万元，项目支出956.23万元。</w:t>
      </w:r>
    </w:p>
    <w:p>
      <w:pPr>
        <w:spacing w:before="5" w:line="345" w:lineRule="auto"/>
        <w:ind w:left="9" w:right="77" w:firstLine="1340" w:firstLineChars="419"/>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表1-3：黑山乡2022年支出情况表</w:t>
      </w:r>
    </w:p>
    <w:p>
      <w:pPr>
        <w:spacing w:before="5" w:line="345" w:lineRule="auto"/>
        <w:ind w:left="9" w:right="77" w:firstLine="6576" w:firstLineChars="2418"/>
        <w:rPr>
          <w:rFonts w:ascii="仿宋" w:hAnsi="仿宋" w:eastAsia="仿宋" w:cs="仿宋"/>
          <w:sz w:val="28"/>
          <w:szCs w:val="28"/>
          <w:highlight w:val="none"/>
        </w:rPr>
      </w:pPr>
      <w:r>
        <w:rPr>
          <w:rFonts w:ascii="仿宋" w:hAnsi="仿宋" w:eastAsia="仿宋" w:cs="仿宋"/>
          <w:spacing w:val="-4"/>
          <w:sz w:val="28"/>
          <w:szCs w:val="28"/>
          <w:highlight w:val="none"/>
        </w:rPr>
        <w:t>单</w:t>
      </w:r>
      <w:r>
        <w:rPr>
          <w:rFonts w:ascii="仿宋" w:hAnsi="仿宋" w:eastAsia="仿宋" w:cs="仿宋"/>
          <w:spacing w:val="-3"/>
          <w:sz w:val="28"/>
          <w:szCs w:val="28"/>
          <w:highlight w:val="none"/>
        </w:rPr>
        <w:t>位：元</w:t>
      </w:r>
    </w:p>
    <w:p>
      <w:pPr>
        <w:spacing w:line="28" w:lineRule="exact"/>
        <w:rPr>
          <w:highlight w:val="none"/>
        </w:rPr>
      </w:pPr>
    </w:p>
    <w:tbl>
      <w:tblPr>
        <w:tblStyle w:val="13"/>
        <w:tblW w:w="9515" w:type="dxa"/>
        <w:tblInd w:w="3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35"/>
        <w:gridCol w:w="1708"/>
        <w:gridCol w:w="1578"/>
        <w:gridCol w:w="1653"/>
        <w:gridCol w:w="1430"/>
        <w:gridCol w:w="131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33" w:hRule="atLeast"/>
        </w:trPr>
        <w:tc>
          <w:tcPr>
            <w:tcW w:w="1835" w:type="dxa"/>
            <w:shd w:val="clear" w:color="auto" w:fill="auto"/>
          </w:tcPr>
          <w:p>
            <w:pPr>
              <w:spacing w:before="41" w:line="230" w:lineRule="auto"/>
              <w:ind w:left="142"/>
              <w:rPr>
                <w:rFonts w:ascii="黑体" w:hAnsi="黑体" w:eastAsia="黑体" w:cs="黑体"/>
                <w:sz w:val="23"/>
                <w:szCs w:val="23"/>
                <w:highlight w:val="none"/>
              </w:rPr>
            </w:pPr>
            <w:r>
              <w:rPr>
                <w:rFonts w:ascii="黑体" w:hAnsi="黑体" w:eastAsia="黑体" w:cs="黑体"/>
                <w:spacing w:val="9"/>
                <w:sz w:val="23"/>
                <w:szCs w:val="23"/>
                <w:highlight w:val="none"/>
              </w:rPr>
              <w:t>项</w:t>
            </w:r>
            <w:r>
              <w:rPr>
                <w:rFonts w:ascii="黑体" w:hAnsi="黑体" w:eastAsia="黑体" w:cs="黑体"/>
                <w:spacing w:val="8"/>
                <w:sz w:val="23"/>
                <w:szCs w:val="23"/>
                <w:highlight w:val="none"/>
              </w:rPr>
              <w:t>目(按支出性质</w:t>
            </w:r>
          </w:p>
          <w:p>
            <w:pPr>
              <w:spacing w:before="25" w:line="224" w:lineRule="auto"/>
              <w:ind w:left="383"/>
              <w:rPr>
                <w:rFonts w:ascii="黑体" w:hAnsi="黑体" w:eastAsia="黑体" w:cs="黑体"/>
                <w:sz w:val="23"/>
                <w:szCs w:val="23"/>
                <w:highlight w:val="none"/>
              </w:rPr>
            </w:pPr>
            <w:r>
              <w:rPr>
                <w:rFonts w:ascii="黑体" w:hAnsi="黑体" w:eastAsia="黑体" w:cs="黑体"/>
                <w:spacing w:val="9"/>
                <w:sz w:val="23"/>
                <w:szCs w:val="23"/>
                <w:highlight w:val="none"/>
              </w:rPr>
              <w:t>和</w:t>
            </w:r>
            <w:r>
              <w:rPr>
                <w:rFonts w:ascii="黑体" w:hAnsi="黑体" w:eastAsia="黑体" w:cs="黑体"/>
                <w:spacing w:val="7"/>
                <w:sz w:val="23"/>
                <w:szCs w:val="23"/>
                <w:highlight w:val="none"/>
              </w:rPr>
              <w:t>经济分类)</w:t>
            </w:r>
          </w:p>
        </w:tc>
        <w:tc>
          <w:tcPr>
            <w:tcW w:w="1708" w:type="dxa"/>
            <w:shd w:val="clear" w:color="auto" w:fill="auto"/>
          </w:tcPr>
          <w:p>
            <w:pPr>
              <w:spacing w:before="197" w:line="230" w:lineRule="auto"/>
              <w:ind w:left="301"/>
              <w:rPr>
                <w:rFonts w:ascii="黑体" w:hAnsi="黑体" w:eastAsia="黑体" w:cs="黑体"/>
                <w:sz w:val="23"/>
                <w:szCs w:val="23"/>
                <w:highlight w:val="none"/>
              </w:rPr>
            </w:pPr>
            <w:r>
              <w:rPr>
                <w:rFonts w:ascii="黑体" w:hAnsi="黑体" w:eastAsia="黑体" w:cs="黑体"/>
                <w:spacing w:val="6"/>
                <w:sz w:val="23"/>
                <w:szCs w:val="23"/>
                <w:highlight w:val="none"/>
              </w:rPr>
              <w:t>预</w:t>
            </w:r>
            <w:r>
              <w:rPr>
                <w:rFonts w:ascii="黑体" w:hAnsi="黑体" w:eastAsia="黑体" w:cs="黑体"/>
                <w:spacing w:val="5"/>
                <w:sz w:val="23"/>
                <w:szCs w:val="23"/>
                <w:highlight w:val="none"/>
              </w:rPr>
              <w:t>算数</w:t>
            </w:r>
          </w:p>
        </w:tc>
        <w:tc>
          <w:tcPr>
            <w:tcW w:w="1578" w:type="dxa"/>
            <w:shd w:val="clear" w:color="auto" w:fill="auto"/>
          </w:tcPr>
          <w:p>
            <w:pPr>
              <w:spacing w:before="197" w:line="230" w:lineRule="auto"/>
              <w:ind w:left="115"/>
              <w:rPr>
                <w:rFonts w:ascii="黑体" w:hAnsi="黑体" w:eastAsia="黑体" w:cs="黑体"/>
                <w:sz w:val="23"/>
                <w:szCs w:val="23"/>
                <w:highlight w:val="none"/>
              </w:rPr>
            </w:pPr>
            <w:r>
              <w:rPr>
                <w:rFonts w:ascii="黑体" w:hAnsi="黑体" w:eastAsia="黑体" w:cs="黑体"/>
                <w:spacing w:val="10"/>
                <w:sz w:val="23"/>
                <w:szCs w:val="23"/>
                <w:highlight w:val="none"/>
              </w:rPr>
              <w:t>调</w:t>
            </w:r>
            <w:r>
              <w:rPr>
                <w:rFonts w:ascii="黑体" w:hAnsi="黑体" w:eastAsia="黑体" w:cs="黑体"/>
                <w:spacing w:val="7"/>
                <w:sz w:val="23"/>
                <w:szCs w:val="23"/>
                <w:highlight w:val="none"/>
              </w:rPr>
              <w:t>整预算数</w:t>
            </w:r>
          </w:p>
        </w:tc>
        <w:tc>
          <w:tcPr>
            <w:tcW w:w="1653" w:type="dxa"/>
            <w:shd w:val="clear" w:color="auto" w:fill="auto"/>
          </w:tcPr>
          <w:p>
            <w:pPr>
              <w:spacing w:before="197" w:line="230" w:lineRule="auto"/>
              <w:ind w:left="326"/>
              <w:rPr>
                <w:rFonts w:ascii="黑体" w:hAnsi="黑体" w:eastAsia="黑体" w:cs="黑体"/>
                <w:sz w:val="23"/>
                <w:szCs w:val="23"/>
                <w:highlight w:val="none"/>
              </w:rPr>
            </w:pPr>
            <w:r>
              <w:rPr>
                <w:rFonts w:ascii="黑体" w:hAnsi="黑体" w:eastAsia="黑体" w:cs="黑体"/>
                <w:spacing w:val="7"/>
                <w:sz w:val="23"/>
                <w:szCs w:val="23"/>
                <w:highlight w:val="none"/>
              </w:rPr>
              <w:t>决算</w:t>
            </w:r>
            <w:r>
              <w:rPr>
                <w:rFonts w:ascii="黑体" w:hAnsi="黑体" w:eastAsia="黑体" w:cs="黑体"/>
                <w:spacing w:val="6"/>
                <w:sz w:val="23"/>
                <w:szCs w:val="23"/>
                <w:highlight w:val="none"/>
              </w:rPr>
              <w:t>数</w:t>
            </w:r>
          </w:p>
        </w:tc>
        <w:tc>
          <w:tcPr>
            <w:tcW w:w="1430" w:type="dxa"/>
            <w:shd w:val="clear" w:color="auto" w:fill="auto"/>
          </w:tcPr>
          <w:p>
            <w:pPr>
              <w:spacing w:before="42" w:line="237" w:lineRule="auto"/>
              <w:ind w:left="447" w:right="196" w:hanging="236"/>
              <w:rPr>
                <w:rFonts w:ascii="黑体" w:hAnsi="黑体" w:eastAsia="黑体" w:cs="黑体"/>
                <w:sz w:val="23"/>
                <w:szCs w:val="23"/>
                <w:highlight w:val="none"/>
              </w:rPr>
            </w:pPr>
            <w:r>
              <w:rPr>
                <w:rFonts w:ascii="黑体" w:hAnsi="黑体" w:eastAsia="黑体" w:cs="黑体"/>
                <w:spacing w:val="8"/>
                <w:sz w:val="23"/>
                <w:szCs w:val="23"/>
                <w:highlight w:val="none"/>
              </w:rPr>
              <w:t>预</w:t>
            </w:r>
            <w:r>
              <w:rPr>
                <w:rFonts w:ascii="黑体" w:hAnsi="黑体" w:eastAsia="黑体" w:cs="黑体"/>
                <w:spacing w:val="6"/>
                <w:sz w:val="23"/>
                <w:szCs w:val="23"/>
                <w:highlight w:val="none"/>
              </w:rPr>
              <w:t>算调整</w:t>
            </w:r>
            <w:r>
              <w:rPr>
                <w:rFonts w:ascii="黑体" w:hAnsi="黑体" w:eastAsia="黑体" w:cs="黑体"/>
                <w:spacing w:val="5"/>
                <w:sz w:val="23"/>
                <w:szCs w:val="23"/>
                <w:highlight w:val="none"/>
              </w:rPr>
              <w:t>情况</w:t>
            </w:r>
          </w:p>
        </w:tc>
        <w:tc>
          <w:tcPr>
            <w:tcW w:w="1311" w:type="dxa"/>
            <w:shd w:val="clear" w:color="auto" w:fill="auto"/>
          </w:tcPr>
          <w:p>
            <w:pPr>
              <w:spacing w:before="42" w:line="312" w:lineRule="exact"/>
              <w:ind w:left="276"/>
              <w:rPr>
                <w:rFonts w:ascii="黑体" w:hAnsi="黑体" w:eastAsia="黑体" w:cs="黑体"/>
                <w:sz w:val="23"/>
                <w:szCs w:val="23"/>
                <w:highlight w:val="none"/>
              </w:rPr>
            </w:pPr>
            <w:r>
              <w:rPr>
                <w:rFonts w:ascii="黑体" w:hAnsi="黑体" w:eastAsia="黑体" w:cs="黑体"/>
                <w:spacing w:val="6"/>
                <w:position w:val="5"/>
                <w:sz w:val="23"/>
                <w:szCs w:val="23"/>
                <w:highlight w:val="none"/>
              </w:rPr>
              <w:t>预</w:t>
            </w:r>
            <w:r>
              <w:rPr>
                <w:rFonts w:ascii="黑体" w:hAnsi="黑体" w:eastAsia="黑体" w:cs="黑体"/>
                <w:spacing w:val="5"/>
                <w:position w:val="5"/>
                <w:sz w:val="23"/>
                <w:szCs w:val="23"/>
                <w:highlight w:val="none"/>
              </w:rPr>
              <w:t>算执</w:t>
            </w:r>
          </w:p>
          <w:p>
            <w:pPr>
              <w:spacing w:line="223" w:lineRule="auto"/>
              <w:ind w:left="393"/>
              <w:rPr>
                <w:rFonts w:hint="eastAsia" w:ascii="黑体" w:hAnsi="黑体" w:eastAsia="黑体" w:cs="黑体"/>
                <w:sz w:val="23"/>
                <w:szCs w:val="23"/>
                <w:highlight w:val="none"/>
                <w:lang w:val="en-US" w:eastAsia="zh-CN"/>
              </w:rPr>
            </w:pPr>
            <w:r>
              <w:rPr>
                <w:rFonts w:ascii="黑体" w:hAnsi="黑体" w:eastAsia="黑体" w:cs="黑体"/>
                <w:spacing w:val="5"/>
                <w:sz w:val="23"/>
                <w:szCs w:val="23"/>
                <w:highlight w:val="none"/>
              </w:rPr>
              <w:t>行率</w:t>
            </w:r>
            <w:r>
              <w:rPr>
                <w:rFonts w:hint="eastAsia" w:ascii="黑体" w:hAnsi="黑体" w:eastAsia="黑体" w:cs="黑体"/>
                <w:spacing w:val="5"/>
                <w:sz w:val="23"/>
                <w:szCs w:val="23"/>
                <w:highlight w:val="none"/>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78" w:hRule="atLeast"/>
        </w:trPr>
        <w:tc>
          <w:tcPr>
            <w:tcW w:w="1835" w:type="dxa"/>
            <w:shd w:val="clear" w:color="auto" w:fill="auto"/>
          </w:tcPr>
          <w:p>
            <w:pPr>
              <w:spacing w:before="38" w:line="192" w:lineRule="auto"/>
              <w:ind w:left="131"/>
              <w:rPr>
                <w:rFonts w:ascii="仿宋" w:hAnsi="仿宋" w:eastAsia="仿宋" w:cs="仿宋"/>
                <w:sz w:val="23"/>
                <w:szCs w:val="23"/>
                <w:highlight w:val="none"/>
              </w:rPr>
            </w:pPr>
            <w:r>
              <w:rPr>
                <w:rFonts w:ascii="仿宋" w:hAnsi="仿宋" w:eastAsia="仿宋" w:cs="仿宋"/>
                <w:spacing w:val="6"/>
                <w:sz w:val="23"/>
                <w:szCs w:val="23"/>
                <w:highlight w:val="none"/>
              </w:rPr>
              <w:t>一、基本支</w:t>
            </w:r>
            <w:r>
              <w:rPr>
                <w:rFonts w:ascii="仿宋" w:hAnsi="仿宋" w:eastAsia="仿宋" w:cs="仿宋"/>
                <w:spacing w:val="5"/>
                <w:sz w:val="23"/>
                <w:szCs w:val="23"/>
                <w:highlight w:val="none"/>
              </w:rPr>
              <w:t>出</w:t>
            </w:r>
          </w:p>
        </w:tc>
        <w:tc>
          <w:tcPr>
            <w:tcW w:w="170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sz w:val="22"/>
                <w:szCs w:val="22"/>
                <w:u w:val="none"/>
                <w:lang w:val="en-US" w:eastAsia="zh-CN" w:bidi="ar-SA"/>
              </w:rPr>
            </w:pPr>
            <w:r>
              <w:rPr>
                <w:rFonts w:hint="eastAsia" w:ascii="宋体" w:hAnsi="宋体" w:eastAsia="宋体" w:cs="宋体"/>
                <w:i w:val="0"/>
                <w:iCs w:val="0"/>
                <w:snapToGrid w:val="0"/>
                <w:color w:val="000000"/>
                <w:kern w:val="0"/>
                <w:sz w:val="22"/>
                <w:szCs w:val="22"/>
                <w:u w:val="none"/>
                <w:lang w:val="en-US" w:eastAsia="zh-CN" w:bidi="ar"/>
              </w:rPr>
              <w:t>4,296,300.00</w:t>
            </w:r>
          </w:p>
        </w:tc>
        <w:tc>
          <w:tcPr>
            <w:tcW w:w="1578" w:type="dxa"/>
            <w:shd w:val="clear" w:color="auto" w:fill="auto"/>
            <w:vAlign w:val="center"/>
          </w:tcPr>
          <w:p>
            <w:pPr>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5,642,541.45</w:t>
            </w:r>
          </w:p>
        </w:tc>
        <w:tc>
          <w:tcPr>
            <w:tcW w:w="165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sz w:val="22"/>
                <w:szCs w:val="22"/>
                <w:u w:val="none"/>
                <w:lang w:val="en-US" w:eastAsia="zh-CN" w:bidi="ar-SA"/>
              </w:rPr>
            </w:pPr>
            <w:r>
              <w:rPr>
                <w:rFonts w:hint="eastAsia" w:ascii="宋体" w:hAnsi="宋体" w:eastAsia="宋体" w:cs="宋体"/>
                <w:i w:val="0"/>
                <w:iCs w:val="0"/>
                <w:snapToGrid w:val="0"/>
                <w:color w:val="000000"/>
                <w:kern w:val="0"/>
                <w:sz w:val="22"/>
                <w:szCs w:val="22"/>
                <w:u w:val="none"/>
                <w:lang w:val="en-US" w:eastAsia="zh-CN" w:bidi="ar"/>
              </w:rPr>
              <w:t>5,642,541.45</w:t>
            </w:r>
          </w:p>
        </w:tc>
        <w:tc>
          <w:tcPr>
            <w:tcW w:w="1430" w:type="dxa"/>
            <w:shd w:val="clear" w:color="auto" w:fill="auto"/>
            <w:vAlign w:val="bottom"/>
          </w:tcPr>
          <w:p>
            <w:pPr>
              <w:keepNext w:val="0"/>
              <w:keepLines w:val="0"/>
              <w:widowControl/>
              <w:suppressLineNumbers w:val="0"/>
              <w:jc w:val="center"/>
              <w:textAlignment w:val="bottom"/>
              <w:rPr>
                <w:rFonts w:hint="default" w:ascii="宋体" w:hAnsi="宋体" w:eastAsia="宋体" w:cs="宋体"/>
                <w:sz w:val="22"/>
                <w:szCs w:val="22"/>
                <w:highlight w:val="none"/>
                <w:lang w:val="en-US" w:eastAsia="zh-CN"/>
              </w:rPr>
            </w:pPr>
            <w:r>
              <w:rPr>
                <w:rFonts w:hint="eastAsia" w:ascii="宋体" w:hAnsi="宋体" w:eastAsia="宋体" w:cs="宋体"/>
                <w:i w:val="0"/>
                <w:iCs w:val="0"/>
                <w:snapToGrid w:val="0"/>
                <w:color w:val="000000"/>
                <w:kern w:val="0"/>
                <w:sz w:val="22"/>
                <w:szCs w:val="22"/>
                <w:highlight w:val="none"/>
                <w:u w:val="none"/>
                <w:lang w:val="en-US" w:eastAsia="zh-CN" w:bidi="ar"/>
              </w:rPr>
              <w:t>1346241.45</w:t>
            </w:r>
          </w:p>
        </w:tc>
        <w:tc>
          <w:tcPr>
            <w:tcW w:w="1311" w:type="dxa"/>
            <w:shd w:val="clear" w:color="auto" w:fill="auto"/>
            <w:vAlign w:val="bottom"/>
          </w:tcPr>
          <w:p>
            <w:pPr>
              <w:jc w:val="center"/>
              <w:textAlignment w:val="bottom"/>
              <w:rPr>
                <w:rFonts w:hint="default" w:eastAsia="宋体"/>
                <w:sz w:val="20"/>
                <w:szCs w:val="20"/>
                <w:highlight w:val="none"/>
                <w:lang w:val="en-US" w:eastAsia="zh-CN"/>
              </w:rPr>
            </w:pPr>
            <w:r>
              <w:rPr>
                <w:rFonts w:hint="eastAsia" w:eastAsia="宋体"/>
                <w:sz w:val="20"/>
                <w:szCs w:val="20"/>
                <w:highlight w:val="none"/>
                <w:lang w:val="en-US" w:eastAsia="zh-CN"/>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55" w:hRule="atLeast"/>
        </w:trPr>
        <w:tc>
          <w:tcPr>
            <w:tcW w:w="1835" w:type="dxa"/>
            <w:shd w:val="clear" w:color="auto" w:fill="auto"/>
          </w:tcPr>
          <w:p>
            <w:pPr>
              <w:spacing w:before="77" w:line="223" w:lineRule="auto"/>
              <w:ind w:left="838"/>
              <w:rPr>
                <w:rFonts w:ascii="仿宋" w:hAnsi="仿宋" w:eastAsia="仿宋" w:cs="仿宋"/>
                <w:sz w:val="23"/>
                <w:szCs w:val="23"/>
                <w:highlight w:val="none"/>
              </w:rPr>
            </w:pPr>
            <w:r>
              <w:rPr>
                <w:rFonts w:ascii="仿宋" w:hAnsi="仿宋" w:eastAsia="仿宋" w:cs="仿宋"/>
                <w:spacing w:val="7"/>
                <w:sz w:val="23"/>
                <w:szCs w:val="23"/>
                <w:highlight w:val="none"/>
              </w:rPr>
              <w:t>人员经费</w:t>
            </w:r>
          </w:p>
        </w:tc>
        <w:tc>
          <w:tcPr>
            <w:tcW w:w="1708"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4,094,800.00</w:t>
            </w:r>
          </w:p>
        </w:tc>
        <w:tc>
          <w:tcPr>
            <w:tcW w:w="1578"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4,801,066.49</w:t>
            </w:r>
          </w:p>
        </w:tc>
        <w:tc>
          <w:tcPr>
            <w:tcW w:w="1653"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4,801,066.49</w:t>
            </w:r>
          </w:p>
        </w:tc>
        <w:tc>
          <w:tcPr>
            <w:tcW w:w="1430" w:type="dxa"/>
            <w:shd w:val="clear" w:color="auto" w:fill="auto"/>
            <w:vAlign w:val="bottom"/>
          </w:tcPr>
          <w:p>
            <w:pPr>
              <w:keepNext w:val="0"/>
              <w:keepLines w:val="0"/>
              <w:widowControl/>
              <w:suppressLineNumbers w:val="0"/>
              <w:jc w:val="center"/>
              <w:textAlignment w:val="bottom"/>
              <w:rPr>
                <w:rFonts w:hint="default" w:ascii="宋体" w:hAnsi="宋体" w:eastAsia="宋体" w:cs="宋体"/>
                <w:sz w:val="22"/>
                <w:szCs w:val="22"/>
                <w:highlight w:val="none"/>
                <w:lang w:val="en-US" w:eastAsia="zh-CN"/>
              </w:rPr>
            </w:pPr>
            <w:r>
              <w:rPr>
                <w:rFonts w:hint="eastAsia" w:ascii="宋体" w:hAnsi="宋体" w:eastAsia="宋体" w:cs="宋体"/>
                <w:i w:val="0"/>
                <w:iCs w:val="0"/>
                <w:snapToGrid w:val="0"/>
                <w:color w:val="000000"/>
                <w:kern w:val="0"/>
                <w:sz w:val="22"/>
                <w:szCs w:val="22"/>
                <w:highlight w:val="none"/>
                <w:u w:val="none"/>
                <w:lang w:val="en-US" w:eastAsia="zh-CN" w:bidi="ar"/>
              </w:rPr>
              <w:t>706266.49</w:t>
            </w:r>
          </w:p>
        </w:tc>
        <w:tc>
          <w:tcPr>
            <w:tcW w:w="1311" w:type="dxa"/>
            <w:shd w:val="clear" w:color="auto" w:fill="auto"/>
            <w:vAlign w:val="bottom"/>
          </w:tcPr>
          <w:p>
            <w:pPr>
              <w:jc w:val="center"/>
              <w:textAlignment w:val="bottom"/>
              <w:rPr>
                <w:rFonts w:hint="default" w:eastAsia="宋体"/>
                <w:sz w:val="20"/>
                <w:szCs w:val="20"/>
                <w:highlight w:val="none"/>
                <w:lang w:val="en-US" w:eastAsia="zh-CN"/>
              </w:rPr>
            </w:pPr>
            <w:r>
              <w:rPr>
                <w:rFonts w:hint="eastAsia" w:eastAsia="宋体"/>
                <w:sz w:val="20"/>
                <w:szCs w:val="20"/>
                <w:highlight w:val="none"/>
                <w:lang w:val="en-US" w:eastAsia="zh-CN"/>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1835" w:type="dxa"/>
            <w:shd w:val="clear" w:color="auto" w:fill="auto"/>
          </w:tcPr>
          <w:p>
            <w:pPr>
              <w:spacing w:before="39" w:line="223" w:lineRule="auto"/>
              <w:ind w:left="835"/>
              <w:rPr>
                <w:rFonts w:ascii="仿宋" w:hAnsi="仿宋" w:eastAsia="仿宋" w:cs="仿宋"/>
                <w:sz w:val="23"/>
                <w:szCs w:val="23"/>
                <w:highlight w:val="none"/>
              </w:rPr>
            </w:pPr>
            <w:r>
              <w:rPr>
                <w:rFonts w:ascii="仿宋" w:hAnsi="仿宋" w:eastAsia="仿宋" w:cs="仿宋"/>
                <w:spacing w:val="8"/>
                <w:sz w:val="23"/>
                <w:szCs w:val="23"/>
                <w:highlight w:val="none"/>
              </w:rPr>
              <w:t>公用经</w:t>
            </w:r>
            <w:r>
              <w:rPr>
                <w:rFonts w:ascii="仿宋" w:hAnsi="仿宋" w:eastAsia="仿宋" w:cs="仿宋"/>
                <w:spacing w:val="7"/>
                <w:sz w:val="23"/>
                <w:szCs w:val="23"/>
                <w:highlight w:val="none"/>
              </w:rPr>
              <w:t>费</w:t>
            </w:r>
          </w:p>
        </w:tc>
        <w:tc>
          <w:tcPr>
            <w:tcW w:w="1708" w:type="dxa"/>
            <w:shd w:val="clear" w:color="auto" w:fill="auto"/>
            <w:vAlign w:val="center"/>
          </w:tcPr>
          <w:p>
            <w:pPr>
              <w:keepNext w:val="0"/>
              <w:keepLines w:val="0"/>
              <w:widowControl/>
              <w:suppressLineNumbers w:val="0"/>
              <w:jc w:val="center"/>
              <w:textAlignment w:val="center"/>
              <w:rPr>
                <w:rFonts w:hint="default" w:ascii="宋体" w:hAnsi="宋体" w:eastAsia="宋体" w:cs="宋体"/>
                <w:sz w:val="22"/>
                <w:szCs w:val="22"/>
                <w:highlight w:val="none"/>
                <w:lang w:val="en-US" w:eastAsia="zh-CN"/>
              </w:rPr>
            </w:pPr>
            <w:r>
              <w:rPr>
                <w:rFonts w:hint="eastAsia" w:ascii="宋体" w:hAnsi="宋体" w:eastAsia="宋体" w:cs="宋体"/>
                <w:i w:val="0"/>
                <w:iCs w:val="0"/>
                <w:snapToGrid w:val="0"/>
                <w:color w:val="000000"/>
                <w:kern w:val="0"/>
                <w:sz w:val="22"/>
                <w:szCs w:val="22"/>
                <w:u w:val="none"/>
                <w:lang w:val="en-US" w:eastAsia="zh-CN" w:bidi="ar"/>
              </w:rPr>
              <w:t>201,500.00</w:t>
            </w:r>
          </w:p>
        </w:tc>
        <w:tc>
          <w:tcPr>
            <w:tcW w:w="1578"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841,474.96</w:t>
            </w:r>
          </w:p>
        </w:tc>
        <w:tc>
          <w:tcPr>
            <w:tcW w:w="1653"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841,474.96</w:t>
            </w:r>
          </w:p>
        </w:tc>
        <w:tc>
          <w:tcPr>
            <w:tcW w:w="1430" w:type="dxa"/>
            <w:shd w:val="clear" w:color="auto" w:fill="auto"/>
            <w:vAlign w:val="bottom"/>
          </w:tcPr>
          <w:p>
            <w:pPr>
              <w:keepNext w:val="0"/>
              <w:keepLines w:val="0"/>
              <w:widowControl/>
              <w:suppressLineNumbers w:val="0"/>
              <w:jc w:val="center"/>
              <w:textAlignment w:val="bottom"/>
              <w:rPr>
                <w:rFonts w:hint="default" w:ascii="宋体" w:hAnsi="宋体" w:eastAsia="宋体" w:cs="宋体"/>
                <w:sz w:val="22"/>
                <w:szCs w:val="22"/>
                <w:highlight w:val="none"/>
                <w:lang w:val="en-US" w:eastAsia="zh-CN"/>
              </w:rPr>
            </w:pPr>
            <w:r>
              <w:rPr>
                <w:rFonts w:hint="eastAsia" w:ascii="宋体" w:hAnsi="宋体" w:eastAsia="宋体" w:cs="宋体"/>
                <w:i w:val="0"/>
                <w:iCs w:val="0"/>
                <w:snapToGrid w:val="0"/>
                <w:color w:val="000000"/>
                <w:kern w:val="0"/>
                <w:sz w:val="22"/>
                <w:szCs w:val="22"/>
                <w:highlight w:val="none"/>
                <w:u w:val="none"/>
                <w:lang w:val="en-US" w:eastAsia="zh-CN" w:bidi="ar"/>
              </w:rPr>
              <w:t>639974.96</w:t>
            </w:r>
          </w:p>
        </w:tc>
        <w:tc>
          <w:tcPr>
            <w:tcW w:w="1311" w:type="dxa"/>
            <w:shd w:val="clear" w:color="auto" w:fill="auto"/>
            <w:vAlign w:val="bottom"/>
          </w:tcPr>
          <w:p>
            <w:pPr>
              <w:jc w:val="center"/>
              <w:textAlignment w:val="bottom"/>
              <w:rPr>
                <w:rFonts w:hint="default" w:eastAsia="宋体"/>
                <w:sz w:val="20"/>
                <w:szCs w:val="20"/>
                <w:highlight w:val="none"/>
                <w:lang w:val="en-US" w:eastAsia="zh-CN"/>
              </w:rPr>
            </w:pPr>
            <w:r>
              <w:rPr>
                <w:rFonts w:hint="eastAsia" w:eastAsia="宋体"/>
                <w:sz w:val="20"/>
                <w:szCs w:val="20"/>
                <w:highlight w:val="none"/>
                <w:lang w:val="en-US" w:eastAsia="zh-CN"/>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02" w:hRule="atLeast"/>
        </w:trPr>
        <w:tc>
          <w:tcPr>
            <w:tcW w:w="1835" w:type="dxa"/>
            <w:shd w:val="clear" w:color="auto" w:fill="auto"/>
          </w:tcPr>
          <w:p>
            <w:pPr>
              <w:spacing w:before="39" w:line="223" w:lineRule="auto"/>
              <w:ind w:left="129"/>
              <w:rPr>
                <w:rFonts w:ascii="仿宋" w:hAnsi="仿宋" w:eastAsia="仿宋" w:cs="仿宋"/>
                <w:sz w:val="23"/>
                <w:szCs w:val="23"/>
                <w:highlight w:val="none"/>
              </w:rPr>
            </w:pPr>
            <w:r>
              <w:rPr>
                <w:rFonts w:ascii="仿宋" w:hAnsi="仿宋" w:eastAsia="仿宋" w:cs="仿宋"/>
                <w:spacing w:val="7"/>
                <w:sz w:val="23"/>
                <w:szCs w:val="23"/>
                <w:highlight w:val="none"/>
              </w:rPr>
              <w:t>二</w:t>
            </w:r>
            <w:r>
              <w:rPr>
                <w:rFonts w:ascii="仿宋" w:hAnsi="仿宋" w:eastAsia="仿宋" w:cs="仿宋"/>
                <w:spacing w:val="6"/>
                <w:sz w:val="23"/>
                <w:szCs w:val="23"/>
                <w:highlight w:val="none"/>
              </w:rPr>
              <w:t>、项目支出</w:t>
            </w:r>
          </w:p>
        </w:tc>
        <w:tc>
          <w:tcPr>
            <w:tcW w:w="1708"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0.00</w:t>
            </w:r>
          </w:p>
        </w:tc>
        <w:tc>
          <w:tcPr>
            <w:tcW w:w="1578"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9,562,291.44</w:t>
            </w:r>
          </w:p>
        </w:tc>
        <w:tc>
          <w:tcPr>
            <w:tcW w:w="1653"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9,562,291.44</w:t>
            </w:r>
          </w:p>
        </w:tc>
        <w:tc>
          <w:tcPr>
            <w:tcW w:w="1430" w:type="dxa"/>
            <w:shd w:val="clear" w:color="auto" w:fill="auto"/>
            <w:vAlign w:val="bottom"/>
          </w:tcPr>
          <w:p>
            <w:pPr>
              <w:jc w:val="center"/>
              <w:textAlignment w:val="center"/>
              <w:rPr>
                <w:rFonts w:hint="default" w:ascii="宋体" w:hAnsi="宋体" w:eastAsia="宋体" w:cs="宋体"/>
                <w:sz w:val="22"/>
                <w:szCs w:val="22"/>
                <w:highlight w:val="none"/>
                <w:lang w:val="en-US" w:eastAsia="zh-CN"/>
              </w:rPr>
            </w:pPr>
            <w:r>
              <w:rPr>
                <w:rFonts w:hint="eastAsia" w:ascii="宋体" w:hAnsi="宋体" w:eastAsia="宋体" w:cs="宋体"/>
                <w:i w:val="0"/>
                <w:iCs w:val="0"/>
                <w:snapToGrid w:val="0"/>
                <w:color w:val="000000"/>
                <w:kern w:val="0"/>
                <w:sz w:val="22"/>
                <w:szCs w:val="22"/>
                <w:highlight w:val="none"/>
                <w:u w:val="none"/>
                <w:lang w:val="en-US" w:eastAsia="zh-CN" w:bidi="ar"/>
              </w:rPr>
              <w:t>9,562,291.44</w:t>
            </w:r>
          </w:p>
        </w:tc>
        <w:tc>
          <w:tcPr>
            <w:tcW w:w="1311" w:type="dxa"/>
            <w:shd w:val="clear" w:color="auto" w:fill="auto"/>
            <w:vAlign w:val="bottom"/>
          </w:tcPr>
          <w:p>
            <w:pPr>
              <w:jc w:val="center"/>
              <w:textAlignment w:val="bottom"/>
              <w:rPr>
                <w:rFonts w:hint="default" w:eastAsia="宋体"/>
                <w:sz w:val="20"/>
                <w:szCs w:val="20"/>
                <w:highlight w:val="none"/>
                <w:lang w:val="en-US" w:eastAsia="zh-CN"/>
              </w:rPr>
            </w:pPr>
            <w:r>
              <w:rPr>
                <w:rFonts w:hint="eastAsia" w:eastAsia="宋体"/>
                <w:sz w:val="20"/>
                <w:szCs w:val="20"/>
                <w:highlight w:val="none"/>
                <w:lang w:val="en-US" w:eastAsia="zh-CN"/>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8" w:hRule="atLeast"/>
        </w:trPr>
        <w:tc>
          <w:tcPr>
            <w:tcW w:w="1835" w:type="dxa"/>
            <w:shd w:val="clear" w:color="auto" w:fill="auto"/>
          </w:tcPr>
          <w:p>
            <w:pPr>
              <w:spacing w:before="39" w:line="236" w:lineRule="auto"/>
              <w:ind w:left="116" w:right="107" w:firstLine="480"/>
              <w:rPr>
                <w:rFonts w:ascii="仿宋" w:hAnsi="仿宋" w:eastAsia="仿宋" w:cs="仿宋"/>
                <w:sz w:val="23"/>
                <w:szCs w:val="23"/>
                <w:highlight w:val="none"/>
              </w:rPr>
            </w:pPr>
            <w:r>
              <w:rPr>
                <w:rFonts w:ascii="仿宋" w:hAnsi="仿宋" w:eastAsia="仿宋" w:cs="仿宋"/>
                <w:spacing w:val="-4"/>
                <w:sz w:val="23"/>
                <w:szCs w:val="23"/>
                <w:highlight w:val="none"/>
              </w:rPr>
              <w:t>其</w:t>
            </w:r>
            <w:r>
              <w:rPr>
                <w:rFonts w:ascii="仿宋" w:hAnsi="仿宋" w:eastAsia="仿宋" w:cs="仿宋"/>
                <w:spacing w:val="-3"/>
                <w:sz w:val="23"/>
                <w:szCs w:val="23"/>
                <w:highlight w:val="none"/>
              </w:rPr>
              <w:t>中：基本建</w:t>
            </w:r>
            <w:r>
              <w:rPr>
                <w:rFonts w:ascii="仿宋" w:hAnsi="仿宋" w:eastAsia="仿宋" w:cs="仿宋"/>
                <w:spacing w:val="9"/>
                <w:sz w:val="23"/>
                <w:szCs w:val="23"/>
                <w:highlight w:val="none"/>
              </w:rPr>
              <w:t>设</w:t>
            </w:r>
            <w:r>
              <w:rPr>
                <w:rFonts w:ascii="仿宋" w:hAnsi="仿宋" w:eastAsia="仿宋" w:cs="仿宋"/>
                <w:spacing w:val="7"/>
                <w:sz w:val="23"/>
                <w:szCs w:val="23"/>
                <w:highlight w:val="none"/>
              </w:rPr>
              <w:t>类项目</w:t>
            </w:r>
          </w:p>
        </w:tc>
        <w:tc>
          <w:tcPr>
            <w:tcW w:w="1708" w:type="dxa"/>
            <w:shd w:val="clear" w:color="auto" w:fill="auto"/>
            <w:vAlign w:val="center"/>
          </w:tcPr>
          <w:p>
            <w:pPr>
              <w:jc w:val="center"/>
              <w:textAlignment w:val="center"/>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0</w:t>
            </w:r>
          </w:p>
        </w:tc>
        <w:tc>
          <w:tcPr>
            <w:tcW w:w="1578" w:type="dxa"/>
            <w:shd w:val="clear" w:color="auto" w:fill="auto"/>
            <w:vAlign w:val="center"/>
          </w:tcPr>
          <w:p>
            <w:pPr>
              <w:jc w:val="center"/>
              <w:textAlignment w:val="center"/>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0</w:t>
            </w:r>
          </w:p>
        </w:tc>
        <w:tc>
          <w:tcPr>
            <w:tcW w:w="1653" w:type="dxa"/>
            <w:shd w:val="clear" w:color="auto" w:fill="auto"/>
            <w:vAlign w:val="center"/>
          </w:tcPr>
          <w:p>
            <w:pPr>
              <w:jc w:val="center"/>
              <w:textAlignment w:val="center"/>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0</w:t>
            </w:r>
          </w:p>
        </w:tc>
        <w:tc>
          <w:tcPr>
            <w:tcW w:w="1430" w:type="dxa"/>
            <w:shd w:val="clear" w:color="auto" w:fill="auto"/>
          </w:tcPr>
          <w:p>
            <w:pPr>
              <w:jc w:val="center"/>
              <w:textAlignment w:val="center"/>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0</w:t>
            </w:r>
          </w:p>
        </w:tc>
        <w:tc>
          <w:tcPr>
            <w:tcW w:w="1311" w:type="dxa"/>
            <w:shd w:val="clear" w:color="auto" w:fill="auto"/>
          </w:tcPr>
          <w:p>
            <w:pPr>
              <w:spacing w:before="196" w:line="304" w:lineRule="exact"/>
              <w:ind w:left="228"/>
              <w:jc w:val="center"/>
              <w:rPr>
                <w:rFonts w:hint="eastAsia" w:ascii="仿宋" w:hAnsi="仿宋" w:eastAsia="仿宋" w:cs="仿宋"/>
                <w:sz w:val="23"/>
                <w:szCs w:val="23"/>
                <w:highlight w:val="none"/>
                <w:lang w:val="en-US" w:eastAsia="zh-CN"/>
              </w:rPr>
            </w:pPr>
            <w:r>
              <w:rPr>
                <w:rFonts w:hint="eastAsia" w:ascii="仿宋" w:hAnsi="仿宋" w:eastAsia="仿宋" w:cs="仿宋"/>
                <w:sz w:val="23"/>
                <w:szCs w:val="23"/>
                <w:highlight w:val="none"/>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79" w:hRule="atLeast"/>
        </w:trPr>
        <w:tc>
          <w:tcPr>
            <w:tcW w:w="1835" w:type="dxa"/>
            <w:shd w:val="clear" w:color="auto" w:fill="auto"/>
          </w:tcPr>
          <w:p>
            <w:pPr>
              <w:spacing w:before="41" w:line="191" w:lineRule="auto"/>
              <w:ind w:left="134"/>
              <w:rPr>
                <w:rFonts w:ascii="仿宋" w:hAnsi="仿宋" w:eastAsia="仿宋" w:cs="仿宋"/>
                <w:sz w:val="23"/>
                <w:szCs w:val="23"/>
                <w:highlight w:val="none"/>
              </w:rPr>
            </w:pPr>
            <w:r>
              <w:rPr>
                <w:rFonts w:ascii="仿宋" w:hAnsi="仿宋" w:eastAsia="仿宋" w:cs="仿宋"/>
                <w:spacing w:val="7"/>
                <w:sz w:val="23"/>
                <w:szCs w:val="23"/>
                <w:highlight w:val="none"/>
              </w:rPr>
              <w:t>三</w:t>
            </w:r>
            <w:r>
              <w:rPr>
                <w:rFonts w:ascii="仿宋" w:hAnsi="仿宋" w:eastAsia="仿宋" w:cs="仿宋"/>
                <w:spacing w:val="5"/>
                <w:sz w:val="23"/>
                <w:szCs w:val="23"/>
                <w:highlight w:val="none"/>
              </w:rPr>
              <w:t>、经营支出</w:t>
            </w:r>
          </w:p>
        </w:tc>
        <w:tc>
          <w:tcPr>
            <w:tcW w:w="1708" w:type="dxa"/>
            <w:shd w:val="clear" w:color="auto" w:fill="auto"/>
            <w:vAlign w:val="center"/>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578" w:type="dxa"/>
            <w:shd w:val="clear" w:color="auto" w:fill="auto"/>
            <w:vAlign w:val="center"/>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653" w:type="dxa"/>
            <w:shd w:val="clear" w:color="auto" w:fill="auto"/>
            <w:vAlign w:val="center"/>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430" w:type="dxa"/>
            <w:shd w:val="clear" w:color="auto" w:fill="auto"/>
            <w:vAlign w:val="top"/>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311" w:type="dxa"/>
            <w:shd w:val="clear" w:color="auto" w:fill="auto"/>
            <w:vAlign w:val="top"/>
          </w:tcPr>
          <w:p>
            <w:pPr>
              <w:spacing w:before="196" w:line="304" w:lineRule="exact"/>
              <w:ind w:left="228" w:leftChars="0"/>
              <w:jc w:val="center"/>
              <w:rPr>
                <w:rFonts w:hint="eastAsia" w:ascii="仿宋" w:hAnsi="仿宋" w:eastAsia="仿宋" w:cs="仿宋"/>
                <w:snapToGrid w:val="0"/>
                <w:color w:val="000000"/>
                <w:sz w:val="23"/>
                <w:szCs w:val="23"/>
                <w:highlight w:val="none"/>
                <w:lang w:val="en-US" w:eastAsia="zh-CN" w:bidi="ar-SA"/>
              </w:rPr>
            </w:pPr>
            <w:r>
              <w:rPr>
                <w:rFonts w:hint="eastAsia" w:ascii="仿宋" w:hAnsi="仿宋" w:eastAsia="仿宋" w:cs="仿宋"/>
                <w:sz w:val="23"/>
                <w:szCs w:val="23"/>
                <w:highlight w:val="none"/>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54" w:hRule="atLeast"/>
        </w:trPr>
        <w:tc>
          <w:tcPr>
            <w:tcW w:w="1835" w:type="dxa"/>
            <w:shd w:val="clear" w:color="auto" w:fill="auto"/>
          </w:tcPr>
          <w:p>
            <w:pPr>
              <w:spacing w:before="78" w:line="221" w:lineRule="auto"/>
              <w:ind w:left="322"/>
              <w:rPr>
                <w:rFonts w:ascii="仿宋" w:hAnsi="仿宋" w:eastAsia="仿宋" w:cs="仿宋"/>
                <w:sz w:val="23"/>
                <w:szCs w:val="23"/>
                <w:highlight w:val="none"/>
              </w:rPr>
            </w:pPr>
            <w:r>
              <w:rPr>
                <w:rFonts w:ascii="仿宋" w:hAnsi="仿宋" w:eastAsia="仿宋" w:cs="仿宋"/>
                <w:spacing w:val="10"/>
                <w:sz w:val="23"/>
                <w:szCs w:val="23"/>
                <w:highlight w:val="none"/>
              </w:rPr>
              <w:t>本</w:t>
            </w:r>
            <w:r>
              <w:rPr>
                <w:rFonts w:ascii="仿宋" w:hAnsi="仿宋" w:eastAsia="仿宋" w:cs="仿宋"/>
                <w:spacing w:val="9"/>
                <w:sz w:val="23"/>
                <w:szCs w:val="23"/>
                <w:highlight w:val="none"/>
              </w:rPr>
              <w:t>年支出合计</w:t>
            </w:r>
          </w:p>
        </w:tc>
        <w:tc>
          <w:tcPr>
            <w:tcW w:w="1708" w:type="dxa"/>
            <w:shd w:val="clear" w:color="auto" w:fill="auto"/>
            <w:vAlign w:val="center"/>
          </w:tcPr>
          <w:p>
            <w:pPr>
              <w:jc w:val="center"/>
              <w:textAlignment w:val="center"/>
              <w:rPr>
                <w:rFonts w:hint="default"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578" w:type="dxa"/>
            <w:shd w:val="clear" w:color="auto" w:fill="auto"/>
            <w:vAlign w:val="center"/>
          </w:tcPr>
          <w:p>
            <w:pPr>
              <w:jc w:val="center"/>
              <w:textAlignment w:val="center"/>
              <w:rPr>
                <w:rFonts w:hint="default"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653" w:type="dxa"/>
            <w:shd w:val="clear" w:color="auto" w:fill="auto"/>
            <w:vAlign w:val="center"/>
          </w:tcPr>
          <w:p>
            <w:pPr>
              <w:jc w:val="center"/>
              <w:textAlignment w:val="center"/>
              <w:rPr>
                <w:rFonts w:hint="default"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430" w:type="dxa"/>
            <w:shd w:val="clear" w:color="auto" w:fill="auto"/>
            <w:vAlign w:val="top"/>
          </w:tcPr>
          <w:p>
            <w:pPr>
              <w:jc w:val="center"/>
              <w:textAlignment w:val="center"/>
              <w:rPr>
                <w:rFonts w:hint="default"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311" w:type="dxa"/>
            <w:shd w:val="clear" w:color="auto" w:fill="auto"/>
            <w:vAlign w:val="top"/>
          </w:tcPr>
          <w:p>
            <w:pPr>
              <w:spacing w:before="196" w:line="304" w:lineRule="exact"/>
              <w:ind w:left="228" w:leftChars="0"/>
              <w:jc w:val="center"/>
              <w:rPr>
                <w:rFonts w:hint="default" w:ascii="仿宋" w:hAnsi="仿宋" w:eastAsia="仿宋" w:cs="仿宋"/>
                <w:snapToGrid w:val="0"/>
                <w:color w:val="000000"/>
                <w:sz w:val="23"/>
                <w:szCs w:val="23"/>
                <w:highlight w:val="none"/>
                <w:lang w:val="en-US" w:eastAsia="zh-CN" w:bidi="ar-SA"/>
              </w:rPr>
            </w:pPr>
            <w:r>
              <w:rPr>
                <w:rFonts w:hint="eastAsia" w:ascii="仿宋" w:hAnsi="仿宋" w:eastAsia="仿宋" w:cs="仿宋"/>
                <w:sz w:val="23"/>
                <w:szCs w:val="23"/>
                <w:highlight w:val="none"/>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7" w:hRule="atLeast"/>
        </w:trPr>
        <w:tc>
          <w:tcPr>
            <w:tcW w:w="1835" w:type="dxa"/>
            <w:shd w:val="clear" w:color="auto" w:fill="auto"/>
          </w:tcPr>
          <w:p>
            <w:pPr>
              <w:spacing w:before="41" w:line="221" w:lineRule="auto"/>
              <w:ind w:left="603"/>
              <w:rPr>
                <w:rFonts w:ascii="仿宋" w:hAnsi="仿宋" w:eastAsia="仿宋" w:cs="仿宋"/>
                <w:sz w:val="23"/>
                <w:szCs w:val="23"/>
                <w:highlight w:val="none"/>
              </w:rPr>
            </w:pPr>
            <w:r>
              <w:rPr>
                <w:rFonts w:ascii="仿宋" w:hAnsi="仿宋" w:eastAsia="仿宋" w:cs="仿宋"/>
                <w:spacing w:val="6"/>
                <w:sz w:val="23"/>
                <w:szCs w:val="23"/>
                <w:highlight w:val="none"/>
              </w:rPr>
              <w:t>结余分</w:t>
            </w:r>
            <w:r>
              <w:rPr>
                <w:rFonts w:ascii="仿宋" w:hAnsi="仿宋" w:eastAsia="仿宋" w:cs="仿宋"/>
                <w:spacing w:val="5"/>
                <w:sz w:val="23"/>
                <w:szCs w:val="23"/>
                <w:highlight w:val="none"/>
              </w:rPr>
              <w:t>配</w:t>
            </w:r>
          </w:p>
        </w:tc>
        <w:tc>
          <w:tcPr>
            <w:tcW w:w="1708" w:type="dxa"/>
            <w:shd w:val="clear" w:color="auto" w:fill="auto"/>
            <w:vAlign w:val="center"/>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578" w:type="dxa"/>
            <w:shd w:val="clear" w:color="auto" w:fill="auto"/>
            <w:vAlign w:val="center"/>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653" w:type="dxa"/>
            <w:shd w:val="clear" w:color="auto" w:fill="auto"/>
            <w:vAlign w:val="center"/>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430" w:type="dxa"/>
            <w:shd w:val="clear" w:color="auto" w:fill="auto"/>
            <w:vAlign w:val="top"/>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311" w:type="dxa"/>
            <w:shd w:val="clear" w:color="auto" w:fill="auto"/>
            <w:vAlign w:val="top"/>
          </w:tcPr>
          <w:p>
            <w:pPr>
              <w:spacing w:before="196" w:line="304" w:lineRule="exact"/>
              <w:ind w:left="228" w:leftChars="0"/>
              <w:jc w:val="center"/>
              <w:rPr>
                <w:rFonts w:hint="eastAsia" w:ascii="仿宋" w:hAnsi="仿宋" w:eastAsia="仿宋" w:cs="仿宋"/>
                <w:snapToGrid w:val="0"/>
                <w:color w:val="000000"/>
                <w:sz w:val="23"/>
                <w:szCs w:val="23"/>
                <w:highlight w:val="none"/>
                <w:lang w:val="en-US" w:eastAsia="zh-CN" w:bidi="ar-SA"/>
              </w:rPr>
            </w:pPr>
            <w:r>
              <w:rPr>
                <w:rFonts w:hint="eastAsia" w:ascii="仿宋" w:hAnsi="仿宋" w:eastAsia="仿宋" w:cs="仿宋"/>
                <w:sz w:val="23"/>
                <w:szCs w:val="23"/>
                <w:highlight w:val="none"/>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8" w:hRule="atLeast"/>
        </w:trPr>
        <w:tc>
          <w:tcPr>
            <w:tcW w:w="1835" w:type="dxa"/>
            <w:shd w:val="clear" w:color="auto" w:fill="auto"/>
          </w:tcPr>
          <w:p>
            <w:pPr>
              <w:spacing w:before="39" w:line="236" w:lineRule="auto"/>
              <w:ind w:left="123" w:right="277" w:firstLine="475"/>
              <w:rPr>
                <w:rFonts w:ascii="仿宋" w:hAnsi="仿宋" w:eastAsia="仿宋" w:cs="仿宋"/>
                <w:sz w:val="23"/>
                <w:szCs w:val="23"/>
                <w:highlight w:val="none"/>
              </w:rPr>
            </w:pPr>
            <w:r>
              <w:rPr>
                <w:rFonts w:ascii="仿宋" w:hAnsi="仿宋" w:eastAsia="仿宋" w:cs="仿宋"/>
                <w:spacing w:val="9"/>
                <w:sz w:val="23"/>
                <w:szCs w:val="23"/>
                <w:highlight w:val="none"/>
              </w:rPr>
              <w:t>年</w:t>
            </w:r>
            <w:r>
              <w:rPr>
                <w:rFonts w:ascii="仿宋" w:hAnsi="仿宋" w:eastAsia="仿宋" w:cs="仿宋"/>
                <w:spacing w:val="7"/>
                <w:sz w:val="23"/>
                <w:szCs w:val="23"/>
                <w:highlight w:val="none"/>
              </w:rPr>
              <w:t>末结转和</w:t>
            </w:r>
            <w:r>
              <w:rPr>
                <w:rFonts w:ascii="仿宋" w:hAnsi="仿宋" w:eastAsia="仿宋" w:cs="仿宋"/>
                <w:spacing w:val="2"/>
                <w:sz w:val="23"/>
                <w:szCs w:val="23"/>
                <w:highlight w:val="none"/>
              </w:rPr>
              <w:t>结</w:t>
            </w:r>
            <w:r>
              <w:rPr>
                <w:rFonts w:ascii="仿宋" w:hAnsi="仿宋" w:eastAsia="仿宋" w:cs="仿宋"/>
                <w:spacing w:val="1"/>
                <w:sz w:val="23"/>
                <w:szCs w:val="23"/>
                <w:highlight w:val="none"/>
              </w:rPr>
              <w:t>余</w:t>
            </w:r>
          </w:p>
        </w:tc>
        <w:tc>
          <w:tcPr>
            <w:tcW w:w="1708" w:type="dxa"/>
            <w:shd w:val="clear" w:color="auto" w:fill="auto"/>
            <w:vAlign w:val="center"/>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578" w:type="dxa"/>
            <w:shd w:val="clear" w:color="auto" w:fill="auto"/>
            <w:vAlign w:val="center"/>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653" w:type="dxa"/>
            <w:shd w:val="clear" w:color="auto" w:fill="auto"/>
            <w:vAlign w:val="center"/>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430" w:type="dxa"/>
            <w:shd w:val="clear" w:color="auto" w:fill="auto"/>
            <w:vAlign w:val="top"/>
          </w:tcPr>
          <w:p>
            <w:pPr>
              <w:jc w:val="center"/>
              <w:textAlignment w:val="center"/>
              <w:rPr>
                <w:rFonts w:hint="eastAsia" w:ascii="宋体" w:hAnsi="宋体" w:eastAsia="宋体" w:cs="宋体"/>
                <w:snapToGrid w:val="0"/>
                <w:color w:val="000000"/>
                <w:sz w:val="22"/>
                <w:szCs w:val="22"/>
                <w:highlight w:val="none"/>
                <w:lang w:val="en-US" w:eastAsia="zh-CN" w:bidi="ar-SA"/>
              </w:rPr>
            </w:pPr>
            <w:r>
              <w:rPr>
                <w:rFonts w:hint="eastAsia" w:ascii="宋体" w:hAnsi="宋体" w:eastAsia="宋体" w:cs="宋体"/>
                <w:sz w:val="22"/>
                <w:szCs w:val="22"/>
                <w:highlight w:val="none"/>
                <w:lang w:val="en-US" w:eastAsia="zh-CN"/>
              </w:rPr>
              <w:t>0</w:t>
            </w:r>
          </w:p>
        </w:tc>
        <w:tc>
          <w:tcPr>
            <w:tcW w:w="1311" w:type="dxa"/>
            <w:shd w:val="clear" w:color="auto" w:fill="auto"/>
            <w:vAlign w:val="top"/>
          </w:tcPr>
          <w:p>
            <w:pPr>
              <w:spacing w:before="196" w:line="304" w:lineRule="exact"/>
              <w:ind w:left="228" w:leftChars="0"/>
              <w:jc w:val="center"/>
              <w:rPr>
                <w:rFonts w:hint="eastAsia" w:ascii="仿宋" w:hAnsi="仿宋" w:eastAsia="仿宋" w:cs="仿宋"/>
                <w:snapToGrid w:val="0"/>
                <w:color w:val="000000"/>
                <w:sz w:val="23"/>
                <w:szCs w:val="23"/>
                <w:highlight w:val="none"/>
                <w:lang w:val="en-US" w:eastAsia="zh-CN" w:bidi="ar-SA"/>
              </w:rPr>
            </w:pPr>
            <w:r>
              <w:rPr>
                <w:rFonts w:hint="eastAsia" w:ascii="仿宋" w:hAnsi="仿宋" w:eastAsia="仿宋" w:cs="仿宋"/>
                <w:sz w:val="23"/>
                <w:szCs w:val="23"/>
                <w:highlight w:val="none"/>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1" w:hRule="atLeast"/>
        </w:trPr>
        <w:tc>
          <w:tcPr>
            <w:tcW w:w="1835" w:type="dxa"/>
            <w:shd w:val="clear" w:color="auto" w:fill="auto"/>
          </w:tcPr>
          <w:p>
            <w:pPr>
              <w:spacing w:before="41" w:line="224" w:lineRule="auto"/>
              <w:ind w:left="818"/>
              <w:rPr>
                <w:rFonts w:ascii="仿宋" w:hAnsi="仿宋" w:eastAsia="仿宋" w:cs="仿宋"/>
                <w:sz w:val="23"/>
                <w:szCs w:val="23"/>
                <w:highlight w:val="none"/>
              </w:rPr>
            </w:pPr>
            <w:r>
              <w:rPr>
                <w:rFonts w:ascii="仿宋" w:hAnsi="仿宋" w:eastAsia="仿宋" w:cs="仿宋"/>
                <w:spacing w:val="-4"/>
                <w:sz w:val="23"/>
                <w:szCs w:val="23"/>
                <w:highlight w:val="none"/>
              </w:rPr>
              <w:t>总</w:t>
            </w:r>
            <w:r>
              <w:rPr>
                <w:rFonts w:ascii="仿宋" w:hAnsi="仿宋" w:eastAsia="仿宋" w:cs="仿宋"/>
                <w:spacing w:val="-2"/>
                <w:sz w:val="23"/>
                <w:szCs w:val="23"/>
                <w:highlight w:val="none"/>
              </w:rPr>
              <w:t>计</w:t>
            </w:r>
          </w:p>
        </w:tc>
        <w:tc>
          <w:tcPr>
            <w:tcW w:w="1708"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4,296,300.00</w:t>
            </w:r>
          </w:p>
        </w:tc>
        <w:tc>
          <w:tcPr>
            <w:tcW w:w="1578"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15,204,832.89</w:t>
            </w:r>
          </w:p>
        </w:tc>
        <w:tc>
          <w:tcPr>
            <w:tcW w:w="1653" w:type="dxa"/>
            <w:shd w:val="clear" w:color="auto" w:fill="auto"/>
            <w:vAlign w:val="center"/>
          </w:tcPr>
          <w:p>
            <w:pPr>
              <w:keepNext w:val="0"/>
              <w:keepLines w:val="0"/>
              <w:widowControl/>
              <w:suppressLineNumbers w:val="0"/>
              <w:jc w:val="center"/>
              <w:textAlignment w:val="center"/>
              <w:rPr>
                <w:rFonts w:ascii="宋体" w:hAnsi="宋体" w:eastAsia="宋体" w:cs="宋体"/>
                <w:sz w:val="22"/>
                <w:szCs w:val="22"/>
                <w:highlight w:val="none"/>
              </w:rPr>
            </w:pPr>
            <w:r>
              <w:rPr>
                <w:rFonts w:hint="eastAsia" w:ascii="宋体" w:hAnsi="宋体" w:eastAsia="宋体" w:cs="宋体"/>
                <w:i w:val="0"/>
                <w:iCs w:val="0"/>
                <w:snapToGrid w:val="0"/>
                <w:color w:val="000000"/>
                <w:kern w:val="0"/>
                <w:sz w:val="22"/>
                <w:szCs w:val="22"/>
                <w:u w:val="none"/>
                <w:lang w:val="en-US" w:eastAsia="zh-CN" w:bidi="ar"/>
              </w:rPr>
              <w:t>15,204,832.89</w:t>
            </w:r>
          </w:p>
        </w:tc>
        <w:tc>
          <w:tcPr>
            <w:tcW w:w="1430" w:type="dxa"/>
            <w:shd w:val="clear" w:color="auto" w:fill="auto"/>
          </w:tcPr>
          <w:p>
            <w:pPr>
              <w:jc w:val="center"/>
              <w:textAlignment w:val="center"/>
              <w:rPr>
                <w:rFonts w:hint="eastAsia" w:ascii="宋体" w:hAnsi="宋体" w:eastAsia="宋体" w:cs="宋体"/>
                <w:sz w:val="22"/>
                <w:szCs w:val="22"/>
                <w:highlight w:val="none"/>
                <w:lang w:eastAsia="zh-CN"/>
              </w:rPr>
            </w:pPr>
            <w:r>
              <w:rPr>
                <w:rFonts w:hint="eastAsia" w:ascii="宋体" w:hAnsi="宋体" w:eastAsia="宋体" w:cs="宋体"/>
                <w:i w:val="0"/>
                <w:iCs w:val="0"/>
                <w:snapToGrid w:val="0"/>
                <w:color w:val="000000"/>
                <w:kern w:val="0"/>
                <w:sz w:val="22"/>
                <w:szCs w:val="22"/>
                <w:highlight w:val="none"/>
                <w:u w:val="none"/>
                <w:lang w:val="en-US" w:eastAsia="zh-CN" w:bidi="ar"/>
              </w:rPr>
              <w:t>10908532.89</w:t>
            </w:r>
          </w:p>
        </w:tc>
        <w:tc>
          <w:tcPr>
            <w:tcW w:w="1311" w:type="dxa"/>
            <w:shd w:val="clear" w:color="auto" w:fill="auto"/>
          </w:tcPr>
          <w:p>
            <w:pPr>
              <w:jc w:val="center"/>
              <w:textAlignment w:val="bottom"/>
              <w:rPr>
                <w:rFonts w:hint="default" w:eastAsia="宋体"/>
                <w:sz w:val="20"/>
                <w:szCs w:val="20"/>
                <w:highlight w:val="none"/>
                <w:lang w:val="en-US" w:eastAsia="zh-CN"/>
              </w:rPr>
            </w:pPr>
            <w:r>
              <w:rPr>
                <w:rFonts w:hint="eastAsia" w:eastAsia="宋体"/>
                <w:sz w:val="20"/>
                <w:szCs w:val="20"/>
                <w:highlight w:val="none"/>
              </w:rPr>
              <w:t>1</w:t>
            </w:r>
            <w:r>
              <w:rPr>
                <w:rFonts w:hint="eastAsia" w:eastAsia="宋体"/>
                <w:sz w:val="20"/>
                <w:szCs w:val="20"/>
                <w:highlight w:val="none"/>
                <w:lang w:val="en-US" w:eastAsia="zh-CN"/>
              </w:rPr>
              <w:t>00</w:t>
            </w:r>
          </w:p>
        </w:tc>
      </w:tr>
    </w:tbl>
    <w:p>
      <w:pPr>
        <w:jc w:val="both"/>
        <w:textAlignment w:val="center"/>
        <w:rPr>
          <w:rFonts w:ascii="宋体" w:cs="宋体"/>
          <w:b/>
          <w:sz w:val="40"/>
          <w:szCs w:val="40"/>
        </w:rPr>
      </w:pPr>
    </w:p>
    <w:p>
      <w:pPr>
        <w:spacing w:before="168" w:line="346" w:lineRule="auto"/>
        <w:ind w:firstLine="660" w:firstLineChars="200"/>
        <w:rPr>
          <w:rFonts w:hint="eastAsia" w:ascii="宋体" w:hAnsi="宋体" w:eastAsia="宋体" w:cs="宋体"/>
          <w:spacing w:val="5"/>
          <w:sz w:val="32"/>
          <w:szCs w:val="32"/>
        </w:rPr>
      </w:pPr>
      <w:r>
        <w:rPr>
          <w:rFonts w:hint="eastAsia" w:ascii="宋体" w:hAnsi="宋体" w:eastAsia="宋体" w:cs="宋体"/>
          <w:spacing w:val="5"/>
          <w:sz w:val="32"/>
          <w:szCs w:val="32"/>
          <w:lang w:val="en-US" w:eastAsia="zh-CN"/>
        </w:rPr>
        <w:t>3.</w:t>
      </w:r>
      <w:r>
        <w:rPr>
          <w:rFonts w:hint="eastAsia" w:ascii="宋体" w:hAnsi="宋体" w:eastAsia="宋体" w:cs="宋体"/>
          <w:spacing w:val="5"/>
          <w:sz w:val="32"/>
          <w:szCs w:val="32"/>
        </w:rPr>
        <w:t>重要事项说明</w:t>
      </w:r>
    </w:p>
    <w:p>
      <w:pPr>
        <w:spacing w:before="168" w:line="346" w:lineRule="auto"/>
        <w:ind w:firstLine="660" w:firstLineChars="200"/>
        <w:rPr>
          <w:rFonts w:hint="eastAsia" w:ascii="宋体" w:hAnsi="宋体" w:eastAsia="宋体" w:cs="宋体"/>
          <w:spacing w:val="5"/>
          <w:sz w:val="32"/>
          <w:szCs w:val="32"/>
        </w:rPr>
      </w:pPr>
      <w:r>
        <w:rPr>
          <w:rFonts w:hint="eastAsia" w:ascii="宋体" w:hAnsi="宋体" w:eastAsia="宋体" w:cs="宋体"/>
          <w:spacing w:val="5"/>
          <w:sz w:val="32"/>
          <w:szCs w:val="32"/>
          <w:lang w:val="en-US" w:eastAsia="zh-CN"/>
        </w:rPr>
        <w:t>(1)</w:t>
      </w:r>
      <w:r>
        <w:rPr>
          <w:rFonts w:hint="eastAsia" w:ascii="宋体" w:hAnsi="宋体" w:eastAsia="宋体" w:cs="宋体"/>
          <w:spacing w:val="5"/>
          <w:sz w:val="32"/>
          <w:szCs w:val="32"/>
        </w:rPr>
        <w:t>长岛海洋生态文明综合试验区</w:t>
      </w:r>
      <w:r>
        <w:rPr>
          <w:rFonts w:hint="eastAsia" w:ascii="宋体" w:hAnsi="宋体" w:eastAsia="宋体" w:cs="宋体"/>
          <w:spacing w:val="5"/>
          <w:sz w:val="32"/>
          <w:szCs w:val="32"/>
          <w:lang w:val="en-US" w:eastAsia="zh-CN"/>
        </w:rPr>
        <w:t>黑山乡</w:t>
      </w:r>
      <w:r>
        <w:rPr>
          <w:rFonts w:hint="eastAsia" w:ascii="宋体" w:hAnsi="宋体" w:eastAsia="宋体" w:cs="宋体"/>
          <w:spacing w:val="5"/>
          <w:sz w:val="32"/>
          <w:szCs w:val="32"/>
        </w:rPr>
        <w:t>人民政府本年度“收入决算表”中无其他收入。</w:t>
      </w:r>
      <w:r>
        <w:rPr>
          <w:rFonts w:hint="eastAsia" w:ascii="宋体" w:hAnsi="宋体" w:eastAsia="宋体" w:cs="宋体"/>
          <w:spacing w:val="5"/>
          <w:sz w:val="32"/>
          <w:szCs w:val="32"/>
          <w:lang w:val="en-US" w:eastAsia="zh-CN"/>
        </w:rPr>
        <w:t>黑山乡</w:t>
      </w:r>
      <w:r>
        <w:rPr>
          <w:rFonts w:hint="eastAsia" w:ascii="宋体" w:hAnsi="宋体" w:eastAsia="宋体" w:cs="宋体"/>
          <w:spacing w:val="5"/>
          <w:sz w:val="32"/>
          <w:szCs w:val="32"/>
        </w:rPr>
        <w:t>人民政府本年度年末结转余额正常无负数。</w:t>
      </w:r>
    </w:p>
    <w:p>
      <w:pPr>
        <w:spacing w:before="168" w:line="346" w:lineRule="auto"/>
        <w:ind w:firstLine="642"/>
        <w:rPr>
          <w:rFonts w:hint="eastAsia" w:ascii="宋体" w:hAnsi="宋体" w:eastAsia="宋体" w:cs="宋体"/>
          <w:spacing w:val="5"/>
          <w:sz w:val="32"/>
          <w:szCs w:val="32"/>
          <w:lang w:eastAsia="zh-CN"/>
        </w:rPr>
      </w:pPr>
      <w:r>
        <w:rPr>
          <w:rFonts w:hint="eastAsia" w:ascii="宋体" w:hAnsi="宋体" w:eastAsia="宋体" w:cs="宋体"/>
          <w:spacing w:val="5"/>
          <w:sz w:val="32"/>
          <w:szCs w:val="32"/>
          <w:lang w:eastAsia="zh-CN"/>
        </w:rPr>
        <w:t>（</w:t>
      </w:r>
      <w:r>
        <w:rPr>
          <w:rFonts w:hint="eastAsia" w:ascii="宋体" w:hAnsi="宋体" w:eastAsia="宋体" w:cs="宋体"/>
          <w:spacing w:val="5"/>
          <w:sz w:val="32"/>
          <w:szCs w:val="32"/>
          <w:lang w:val="en-US" w:eastAsia="zh-CN"/>
        </w:rPr>
        <w:t>2</w:t>
      </w:r>
      <w:r>
        <w:rPr>
          <w:rFonts w:hint="eastAsia" w:ascii="宋体" w:hAnsi="宋体" w:eastAsia="宋体" w:cs="宋体"/>
          <w:spacing w:val="5"/>
          <w:sz w:val="32"/>
          <w:szCs w:val="32"/>
          <w:lang w:eastAsia="zh-CN"/>
        </w:rPr>
        <w:t>）</w:t>
      </w:r>
      <w:r>
        <w:rPr>
          <w:rFonts w:hint="eastAsia" w:ascii="宋体" w:hAnsi="宋体" w:eastAsia="宋体" w:cs="宋体"/>
          <w:spacing w:val="5"/>
          <w:sz w:val="32"/>
          <w:szCs w:val="32"/>
        </w:rPr>
        <w:t>202</w:t>
      </w:r>
      <w:r>
        <w:rPr>
          <w:rFonts w:hint="eastAsia" w:ascii="宋体" w:hAnsi="宋体" w:eastAsia="宋体" w:cs="宋体"/>
          <w:spacing w:val="5"/>
          <w:sz w:val="32"/>
          <w:szCs w:val="32"/>
          <w:lang w:val="en-US" w:eastAsia="zh-CN"/>
        </w:rPr>
        <w:t>2</w:t>
      </w:r>
      <w:r>
        <w:rPr>
          <w:rFonts w:hint="eastAsia" w:ascii="宋体" w:hAnsi="宋体" w:eastAsia="宋体" w:cs="宋体"/>
          <w:spacing w:val="5"/>
          <w:sz w:val="32"/>
          <w:szCs w:val="32"/>
        </w:rPr>
        <w:t>年长岛海洋生态文明综合试验区</w:t>
      </w:r>
      <w:r>
        <w:rPr>
          <w:rFonts w:hint="eastAsia" w:ascii="宋体" w:hAnsi="宋体" w:eastAsia="宋体" w:cs="宋体"/>
          <w:spacing w:val="5"/>
          <w:sz w:val="32"/>
          <w:szCs w:val="32"/>
          <w:lang w:val="en-US" w:eastAsia="zh-CN"/>
        </w:rPr>
        <w:t>黑山</w:t>
      </w:r>
      <w:r>
        <w:rPr>
          <w:rFonts w:hint="eastAsia" w:ascii="宋体" w:hAnsi="宋体" w:eastAsia="宋体" w:cs="宋体"/>
          <w:spacing w:val="5"/>
          <w:sz w:val="32"/>
          <w:szCs w:val="32"/>
        </w:rPr>
        <w:t>乡人民政府未安排政府采购预算。政府采购货物预算0.00万元，政府采购工程预算0.00万元，政府采购服务预算0.00万元。</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w:t>
      </w:r>
      <w:r>
        <w:rPr>
          <w:rFonts w:hint="eastAsia" w:ascii="宋体" w:hAnsi="宋体" w:eastAsia="宋体" w:cs="宋体"/>
          <w:spacing w:val="5"/>
          <w:sz w:val="32"/>
          <w:szCs w:val="32"/>
          <w:lang w:val="en-US" w:eastAsia="zh-CN"/>
        </w:rPr>
        <w:t>3</w:t>
      </w:r>
      <w:r>
        <w:rPr>
          <w:rFonts w:hint="eastAsia" w:ascii="宋体" w:hAnsi="宋体" w:eastAsia="宋体" w:cs="宋体"/>
          <w:spacing w:val="5"/>
          <w:sz w:val="32"/>
          <w:szCs w:val="32"/>
        </w:rPr>
        <w:t>）“三公”经费</w:t>
      </w:r>
      <w:r>
        <w:rPr>
          <w:rFonts w:hint="eastAsia" w:ascii="宋体" w:hAnsi="宋体" w:eastAsia="宋体" w:cs="宋体"/>
          <w:spacing w:val="5"/>
          <w:sz w:val="32"/>
          <w:szCs w:val="32"/>
          <w:lang w:val="en-US" w:eastAsia="zh-CN"/>
        </w:rPr>
        <w:t>支出决算</w:t>
      </w:r>
      <w:r>
        <w:rPr>
          <w:rFonts w:hint="eastAsia" w:ascii="宋体" w:hAnsi="宋体" w:eastAsia="宋体" w:cs="宋体"/>
          <w:spacing w:val="5"/>
          <w:sz w:val="32"/>
          <w:szCs w:val="32"/>
        </w:rPr>
        <w:t>情况</w:t>
      </w:r>
    </w:p>
    <w:p>
      <w:pPr>
        <w:spacing w:before="168" w:line="346" w:lineRule="auto"/>
        <w:ind w:firstLine="642"/>
        <w:rPr>
          <w:rFonts w:hint="eastAsia" w:ascii="宋体" w:hAnsi="宋体" w:eastAsia="宋体" w:cs="宋体"/>
          <w:spacing w:val="5"/>
          <w:sz w:val="32"/>
          <w:szCs w:val="32"/>
          <w:lang w:val="en-US" w:eastAsia="zh-CN"/>
        </w:rPr>
      </w:pPr>
      <w:r>
        <w:rPr>
          <w:rFonts w:hint="eastAsia" w:ascii="宋体" w:hAnsi="宋体" w:eastAsia="宋体" w:cs="宋体"/>
          <w:spacing w:val="5"/>
          <w:sz w:val="32"/>
          <w:szCs w:val="32"/>
        </w:rPr>
        <w:t>202</w:t>
      </w:r>
      <w:r>
        <w:rPr>
          <w:rFonts w:hint="eastAsia" w:ascii="宋体" w:hAnsi="宋体" w:eastAsia="宋体" w:cs="宋体"/>
          <w:spacing w:val="5"/>
          <w:sz w:val="32"/>
          <w:szCs w:val="32"/>
          <w:lang w:val="en-US" w:eastAsia="zh-CN"/>
        </w:rPr>
        <w:t>2</w:t>
      </w:r>
      <w:r>
        <w:rPr>
          <w:rFonts w:hint="eastAsia" w:ascii="宋体" w:hAnsi="宋体" w:eastAsia="宋体" w:cs="宋体"/>
          <w:spacing w:val="5"/>
          <w:sz w:val="32"/>
          <w:szCs w:val="32"/>
        </w:rPr>
        <w:t>年，通过公共预算财政拨款安排的因公出国（境）、公务用车购置及运行费、公务接待费等“三公”经费</w:t>
      </w:r>
      <w:r>
        <w:rPr>
          <w:rFonts w:hint="eastAsia" w:ascii="宋体" w:hAnsi="宋体" w:eastAsia="宋体" w:cs="宋体"/>
          <w:spacing w:val="5"/>
          <w:sz w:val="32"/>
          <w:szCs w:val="32"/>
          <w:lang w:val="en-US" w:eastAsia="zh-CN"/>
        </w:rPr>
        <w:t>支出</w:t>
      </w:r>
      <w:r>
        <w:rPr>
          <w:rFonts w:hint="eastAsia" w:ascii="宋体" w:hAnsi="宋体" w:eastAsia="宋体" w:cs="宋体"/>
          <w:spacing w:val="5"/>
          <w:sz w:val="32"/>
          <w:szCs w:val="32"/>
        </w:rPr>
        <w:t>共</w:t>
      </w:r>
      <w:r>
        <w:rPr>
          <w:rFonts w:hint="eastAsia" w:ascii="宋体" w:hAnsi="宋体" w:eastAsia="宋体" w:cs="宋体"/>
          <w:spacing w:val="5"/>
          <w:sz w:val="32"/>
          <w:szCs w:val="32"/>
          <w:lang w:val="en-US" w:eastAsia="zh-CN"/>
        </w:rPr>
        <w:t>1.69</w:t>
      </w:r>
      <w:r>
        <w:rPr>
          <w:rFonts w:hint="eastAsia" w:ascii="宋体" w:hAnsi="宋体" w:eastAsia="宋体" w:cs="宋体"/>
          <w:spacing w:val="5"/>
          <w:sz w:val="32"/>
          <w:szCs w:val="32"/>
        </w:rPr>
        <w:t>万元。</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1.因公出国（境）费0.00万元。</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2.公务用车购置及运行费</w:t>
      </w:r>
      <w:r>
        <w:rPr>
          <w:rFonts w:hint="eastAsia" w:ascii="宋体" w:hAnsi="宋体" w:eastAsia="宋体" w:cs="宋体"/>
          <w:spacing w:val="5"/>
          <w:sz w:val="32"/>
          <w:szCs w:val="32"/>
          <w:lang w:val="en-US" w:eastAsia="zh-CN"/>
        </w:rPr>
        <w:t>1.15</w:t>
      </w:r>
      <w:r>
        <w:rPr>
          <w:rFonts w:hint="eastAsia" w:ascii="宋体" w:hAnsi="宋体" w:eastAsia="宋体" w:cs="宋体"/>
          <w:spacing w:val="5"/>
          <w:sz w:val="32"/>
          <w:szCs w:val="32"/>
        </w:rPr>
        <w:t>万元。包括单位公务用车燃料费、维护费、过路过桥费、保险费支出。</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3.公务接待费</w:t>
      </w:r>
      <w:r>
        <w:rPr>
          <w:rFonts w:hint="eastAsia" w:ascii="宋体" w:hAnsi="宋体" w:eastAsia="宋体" w:cs="宋体"/>
          <w:spacing w:val="5"/>
          <w:sz w:val="32"/>
          <w:szCs w:val="32"/>
          <w:lang w:val="en-US" w:eastAsia="zh-CN"/>
        </w:rPr>
        <w:t>0.54</w:t>
      </w:r>
      <w:r>
        <w:rPr>
          <w:rFonts w:hint="eastAsia" w:ascii="宋体" w:hAnsi="宋体" w:eastAsia="宋体" w:cs="宋体"/>
          <w:spacing w:val="5"/>
          <w:sz w:val="32"/>
          <w:szCs w:val="32"/>
        </w:rPr>
        <w:t>万元。包括单位按规定开支的各类公务接待（含外宾接待）支出。</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与202</w:t>
      </w:r>
      <w:r>
        <w:rPr>
          <w:rFonts w:hint="eastAsia" w:ascii="宋体" w:hAnsi="宋体" w:eastAsia="宋体" w:cs="宋体"/>
          <w:spacing w:val="5"/>
          <w:sz w:val="32"/>
          <w:szCs w:val="32"/>
          <w:lang w:val="en-US" w:eastAsia="zh-CN"/>
        </w:rPr>
        <w:t>1</w:t>
      </w:r>
      <w:r>
        <w:rPr>
          <w:rFonts w:hint="eastAsia" w:ascii="宋体" w:hAnsi="宋体" w:eastAsia="宋体" w:cs="宋体"/>
          <w:spacing w:val="5"/>
          <w:sz w:val="32"/>
          <w:szCs w:val="32"/>
        </w:rPr>
        <w:t>年预算相比，202</w:t>
      </w:r>
      <w:r>
        <w:rPr>
          <w:rFonts w:hint="eastAsia" w:ascii="宋体" w:hAnsi="宋体" w:eastAsia="宋体" w:cs="宋体"/>
          <w:spacing w:val="5"/>
          <w:sz w:val="32"/>
          <w:szCs w:val="32"/>
          <w:lang w:val="en-US" w:eastAsia="zh-CN"/>
        </w:rPr>
        <w:t>2</w:t>
      </w:r>
      <w:r>
        <w:rPr>
          <w:rFonts w:hint="eastAsia" w:ascii="宋体" w:hAnsi="宋体" w:eastAsia="宋体" w:cs="宋体"/>
          <w:spacing w:val="5"/>
          <w:sz w:val="32"/>
          <w:szCs w:val="32"/>
        </w:rPr>
        <w:t>年“三公”经费减少</w:t>
      </w:r>
      <w:r>
        <w:rPr>
          <w:rFonts w:hint="eastAsia" w:ascii="宋体" w:hAnsi="宋体" w:eastAsia="宋体" w:cs="宋体"/>
          <w:spacing w:val="5"/>
          <w:sz w:val="32"/>
          <w:szCs w:val="32"/>
          <w:lang w:val="en-US" w:eastAsia="zh-CN"/>
        </w:rPr>
        <w:t>4.6万元，同比下降74%</w:t>
      </w:r>
      <w:r>
        <w:rPr>
          <w:rFonts w:hint="eastAsia" w:ascii="宋体" w:hAnsi="宋体" w:eastAsia="宋体" w:cs="宋体"/>
          <w:spacing w:val="5"/>
          <w:sz w:val="32"/>
          <w:szCs w:val="32"/>
        </w:rPr>
        <w:t>。主要原因是</w:t>
      </w:r>
      <w:r>
        <w:rPr>
          <w:rFonts w:hint="eastAsia" w:ascii="宋体" w:hAnsi="宋体" w:eastAsia="宋体" w:cs="宋体"/>
          <w:spacing w:val="5"/>
          <w:sz w:val="32"/>
          <w:szCs w:val="32"/>
          <w:lang w:val="en-US" w:eastAsia="zh-CN"/>
        </w:rPr>
        <w:t>按</w:t>
      </w:r>
      <w:r>
        <w:rPr>
          <w:rFonts w:hint="eastAsia" w:ascii="宋体" w:hAnsi="宋体" w:eastAsia="宋体" w:cs="宋体"/>
          <w:color w:val="auto"/>
          <w:sz w:val="32"/>
          <w:szCs w:val="32"/>
          <w:highlight w:val="none"/>
        </w:rPr>
        <w:t>上级要求压缩公务接待费</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rPr>
        <w:t>公务接待任务有所减少</w:t>
      </w:r>
      <w:r>
        <w:rPr>
          <w:rFonts w:hint="eastAsia" w:ascii="宋体" w:hAnsi="宋体" w:eastAsia="宋体" w:cs="宋体"/>
          <w:color w:val="auto"/>
          <w:sz w:val="32"/>
          <w:szCs w:val="32"/>
          <w:highlight w:val="none"/>
          <w:lang w:eastAsia="zh-CN"/>
        </w:rPr>
        <w:t>，</w:t>
      </w:r>
      <w:r>
        <w:rPr>
          <w:rFonts w:hint="eastAsia" w:ascii="宋体" w:hAnsi="宋体" w:eastAsia="宋体" w:cs="宋体"/>
          <w:spacing w:val="5"/>
          <w:sz w:val="32"/>
          <w:szCs w:val="32"/>
        </w:rPr>
        <w:t>公务接待费减少。</w:t>
      </w:r>
      <w:r>
        <w:rPr>
          <w:rFonts w:hint="eastAsia" w:ascii="宋体" w:hAnsi="宋体" w:eastAsia="宋体" w:cs="宋体"/>
          <w:spacing w:val="5"/>
          <w:sz w:val="32"/>
          <w:szCs w:val="32"/>
          <w:lang w:val="en-US" w:eastAsia="zh-CN"/>
        </w:rPr>
        <w:t>另外</w:t>
      </w:r>
      <w:r>
        <w:rPr>
          <w:rFonts w:hint="eastAsia" w:ascii="宋体" w:hAnsi="宋体" w:eastAsia="宋体" w:cs="宋体"/>
          <w:spacing w:val="5"/>
          <w:sz w:val="32"/>
          <w:szCs w:val="32"/>
        </w:rPr>
        <w:t>，公务</w:t>
      </w:r>
      <w:r>
        <w:rPr>
          <w:rFonts w:hint="eastAsia" w:ascii="宋体" w:hAnsi="宋体" w:eastAsia="宋体" w:cs="宋体"/>
          <w:spacing w:val="5"/>
          <w:sz w:val="32"/>
          <w:szCs w:val="32"/>
          <w:lang w:val="en-US" w:eastAsia="zh-CN"/>
        </w:rPr>
        <w:t>用车次数较去年有所减少，公车运行费用下降。无因</w:t>
      </w:r>
      <w:r>
        <w:rPr>
          <w:rFonts w:hint="eastAsia" w:ascii="宋体" w:hAnsi="宋体" w:eastAsia="宋体" w:cs="宋体"/>
          <w:spacing w:val="5"/>
          <w:sz w:val="32"/>
          <w:szCs w:val="32"/>
        </w:rPr>
        <w:t>公出国（境）费</w:t>
      </w:r>
      <w:r>
        <w:rPr>
          <w:rFonts w:hint="eastAsia" w:ascii="宋体" w:hAnsi="宋体" w:eastAsia="宋体" w:cs="宋体"/>
          <w:spacing w:val="5"/>
          <w:sz w:val="32"/>
          <w:szCs w:val="32"/>
          <w:lang w:val="en-US" w:eastAsia="zh-CN"/>
        </w:rPr>
        <w:t>用</w:t>
      </w:r>
      <w:r>
        <w:rPr>
          <w:rFonts w:hint="eastAsia" w:ascii="宋体" w:hAnsi="宋体" w:eastAsia="宋体" w:cs="宋体"/>
          <w:color w:val="auto"/>
          <w:sz w:val="32"/>
          <w:szCs w:val="32"/>
          <w:highlight w:val="none"/>
          <w:lang w:eastAsia="zh-CN"/>
        </w:rPr>
        <w:t>。</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w:t>
      </w:r>
      <w:r>
        <w:rPr>
          <w:rFonts w:hint="eastAsia" w:ascii="宋体" w:hAnsi="宋体" w:eastAsia="宋体" w:cs="宋体"/>
          <w:spacing w:val="5"/>
          <w:sz w:val="32"/>
          <w:szCs w:val="32"/>
          <w:lang w:val="en-US" w:eastAsia="zh-CN"/>
        </w:rPr>
        <w:t>4</w:t>
      </w:r>
      <w:r>
        <w:rPr>
          <w:rFonts w:hint="eastAsia" w:ascii="宋体" w:hAnsi="宋体" w:eastAsia="宋体" w:cs="宋体"/>
          <w:spacing w:val="5"/>
          <w:sz w:val="32"/>
          <w:szCs w:val="32"/>
        </w:rPr>
        <w:t>）机关运行经费情况</w:t>
      </w:r>
    </w:p>
    <w:p>
      <w:pPr>
        <w:spacing w:before="168" w:line="346" w:lineRule="auto"/>
        <w:ind w:firstLine="642"/>
        <w:rPr>
          <w:rFonts w:hint="eastAsia" w:ascii="宋体" w:hAnsi="宋体" w:eastAsia="宋体" w:cs="宋体"/>
          <w:spacing w:val="11"/>
          <w:position w:val="2"/>
          <w:sz w:val="32"/>
          <w:szCs w:val="32"/>
        </w:rPr>
      </w:pPr>
      <w:r>
        <w:rPr>
          <w:rFonts w:hint="eastAsia" w:ascii="宋体" w:hAnsi="宋体" w:eastAsia="宋体" w:cs="宋体"/>
          <w:spacing w:val="5"/>
          <w:sz w:val="32"/>
          <w:szCs w:val="32"/>
        </w:rPr>
        <w:t>202</w:t>
      </w:r>
      <w:r>
        <w:rPr>
          <w:rFonts w:hint="eastAsia" w:ascii="宋体" w:hAnsi="宋体" w:eastAsia="宋体" w:cs="宋体"/>
          <w:spacing w:val="5"/>
          <w:sz w:val="32"/>
          <w:szCs w:val="32"/>
          <w:lang w:val="en-US" w:eastAsia="zh-CN"/>
        </w:rPr>
        <w:t>2</w:t>
      </w:r>
      <w:r>
        <w:rPr>
          <w:rFonts w:hint="eastAsia" w:ascii="宋体" w:hAnsi="宋体" w:eastAsia="宋体" w:cs="宋体"/>
          <w:spacing w:val="5"/>
          <w:sz w:val="32"/>
          <w:szCs w:val="32"/>
        </w:rPr>
        <w:t>年，长岛海洋生态文明综合试验区</w:t>
      </w:r>
      <w:r>
        <w:rPr>
          <w:rFonts w:hint="eastAsia" w:ascii="宋体" w:hAnsi="宋体" w:eastAsia="宋体" w:cs="宋体"/>
          <w:spacing w:val="5"/>
          <w:sz w:val="32"/>
          <w:szCs w:val="32"/>
          <w:lang w:val="en-US" w:eastAsia="zh-CN"/>
        </w:rPr>
        <w:t>黑山乡</w:t>
      </w:r>
      <w:r>
        <w:rPr>
          <w:rFonts w:hint="eastAsia" w:ascii="宋体" w:hAnsi="宋体" w:eastAsia="宋体" w:cs="宋体"/>
          <w:spacing w:val="5"/>
          <w:sz w:val="32"/>
          <w:szCs w:val="32"/>
        </w:rPr>
        <w:t>人民政府共有1个行政单位，0个参照公务员管理事业单位，</w:t>
      </w:r>
      <w:r>
        <w:rPr>
          <w:rFonts w:hint="eastAsia" w:ascii="宋体" w:hAnsi="宋体" w:eastAsia="宋体" w:cs="宋体"/>
          <w:spacing w:val="5"/>
          <w:sz w:val="32"/>
          <w:szCs w:val="32"/>
          <w:lang w:val="en-US" w:eastAsia="zh-CN"/>
        </w:rPr>
        <w:t>机关运行</w:t>
      </w:r>
      <w:r>
        <w:rPr>
          <w:rFonts w:hint="eastAsia" w:ascii="宋体" w:hAnsi="宋体" w:eastAsia="宋体" w:cs="宋体"/>
          <w:spacing w:val="5"/>
          <w:sz w:val="32"/>
          <w:szCs w:val="32"/>
        </w:rPr>
        <w:t>公用经费比上年减少</w:t>
      </w:r>
      <w:r>
        <w:rPr>
          <w:rFonts w:hint="eastAsia" w:ascii="宋体" w:hAnsi="宋体" w:eastAsia="宋体" w:cs="宋体"/>
          <w:spacing w:val="5"/>
          <w:sz w:val="32"/>
          <w:szCs w:val="32"/>
          <w:lang w:val="en-US" w:eastAsia="zh-CN"/>
        </w:rPr>
        <w:t>131</w:t>
      </w:r>
      <w:r>
        <w:rPr>
          <w:rFonts w:hint="eastAsia" w:ascii="宋体" w:hAnsi="宋体" w:eastAsia="宋体" w:cs="宋体"/>
          <w:spacing w:val="5"/>
          <w:sz w:val="32"/>
          <w:szCs w:val="32"/>
        </w:rPr>
        <w:t>万元</w:t>
      </w:r>
      <w:r>
        <w:rPr>
          <w:rFonts w:hint="eastAsia" w:ascii="宋体" w:hAnsi="宋体" w:eastAsia="宋体" w:cs="宋体"/>
          <w:spacing w:val="5"/>
          <w:sz w:val="32"/>
          <w:szCs w:val="32"/>
          <w:lang w:eastAsia="zh-CN"/>
        </w:rPr>
        <w:t>，</w:t>
      </w:r>
      <w:r>
        <w:rPr>
          <w:rFonts w:hint="eastAsia" w:ascii="宋体" w:hAnsi="宋体" w:eastAsia="宋体" w:cs="宋体"/>
          <w:spacing w:val="5"/>
          <w:sz w:val="32"/>
          <w:szCs w:val="32"/>
          <w:lang w:val="en-US" w:eastAsia="zh-CN"/>
        </w:rPr>
        <w:t>同比下降36.47%</w:t>
      </w:r>
      <w:r>
        <w:rPr>
          <w:rFonts w:hint="eastAsia" w:ascii="宋体" w:hAnsi="宋体" w:eastAsia="宋体" w:cs="宋体"/>
          <w:spacing w:val="5"/>
          <w:sz w:val="32"/>
          <w:szCs w:val="32"/>
        </w:rPr>
        <w:t>。</w:t>
      </w:r>
    </w:p>
    <w:p>
      <w:pPr>
        <w:spacing w:before="100" w:line="417" w:lineRule="exact"/>
        <w:ind w:left="653"/>
        <w:outlineLvl w:val="0"/>
        <w:rPr>
          <w:rFonts w:ascii="黑体" w:hAnsi="黑体" w:eastAsia="黑体" w:cs="黑体"/>
          <w:sz w:val="31"/>
          <w:szCs w:val="31"/>
        </w:rPr>
      </w:pPr>
      <w:bookmarkStart w:id="25" w:name="_Toc14160"/>
      <w:r>
        <w:rPr>
          <w:rFonts w:ascii="黑体" w:hAnsi="黑体" w:eastAsia="黑体" w:cs="黑体"/>
          <w:spacing w:val="11"/>
          <w:position w:val="2"/>
          <w:sz w:val="31"/>
          <w:szCs w:val="31"/>
        </w:rPr>
        <w:t>二</w:t>
      </w:r>
      <w:r>
        <w:rPr>
          <w:rFonts w:ascii="黑体" w:hAnsi="黑体" w:eastAsia="黑体" w:cs="黑体"/>
          <w:spacing w:val="7"/>
          <w:position w:val="2"/>
          <w:sz w:val="31"/>
          <w:szCs w:val="31"/>
        </w:rPr>
        <w:t>、评价组织实施</w:t>
      </w:r>
      <w:bookmarkEnd w:id="25"/>
    </w:p>
    <w:p>
      <w:pPr>
        <w:spacing w:before="165" w:line="220" w:lineRule="auto"/>
        <w:ind w:left="640"/>
        <w:outlineLvl w:val="1"/>
        <w:rPr>
          <w:rFonts w:ascii="楷体" w:hAnsi="楷体" w:eastAsia="楷体" w:cs="楷体"/>
          <w:sz w:val="31"/>
          <w:szCs w:val="31"/>
        </w:rPr>
      </w:pPr>
      <w:bookmarkStart w:id="26" w:name="_Toc32705"/>
      <w:r>
        <w:rPr>
          <w:rFonts w:ascii="楷体" w:hAnsi="楷体" w:eastAsia="楷体" w:cs="楷体"/>
          <w:spacing w:val="-10"/>
          <w:sz w:val="31"/>
          <w:szCs w:val="31"/>
        </w:rPr>
        <w:t>(</w:t>
      </w:r>
      <w:r>
        <w:rPr>
          <w:rFonts w:ascii="楷体" w:hAnsi="楷体" w:eastAsia="楷体" w:cs="楷体"/>
          <w:spacing w:val="-9"/>
          <w:sz w:val="31"/>
          <w:szCs w:val="31"/>
        </w:rPr>
        <w:t>一) 评价目的</w:t>
      </w:r>
      <w:bookmarkEnd w:id="26"/>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根据《中共中央国务院关于全面实施预算绩效管理的意见》(中发〔2018〕34号)《中共山东省委山东省人民政府关于全面推进预算绩效管理的实施意见》(鲁发〔2019〕2号)</w:t>
      </w:r>
      <w:r>
        <w:rPr>
          <w:rFonts w:hint="eastAsia" w:ascii="宋体" w:hAnsi="宋体" w:eastAsia="宋体" w:cs="宋体"/>
          <w:spacing w:val="5"/>
          <w:sz w:val="32"/>
          <w:szCs w:val="32"/>
          <w:lang w:eastAsia="zh-CN"/>
        </w:rPr>
        <w:t>、</w:t>
      </w:r>
      <w:r>
        <w:rPr>
          <w:rFonts w:hint="eastAsia" w:ascii="宋体" w:hAnsi="宋体" w:eastAsia="宋体" w:cs="宋体"/>
          <w:spacing w:val="5"/>
          <w:sz w:val="32"/>
          <w:szCs w:val="32"/>
        </w:rPr>
        <w:t>《烟台市财政局关于开展成本预算绩效管理的实施意见》（烟财绩〔2022〕7号）</w:t>
      </w:r>
      <w:r>
        <w:rPr>
          <w:rFonts w:hint="eastAsia" w:ascii="宋体" w:hAnsi="宋体" w:eastAsia="宋体" w:cs="宋体"/>
          <w:spacing w:val="5"/>
          <w:sz w:val="32"/>
          <w:szCs w:val="32"/>
          <w:lang w:eastAsia="zh-CN"/>
        </w:rPr>
        <w:t>、</w:t>
      </w:r>
      <w:r>
        <w:rPr>
          <w:rFonts w:hint="eastAsia" w:ascii="宋体" w:hAnsi="宋体" w:eastAsia="宋体" w:cs="宋体"/>
          <w:spacing w:val="5"/>
          <w:sz w:val="32"/>
          <w:szCs w:val="32"/>
        </w:rPr>
        <w:t>《烟台市财政局关于全面实施成本预算绩效管理的通知(烟财绩〔2023〕9号)等文件提出的全面实施预算绩效管理的要求，开展 202</w:t>
      </w:r>
      <w:r>
        <w:rPr>
          <w:rFonts w:hint="eastAsia" w:ascii="宋体" w:hAnsi="宋体" w:eastAsia="宋体" w:cs="宋体"/>
          <w:spacing w:val="5"/>
          <w:sz w:val="32"/>
          <w:szCs w:val="32"/>
          <w:lang w:val="en-US" w:eastAsia="zh-CN"/>
        </w:rPr>
        <w:t>2</w:t>
      </w:r>
      <w:r>
        <w:rPr>
          <w:rFonts w:hint="eastAsia" w:ascii="宋体" w:hAnsi="宋体" w:eastAsia="宋体" w:cs="宋体"/>
          <w:spacing w:val="5"/>
          <w:sz w:val="32"/>
          <w:szCs w:val="32"/>
        </w:rPr>
        <w:t>年度</w:t>
      </w:r>
      <w:r>
        <w:rPr>
          <w:rFonts w:hint="eastAsia" w:ascii="宋体" w:hAnsi="宋体" w:eastAsia="宋体" w:cs="宋体"/>
          <w:spacing w:val="5"/>
          <w:sz w:val="32"/>
          <w:szCs w:val="32"/>
          <w:lang w:val="en-US" w:eastAsia="zh-CN"/>
        </w:rPr>
        <w:t>黑山乡财政运行综合</w:t>
      </w:r>
      <w:r>
        <w:rPr>
          <w:rFonts w:hint="eastAsia" w:ascii="宋体" w:hAnsi="宋体" w:eastAsia="宋体" w:cs="宋体"/>
          <w:spacing w:val="5"/>
          <w:sz w:val="32"/>
          <w:szCs w:val="32"/>
        </w:rPr>
        <w:t>绩效评价工作，以客观反映长岛海洋生态文明综合试验区</w:t>
      </w:r>
      <w:r>
        <w:rPr>
          <w:rFonts w:hint="eastAsia" w:ascii="宋体" w:hAnsi="宋体" w:eastAsia="宋体" w:cs="宋体"/>
          <w:spacing w:val="5"/>
          <w:sz w:val="32"/>
          <w:szCs w:val="32"/>
          <w:lang w:val="en-US" w:eastAsia="zh-CN"/>
        </w:rPr>
        <w:t>黑山乡财政运行综合</w:t>
      </w:r>
      <w:r>
        <w:rPr>
          <w:rFonts w:hint="eastAsia" w:ascii="宋体" w:hAnsi="宋体" w:eastAsia="宋体" w:cs="宋体"/>
          <w:spacing w:val="5"/>
          <w:sz w:val="32"/>
          <w:szCs w:val="32"/>
        </w:rPr>
        <w:t>绩效，以及部门管理效率、成本控制、履职效能、可持续发展能力等方面的问题，促进部门加强预算绩效管理，合理配置预算资金资源，从而推动</w:t>
      </w:r>
      <w:r>
        <w:rPr>
          <w:rFonts w:hint="eastAsia" w:ascii="宋体" w:hAnsi="宋体" w:eastAsia="宋体" w:cs="宋体"/>
          <w:spacing w:val="5"/>
          <w:sz w:val="32"/>
          <w:szCs w:val="32"/>
          <w:lang w:val="en-US" w:eastAsia="zh-CN"/>
        </w:rPr>
        <w:t>其财政运行效率</w:t>
      </w:r>
      <w:r>
        <w:rPr>
          <w:rFonts w:hint="eastAsia" w:ascii="宋体" w:hAnsi="宋体" w:eastAsia="宋体" w:cs="宋体"/>
          <w:spacing w:val="5"/>
          <w:sz w:val="32"/>
          <w:szCs w:val="32"/>
        </w:rPr>
        <w:t>提升，并为下一步长岛综合试验区全面开</w:t>
      </w:r>
      <w:bookmarkStart w:id="27" w:name="_bookmark10"/>
      <w:bookmarkEnd w:id="27"/>
      <w:r>
        <w:rPr>
          <w:rFonts w:hint="eastAsia" w:ascii="宋体" w:hAnsi="宋体" w:eastAsia="宋体" w:cs="宋体"/>
          <w:spacing w:val="5"/>
          <w:sz w:val="32"/>
          <w:szCs w:val="32"/>
        </w:rPr>
        <w:t>展</w:t>
      </w:r>
      <w:r>
        <w:rPr>
          <w:rFonts w:hint="eastAsia" w:ascii="宋体" w:hAnsi="宋体" w:eastAsia="宋体" w:cs="宋体"/>
          <w:spacing w:val="5"/>
          <w:sz w:val="32"/>
          <w:szCs w:val="32"/>
          <w:lang w:val="en-US" w:eastAsia="zh-CN"/>
        </w:rPr>
        <w:t>乡镇财政运行综合</w:t>
      </w:r>
      <w:r>
        <w:rPr>
          <w:rFonts w:hint="eastAsia" w:ascii="宋体" w:hAnsi="宋体" w:eastAsia="宋体" w:cs="宋体"/>
          <w:spacing w:val="5"/>
          <w:sz w:val="32"/>
          <w:szCs w:val="32"/>
        </w:rPr>
        <w:t>绩效评价工作提供参考方向。</w:t>
      </w:r>
    </w:p>
    <w:p>
      <w:pPr>
        <w:spacing w:before="1" w:line="219" w:lineRule="auto"/>
        <w:ind w:left="640"/>
        <w:outlineLvl w:val="1"/>
        <w:rPr>
          <w:rFonts w:ascii="楷体" w:hAnsi="楷体" w:eastAsia="楷体" w:cs="楷体"/>
          <w:sz w:val="31"/>
          <w:szCs w:val="31"/>
        </w:rPr>
      </w:pPr>
      <w:bookmarkStart w:id="28" w:name="_Toc10223"/>
      <w:r>
        <w:rPr>
          <w:rFonts w:ascii="楷体" w:hAnsi="楷体" w:eastAsia="楷体" w:cs="楷体"/>
          <w:spacing w:val="30"/>
          <w:sz w:val="31"/>
          <w:szCs w:val="31"/>
        </w:rPr>
        <w:t>(</w:t>
      </w:r>
      <w:r>
        <w:rPr>
          <w:rFonts w:ascii="楷体" w:hAnsi="楷体" w:eastAsia="楷体" w:cs="楷体"/>
          <w:spacing w:val="27"/>
          <w:sz w:val="31"/>
          <w:szCs w:val="31"/>
        </w:rPr>
        <w:t>二) 评价依据</w:t>
      </w:r>
      <w:bookmarkEnd w:id="28"/>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1.《中共中央、国务院关于全面实施预算绩效管理的意见》( 中发〔2018〕34 号 ) ；</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2.《中共山东省委山东省人民政府关于全面推进预算绩效管理的实施意见》(鲁发〔2019〕2 号 ) ；</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3.《山东省人民政府关于深化预算管理改革的意见》 (鲁政发〔2019〕1 号 ) ；</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4.《关于全面落实预算绩效管理的实施意见》(烟发〔2020〕8 号)；</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rPr>
        <w:t>5.《烟台市财政局部门和单位整体绩效管理办法》 (烟财绩[2021]2号) ；</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lang w:val="en-US" w:eastAsia="zh-CN"/>
        </w:rPr>
        <w:t>6.</w:t>
      </w:r>
      <w:r>
        <w:rPr>
          <w:rFonts w:hint="eastAsia" w:ascii="宋体" w:hAnsi="宋体" w:eastAsia="宋体" w:cs="宋体"/>
          <w:spacing w:val="5"/>
          <w:sz w:val="32"/>
          <w:szCs w:val="32"/>
        </w:rPr>
        <w:t>《烟台市财政局关于开展成本预算绩效管理的实施意见》（烟财绩〔2022〕7号）</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lang w:val="en-US" w:eastAsia="zh-CN"/>
        </w:rPr>
        <w:t>7.</w:t>
      </w:r>
      <w:r>
        <w:rPr>
          <w:rFonts w:hint="eastAsia" w:ascii="宋体" w:hAnsi="宋体" w:eastAsia="宋体" w:cs="宋体"/>
          <w:spacing w:val="5"/>
          <w:sz w:val="32"/>
          <w:szCs w:val="32"/>
        </w:rPr>
        <w:t>《烟台市财政局关于全面实施成本预算绩效管理的通知(烟财绩〔2023〕9号)</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lang w:val="en-US" w:eastAsia="zh-CN"/>
        </w:rPr>
        <w:t>8</w:t>
      </w:r>
      <w:r>
        <w:rPr>
          <w:rFonts w:hint="eastAsia" w:ascii="宋体" w:hAnsi="宋体" w:eastAsia="宋体" w:cs="宋体"/>
          <w:spacing w:val="5"/>
          <w:sz w:val="32"/>
          <w:szCs w:val="32"/>
        </w:rPr>
        <w:t>.财政部、山东省、烟台市、长岛综合试验区出台的有关预算绩效管理、预算资金使用及管理的相关制度办法；</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lang w:val="en-US" w:eastAsia="zh-CN"/>
        </w:rPr>
        <w:t>9</w:t>
      </w:r>
      <w:r>
        <w:rPr>
          <w:rFonts w:hint="eastAsia" w:ascii="宋体" w:hAnsi="宋体" w:eastAsia="宋体" w:cs="宋体"/>
          <w:spacing w:val="5"/>
          <w:sz w:val="32"/>
          <w:szCs w:val="32"/>
        </w:rPr>
        <w:t>.被评价单位提交的反映部门管理的佐证材料，包括但不限于部门整体目标、“三定”方案、部门年度工作计划、区域相关规划、管理制度文件、财务资料、预算审查及批复资料、预算执行过程资料、决算报告、审计报告等；</w:t>
      </w:r>
    </w:p>
    <w:p>
      <w:pPr>
        <w:spacing w:before="168" w:line="346" w:lineRule="auto"/>
        <w:ind w:firstLine="642"/>
        <w:rPr>
          <w:rFonts w:hint="eastAsia" w:ascii="宋体" w:hAnsi="宋体" w:eastAsia="宋体" w:cs="宋体"/>
          <w:spacing w:val="5"/>
          <w:sz w:val="32"/>
          <w:szCs w:val="32"/>
        </w:rPr>
      </w:pPr>
      <w:r>
        <w:rPr>
          <w:rFonts w:hint="eastAsia" w:ascii="宋体" w:hAnsi="宋体" w:eastAsia="宋体" w:cs="宋体"/>
          <w:spacing w:val="5"/>
          <w:sz w:val="32"/>
          <w:szCs w:val="32"/>
          <w:lang w:val="en-US" w:eastAsia="zh-CN"/>
        </w:rPr>
        <w:t>10</w:t>
      </w:r>
      <w:r>
        <w:rPr>
          <w:rFonts w:hint="eastAsia" w:ascii="宋体" w:hAnsi="宋体" w:eastAsia="宋体" w:cs="宋体"/>
          <w:spacing w:val="5"/>
          <w:sz w:val="32"/>
          <w:szCs w:val="32"/>
        </w:rPr>
        <w:t>.被评价单位提交的反映部门履职结果的佐证材料；</w:t>
      </w:r>
    </w:p>
    <w:p>
      <w:pPr>
        <w:spacing w:before="168" w:line="346" w:lineRule="auto"/>
        <w:ind w:firstLine="642"/>
        <w:rPr>
          <w:rFonts w:ascii="仿宋" w:hAnsi="仿宋" w:eastAsia="仿宋" w:cs="仿宋"/>
          <w:sz w:val="31"/>
          <w:szCs w:val="31"/>
        </w:rPr>
      </w:pPr>
      <w:r>
        <w:rPr>
          <w:rFonts w:hint="eastAsia" w:ascii="宋体" w:hAnsi="宋体" w:eastAsia="宋体" w:cs="宋体"/>
          <w:spacing w:val="5"/>
          <w:sz w:val="32"/>
          <w:szCs w:val="32"/>
          <w:lang w:val="en-US" w:eastAsia="zh-CN"/>
        </w:rPr>
        <w:t>11</w:t>
      </w:r>
      <w:r>
        <w:rPr>
          <w:rFonts w:hint="eastAsia" w:ascii="宋体" w:hAnsi="宋体" w:eastAsia="宋体" w:cs="宋体"/>
          <w:spacing w:val="5"/>
          <w:sz w:val="32"/>
          <w:szCs w:val="32"/>
        </w:rPr>
        <w:t>.评价工作组通过公开渠道查询、社会调查收集或专家咨询</w:t>
      </w:r>
      <w:bookmarkStart w:id="29" w:name="_bookmark11"/>
      <w:bookmarkEnd w:id="29"/>
      <w:r>
        <w:rPr>
          <w:rFonts w:hint="eastAsia" w:ascii="宋体" w:hAnsi="宋体" w:eastAsia="宋体" w:cs="宋体"/>
          <w:spacing w:val="5"/>
          <w:sz w:val="32"/>
          <w:szCs w:val="32"/>
        </w:rPr>
        <w:t>获取的相关资料。</w:t>
      </w:r>
    </w:p>
    <w:p>
      <w:pPr>
        <w:spacing w:before="1" w:line="219" w:lineRule="auto"/>
        <w:ind w:left="632"/>
        <w:outlineLvl w:val="1"/>
        <w:rPr>
          <w:rFonts w:ascii="楷体" w:hAnsi="楷体" w:eastAsia="楷体" w:cs="楷体"/>
          <w:sz w:val="32"/>
          <w:szCs w:val="32"/>
        </w:rPr>
      </w:pPr>
      <w:bookmarkStart w:id="30" w:name="_Toc12309"/>
      <w:r>
        <w:rPr>
          <w:rFonts w:ascii="楷体" w:hAnsi="楷体" w:eastAsia="楷体" w:cs="楷体"/>
          <w:spacing w:val="-6"/>
          <w:sz w:val="32"/>
          <w:szCs w:val="32"/>
        </w:rPr>
        <w:t>(三) 评价方式方</w:t>
      </w:r>
      <w:r>
        <w:rPr>
          <w:rFonts w:ascii="楷体" w:hAnsi="楷体" w:eastAsia="楷体" w:cs="楷体"/>
          <w:spacing w:val="-4"/>
          <w:sz w:val="32"/>
          <w:szCs w:val="32"/>
        </w:rPr>
        <w:t>法</w:t>
      </w:r>
      <w:bookmarkEnd w:id="30"/>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本次评价将通过文件资料研读、现场调查等方法对</w:t>
      </w:r>
      <w:r>
        <w:rPr>
          <w:rFonts w:hint="eastAsia" w:ascii="宋体" w:hAnsi="宋体" w:eastAsia="宋体" w:cs="宋体"/>
          <w:spacing w:val="5"/>
          <w:sz w:val="32"/>
          <w:szCs w:val="32"/>
          <w:lang w:val="en-US" w:eastAsia="zh-CN"/>
        </w:rPr>
        <w:t>黑山乡人民政府财政运行</w:t>
      </w:r>
      <w:r>
        <w:rPr>
          <w:rFonts w:hint="eastAsia" w:ascii="宋体" w:hAnsi="宋体" w:eastAsia="宋体" w:cs="宋体"/>
          <w:spacing w:val="5"/>
          <w:sz w:val="32"/>
          <w:szCs w:val="32"/>
        </w:rPr>
        <w:t>绩效进行定性评价；通过基础数据统计分析等方法进行定量评价。在定性评价中，也须明确支撑评价结果的证明材料，尽量减少定性评价带有的主观随意性。本次绩效评价使用(但不限于) 以下几种具体的评价方法：</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1.案卷研究法</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通过对</w:t>
      </w:r>
      <w:r>
        <w:rPr>
          <w:rFonts w:hint="eastAsia" w:ascii="宋体" w:hAnsi="宋体" w:eastAsia="宋体" w:cs="宋体"/>
          <w:spacing w:val="5"/>
          <w:sz w:val="32"/>
          <w:szCs w:val="32"/>
          <w:lang w:val="en-US" w:eastAsia="zh-CN"/>
        </w:rPr>
        <w:t>黑山乡人民政府财政运行</w:t>
      </w:r>
      <w:r>
        <w:rPr>
          <w:rFonts w:hint="eastAsia" w:ascii="宋体" w:hAnsi="宋体" w:eastAsia="宋体" w:cs="宋体"/>
          <w:spacing w:val="5"/>
          <w:sz w:val="32"/>
          <w:szCs w:val="32"/>
        </w:rPr>
        <w:t>工作内容、预算收支安排、预算管理要求，年度预算资金支持内容的完成情况及预期效果实现情况等相关资料进行研究、比较、分析，提取重要信息。</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2.现场调查法</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现场调研是本次评价的一个重要手段，通过对</w:t>
      </w:r>
      <w:r>
        <w:rPr>
          <w:rFonts w:hint="eastAsia" w:ascii="宋体" w:hAnsi="宋体" w:eastAsia="宋体" w:cs="宋体"/>
          <w:spacing w:val="5"/>
          <w:sz w:val="32"/>
          <w:szCs w:val="32"/>
          <w:lang w:val="en-US" w:eastAsia="zh-CN"/>
        </w:rPr>
        <w:t>黑山乡人民政府</w:t>
      </w:r>
      <w:r>
        <w:rPr>
          <w:rFonts w:hint="eastAsia" w:ascii="宋体" w:hAnsi="宋体" w:eastAsia="宋体" w:cs="宋体"/>
          <w:spacing w:val="5"/>
          <w:sz w:val="32"/>
          <w:szCs w:val="32"/>
        </w:rPr>
        <w:t>开展现场实地调研，实地了解单位职能履行情况、单位管理规范性和效率性、年度任务和核心业务完成情况等，获取第一手信息资料。</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3.因素分析法</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在评价过程中，通过综合分析</w:t>
      </w:r>
      <w:r>
        <w:rPr>
          <w:rFonts w:hint="eastAsia" w:ascii="宋体" w:hAnsi="宋体" w:eastAsia="宋体" w:cs="宋体"/>
          <w:spacing w:val="5"/>
          <w:sz w:val="32"/>
          <w:szCs w:val="32"/>
          <w:lang w:val="en-US" w:eastAsia="zh-CN"/>
        </w:rPr>
        <w:t>黑山乡财政运行</w:t>
      </w:r>
      <w:r>
        <w:rPr>
          <w:rFonts w:hint="eastAsia" w:ascii="宋体" w:hAnsi="宋体" w:eastAsia="宋体" w:cs="宋体"/>
          <w:spacing w:val="5"/>
          <w:sz w:val="32"/>
          <w:szCs w:val="32"/>
        </w:rPr>
        <w:t>支出相关资料，挖掘影响部门整体管理效率、履职效能的内外部因素，科学评判部门</w:t>
      </w:r>
      <w:bookmarkStart w:id="31" w:name="_bookmark12"/>
      <w:bookmarkEnd w:id="31"/>
      <w:r>
        <w:rPr>
          <w:rFonts w:hint="eastAsia" w:ascii="宋体" w:hAnsi="宋体" w:eastAsia="宋体" w:cs="宋体"/>
          <w:spacing w:val="5"/>
          <w:sz w:val="32"/>
          <w:szCs w:val="32"/>
        </w:rPr>
        <w:t>整体管理及履职中存在的问题，并提出相关建议。</w:t>
      </w:r>
    </w:p>
    <w:p>
      <w:pPr>
        <w:spacing w:before="1" w:line="219" w:lineRule="auto"/>
        <w:ind w:left="634"/>
        <w:outlineLvl w:val="1"/>
        <w:rPr>
          <w:rFonts w:ascii="楷体" w:hAnsi="楷体" w:eastAsia="楷体" w:cs="楷体"/>
          <w:sz w:val="32"/>
          <w:szCs w:val="32"/>
        </w:rPr>
      </w:pPr>
      <w:bookmarkStart w:id="32" w:name="_Toc17919"/>
      <w:r>
        <w:rPr>
          <w:rFonts w:ascii="楷体" w:hAnsi="楷体" w:eastAsia="楷体" w:cs="楷体"/>
          <w:spacing w:val="-4"/>
          <w:sz w:val="32"/>
          <w:szCs w:val="32"/>
        </w:rPr>
        <w:t>(四)</w:t>
      </w:r>
      <w:r>
        <w:rPr>
          <w:rFonts w:ascii="楷体" w:hAnsi="楷体" w:eastAsia="楷体" w:cs="楷体"/>
          <w:spacing w:val="-2"/>
          <w:sz w:val="32"/>
          <w:szCs w:val="32"/>
        </w:rPr>
        <w:t xml:space="preserve"> 评价思路及指标体系</w:t>
      </w:r>
      <w:bookmarkEnd w:id="32"/>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本次评价围绕部门整体绩效目标、资金资源配置、管理效率、 运行成本、履职效能、可持续发展能力、服务对象满意度等，将评价重点聚焦于各环节。整体绩效目标侧重于考察部门整体绩效目标设置的合理性及科学性；资金资源配置主要从资金、资源配置与部门职能和年度重点工作任务、重点项目的匹配情况进行考核；管理效率侧重于预算管理、资产管理和项目管理等方面，从制度建设、制度落实的情况对部门管理效率进行考核；运行成本从行政成本出发，考察公用经费、“三公”经费、培训费、会议费及机关运行经费的成本控制水平；履职效能聚焦于</w:t>
      </w:r>
      <w:r>
        <w:rPr>
          <w:rFonts w:hint="eastAsia" w:ascii="宋体" w:hAnsi="宋体" w:eastAsia="宋体" w:cs="宋体"/>
          <w:spacing w:val="5"/>
          <w:sz w:val="32"/>
          <w:szCs w:val="32"/>
          <w:lang w:val="en-US" w:eastAsia="zh-CN"/>
        </w:rPr>
        <w:t>黑山乡人民政府</w:t>
      </w:r>
      <w:r>
        <w:rPr>
          <w:rFonts w:hint="eastAsia" w:ascii="宋体" w:hAnsi="宋体" w:eastAsia="宋体" w:cs="宋体"/>
          <w:spacing w:val="5"/>
          <w:sz w:val="32"/>
          <w:szCs w:val="32"/>
        </w:rPr>
        <w:t>工作履职情况等方面进行系统评价，可持续发展能力从标准化管理工作、提升创建工作完成率等方面进行评价。</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ascii="仿宋" w:hAnsi="仿宋" w:eastAsia="仿宋" w:cs="仿宋"/>
          <w:spacing w:val="10"/>
          <w:sz w:val="31"/>
          <w:szCs w:val="31"/>
        </w:rPr>
      </w:pPr>
      <w:r>
        <w:rPr>
          <w:rFonts w:hint="eastAsia" w:ascii="宋体" w:hAnsi="宋体" w:eastAsia="宋体" w:cs="宋体"/>
          <w:spacing w:val="5"/>
          <w:sz w:val="32"/>
          <w:szCs w:val="32"/>
        </w:rPr>
        <w:t>结合部门实际情况，202</w:t>
      </w:r>
      <w:r>
        <w:rPr>
          <w:rFonts w:hint="eastAsia" w:ascii="宋体" w:hAnsi="宋体" w:eastAsia="宋体" w:cs="宋体"/>
          <w:spacing w:val="5"/>
          <w:sz w:val="32"/>
          <w:szCs w:val="32"/>
          <w:lang w:val="en-US" w:eastAsia="zh-CN"/>
        </w:rPr>
        <w:t>2</w:t>
      </w:r>
      <w:r>
        <w:rPr>
          <w:rFonts w:hint="eastAsia" w:ascii="宋体" w:hAnsi="宋体" w:eastAsia="宋体" w:cs="宋体"/>
          <w:spacing w:val="5"/>
          <w:sz w:val="32"/>
          <w:szCs w:val="32"/>
        </w:rPr>
        <w:t>年度</w:t>
      </w:r>
      <w:r>
        <w:rPr>
          <w:rFonts w:hint="eastAsia" w:ascii="宋体" w:hAnsi="宋体" w:eastAsia="宋体" w:cs="宋体"/>
          <w:spacing w:val="5"/>
          <w:sz w:val="32"/>
          <w:szCs w:val="32"/>
          <w:lang w:val="en-US" w:eastAsia="zh-CN"/>
        </w:rPr>
        <w:t>长岛海洋生态文明综合试验区黑山乡人民政府财政运行综合绩效</w:t>
      </w:r>
      <w:r>
        <w:rPr>
          <w:rFonts w:hint="eastAsia" w:ascii="宋体" w:hAnsi="宋体" w:eastAsia="宋体" w:cs="宋体"/>
          <w:spacing w:val="5"/>
          <w:sz w:val="32"/>
          <w:szCs w:val="32"/>
        </w:rPr>
        <w:t>评价指标体系包括四级指标，按照《烟台市项目支出绩效财政评价和部门评价工作规程&gt; 的通知》 (烟财绩〔2020〕3号)文件，确定本次绩效评价综合评定级别分为 4 个等级：</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综合得分在 90-100 分为优；</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综合得分在 80-90 分 (不含 90 分) 为良；</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综合得分在 60-80 分 (不含 80 分) 为中；</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综合得分在 0-60 分 (不含 60 分) 为差。</w:t>
      </w:r>
    </w:p>
    <w:p>
      <w:pPr>
        <w:spacing w:before="1" w:line="219" w:lineRule="auto"/>
        <w:ind w:left="634"/>
        <w:outlineLvl w:val="1"/>
        <w:rPr>
          <w:rFonts w:ascii="楷体" w:hAnsi="楷体" w:eastAsia="楷体" w:cs="楷体"/>
          <w:spacing w:val="-2"/>
          <w:sz w:val="36"/>
          <w:szCs w:val="36"/>
        </w:rPr>
      </w:pPr>
    </w:p>
    <w:p>
      <w:pPr>
        <w:spacing w:before="1" w:line="219" w:lineRule="auto"/>
        <w:ind w:left="634"/>
        <w:outlineLvl w:val="1"/>
        <w:rPr>
          <w:rFonts w:ascii="楷体" w:hAnsi="楷体" w:eastAsia="楷体" w:cs="楷体"/>
          <w:spacing w:val="-2"/>
          <w:sz w:val="36"/>
          <w:szCs w:val="36"/>
        </w:rPr>
      </w:pPr>
      <w:bookmarkStart w:id="33" w:name="_Toc10207"/>
      <w:r>
        <w:rPr>
          <w:rFonts w:ascii="楷体" w:hAnsi="楷体" w:eastAsia="楷体" w:cs="楷体"/>
          <w:spacing w:val="-2"/>
          <w:sz w:val="36"/>
          <w:szCs w:val="36"/>
        </w:rPr>
        <w:t>( 五 ) 评价工作安排</w:t>
      </w:r>
      <w:bookmarkEnd w:id="33"/>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bookmarkStart w:id="34" w:name="_bookmark13"/>
      <w:bookmarkEnd w:id="34"/>
      <w:r>
        <w:rPr>
          <w:rFonts w:hint="eastAsia" w:ascii="宋体" w:hAnsi="宋体" w:eastAsia="宋体" w:cs="宋体"/>
          <w:spacing w:val="5"/>
          <w:sz w:val="32"/>
          <w:szCs w:val="32"/>
        </w:rPr>
        <w:t>1.前期准备阶段 ( 202</w:t>
      </w:r>
      <w:r>
        <w:rPr>
          <w:rFonts w:hint="eastAsia" w:ascii="宋体" w:hAnsi="宋体" w:eastAsia="宋体" w:cs="宋体"/>
          <w:spacing w:val="5"/>
          <w:sz w:val="32"/>
          <w:szCs w:val="32"/>
          <w:lang w:val="en-US" w:eastAsia="zh-CN"/>
        </w:rPr>
        <w:t>3</w:t>
      </w:r>
      <w:r>
        <w:rPr>
          <w:rFonts w:hint="eastAsia" w:ascii="宋体" w:hAnsi="宋体" w:eastAsia="宋体" w:cs="宋体"/>
          <w:spacing w:val="5"/>
          <w:sz w:val="32"/>
          <w:szCs w:val="32"/>
        </w:rPr>
        <w:t xml:space="preserve"> 年 1</w:t>
      </w:r>
      <w:r>
        <w:rPr>
          <w:rFonts w:hint="eastAsia" w:ascii="宋体" w:hAnsi="宋体" w:eastAsia="宋体" w:cs="宋体"/>
          <w:spacing w:val="5"/>
          <w:sz w:val="32"/>
          <w:szCs w:val="32"/>
          <w:lang w:val="en-US" w:eastAsia="zh-CN"/>
        </w:rPr>
        <w:t>1</w:t>
      </w:r>
      <w:r>
        <w:rPr>
          <w:rFonts w:hint="eastAsia" w:ascii="宋体" w:hAnsi="宋体" w:eastAsia="宋体" w:cs="宋体"/>
          <w:spacing w:val="5"/>
          <w:sz w:val="32"/>
          <w:szCs w:val="32"/>
        </w:rPr>
        <w:t>月</w:t>
      </w:r>
      <w:r>
        <w:rPr>
          <w:rFonts w:hint="eastAsia" w:ascii="宋体" w:hAnsi="宋体" w:eastAsia="宋体" w:cs="宋体"/>
          <w:spacing w:val="5"/>
          <w:sz w:val="32"/>
          <w:szCs w:val="32"/>
          <w:lang w:val="en-US" w:eastAsia="zh-CN"/>
        </w:rPr>
        <w:t>10</w:t>
      </w:r>
      <w:r>
        <w:rPr>
          <w:rFonts w:hint="eastAsia" w:ascii="宋体" w:hAnsi="宋体" w:eastAsia="宋体" w:cs="宋体"/>
          <w:spacing w:val="5"/>
          <w:sz w:val="32"/>
          <w:szCs w:val="32"/>
        </w:rPr>
        <w:t>日前 )</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( 1 ) 成立评价工作组。根据被评价部门的特点，组建由相关行业的专业人员组成的工作组，并报委托方审核。经审核的工作组成员在评价过程中保持稳定。</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( 2 ) 初次调研并收集相关资料。与被评价单位进行初步沟通，向被评价单位讲解本次评价工作的重点，收集被评价单位的 “三定”方案、相关发展规划、工作计划、预决算报告及报表、以往年度设置的绩效目标及绩效评价结果等资料。</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( 3 ) 编制评价实施方案。工作组在调研、了解被评价单位基本情况的基础上，细化编制综合评价实施方案，细化工作底稿。</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( 4 ) 完善评价指标体系。结合部门情况细化整体绩效评价指标并组织相关专家进行审核论证，结合专家意见进行修改完善。</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2.实施阶段 ( 202</w:t>
      </w:r>
      <w:r>
        <w:rPr>
          <w:rFonts w:hint="eastAsia" w:ascii="宋体" w:hAnsi="宋体" w:eastAsia="宋体" w:cs="宋体"/>
          <w:spacing w:val="5"/>
          <w:sz w:val="32"/>
          <w:szCs w:val="32"/>
          <w:lang w:val="en-US" w:eastAsia="zh-CN"/>
        </w:rPr>
        <w:t>3</w:t>
      </w:r>
      <w:r>
        <w:rPr>
          <w:rFonts w:hint="eastAsia" w:ascii="宋体" w:hAnsi="宋体" w:eastAsia="宋体" w:cs="宋体"/>
          <w:spacing w:val="5"/>
          <w:sz w:val="32"/>
          <w:szCs w:val="32"/>
        </w:rPr>
        <w:t xml:space="preserve"> 年 1</w:t>
      </w:r>
      <w:r>
        <w:rPr>
          <w:rFonts w:hint="eastAsia" w:ascii="宋体" w:hAnsi="宋体" w:eastAsia="宋体" w:cs="宋体"/>
          <w:spacing w:val="5"/>
          <w:sz w:val="32"/>
          <w:szCs w:val="32"/>
          <w:lang w:val="en-US" w:eastAsia="zh-CN"/>
        </w:rPr>
        <w:t>1</w:t>
      </w:r>
      <w:r>
        <w:rPr>
          <w:rFonts w:hint="eastAsia" w:ascii="宋体" w:hAnsi="宋体" w:eastAsia="宋体" w:cs="宋体"/>
          <w:spacing w:val="5"/>
          <w:sz w:val="32"/>
          <w:szCs w:val="32"/>
        </w:rPr>
        <w:t>月2</w:t>
      </w:r>
      <w:r>
        <w:rPr>
          <w:rFonts w:hint="eastAsia" w:ascii="宋体" w:hAnsi="宋体" w:eastAsia="宋体" w:cs="宋体"/>
          <w:spacing w:val="5"/>
          <w:sz w:val="32"/>
          <w:szCs w:val="32"/>
          <w:lang w:val="en-US" w:eastAsia="zh-CN"/>
        </w:rPr>
        <w:t>0</w:t>
      </w:r>
      <w:r>
        <w:rPr>
          <w:rFonts w:hint="eastAsia" w:ascii="宋体" w:hAnsi="宋体" w:eastAsia="宋体" w:cs="宋体"/>
          <w:spacing w:val="5"/>
          <w:sz w:val="32"/>
          <w:szCs w:val="32"/>
        </w:rPr>
        <w:t>日前 )</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( 1 ) 非现场评价，依据被评价部门提交的资料及各类公开资料进行实质审查，梳理部门管理情况，逐项核实部门目标实现情况。对于提交资料不完整、内容不清晰无法提供评价基础的，将形成需补充资料清单反馈单位补充完善或进行说明，确保评价结果依据明确。</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( 2 )现场评价，依据前期资料审核情况，组成现场评价工作小组分别于1</w:t>
      </w:r>
      <w:r>
        <w:rPr>
          <w:rFonts w:hint="eastAsia" w:ascii="宋体" w:hAnsi="宋体" w:eastAsia="宋体" w:cs="宋体"/>
          <w:spacing w:val="5"/>
          <w:sz w:val="32"/>
          <w:szCs w:val="32"/>
          <w:lang w:val="en-US" w:eastAsia="zh-CN"/>
        </w:rPr>
        <w:t>1</w:t>
      </w:r>
      <w:r>
        <w:rPr>
          <w:rFonts w:hint="eastAsia" w:ascii="宋体" w:hAnsi="宋体" w:eastAsia="宋体" w:cs="宋体"/>
          <w:spacing w:val="5"/>
          <w:sz w:val="32"/>
          <w:szCs w:val="32"/>
        </w:rPr>
        <w:t>月1</w:t>
      </w:r>
      <w:r>
        <w:rPr>
          <w:rFonts w:hint="eastAsia" w:ascii="宋体" w:hAnsi="宋体" w:eastAsia="宋体" w:cs="宋体"/>
          <w:spacing w:val="5"/>
          <w:sz w:val="32"/>
          <w:szCs w:val="32"/>
          <w:lang w:val="en-US" w:eastAsia="zh-CN"/>
        </w:rPr>
        <w:t>5</w:t>
      </w:r>
      <w:r>
        <w:rPr>
          <w:rFonts w:hint="eastAsia" w:ascii="宋体" w:hAnsi="宋体" w:eastAsia="宋体" w:cs="宋体"/>
          <w:spacing w:val="5"/>
          <w:sz w:val="32"/>
          <w:szCs w:val="32"/>
        </w:rPr>
        <w:t>、1</w:t>
      </w:r>
      <w:r>
        <w:rPr>
          <w:rFonts w:hint="eastAsia" w:ascii="宋体" w:hAnsi="宋体" w:eastAsia="宋体" w:cs="宋体"/>
          <w:spacing w:val="5"/>
          <w:sz w:val="32"/>
          <w:szCs w:val="32"/>
          <w:lang w:val="en-US" w:eastAsia="zh-CN"/>
        </w:rPr>
        <w:t>6</w:t>
      </w:r>
      <w:r>
        <w:rPr>
          <w:rFonts w:hint="eastAsia" w:ascii="宋体" w:hAnsi="宋体" w:eastAsia="宋体" w:cs="宋体"/>
          <w:spacing w:val="5"/>
          <w:sz w:val="32"/>
          <w:szCs w:val="32"/>
        </w:rPr>
        <w:t>日进驻</w:t>
      </w:r>
      <w:r>
        <w:rPr>
          <w:rFonts w:hint="eastAsia" w:ascii="宋体" w:hAnsi="宋体" w:eastAsia="宋体" w:cs="宋体"/>
          <w:spacing w:val="5"/>
          <w:sz w:val="32"/>
          <w:szCs w:val="32"/>
          <w:lang w:val="en-US" w:eastAsia="zh-CN"/>
        </w:rPr>
        <w:t>黑山乡人民政府</w:t>
      </w:r>
      <w:r>
        <w:rPr>
          <w:rFonts w:hint="eastAsia" w:ascii="宋体" w:hAnsi="宋体" w:eastAsia="宋体" w:cs="宋体"/>
          <w:spacing w:val="5"/>
          <w:sz w:val="32"/>
          <w:szCs w:val="32"/>
        </w:rPr>
        <w:t>机关，开展现场评价，复核已提交资料的真实性，就有关问题与被评价单位负责人员进行现场沟通，形成现场调研底稿及问题清单，对被评价单位涉及的项目，参照项目支出绩效评价的方法，开展调研调查等工作。</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( 3 )梳理问题清单。工作组根据非现场评价及现场评价工作结果，梳理评价中发现的问题，送被评价单位就问题的真实性等征询意见，记入评价工作底稿。</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( 4 )形成评价结论。工作组根据评价指标体系梳理、汇总现场、非现场评价情况，讨论确定绩效评价得分及结果等级，完成初步评价。</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3.撰写与提交报告阶段( 202</w:t>
      </w:r>
      <w:r>
        <w:rPr>
          <w:rFonts w:hint="eastAsia" w:ascii="宋体" w:hAnsi="宋体" w:eastAsia="宋体" w:cs="宋体"/>
          <w:spacing w:val="5"/>
          <w:sz w:val="32"/>
          <w:szCs w:val="32"/>
          <w:lang w:val="en-US" w:eastAsia="zh-CN"/>
        </w:rPr>
        <w:t>3</w:t>
      </w:r>
      <w:r>
        <w:rPr>
          <w:rFonts w:hint="eastAsia" w:ascii="宋体" w:hAnsi="宋体" w:eastAsia="宋体" w:cs="宋体"/>
          <w:spacing w:val="5"/>
          <w:sz w:val="32"/>
          <w:szCs w:val="32"/>
        </w:rPr>
        <w:t>年1</w:t>
      </w:r>
      <w:r>
        <w:rPr>
          <w:rFonts w:hint="eastAsia" w:ascii="宋体" w:hAnsi="宋体" w:eastAsia="宋体" w:cs="宋体"/>
          <w:spacing w:val="5"/>
          <w:sz w:val="32"/>
          <w:szCs w:val="32"/>
          <w:lang w:val="en-US" w:eastAsia="zh-CN"/>
        </w:rPr>
        <w:t>1</w:t>
      </w:r>
      <w:r>
        <w:rPr>
          <w:rFonts w:hint="eastAsia" w:ascii="宋体" w:hAnsi="宋体" w:eastAsia="宋体" w:cs="宋体"/>
          <w:spacing w:val="5"/>
          <w:sz w:val="32"/>
          <w:szCs w:val="32"/>
        </w:rPr>
        <w:t>月30日前 )</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( 1 ) 撰写绩效评价报告。工作组在认真梳理、研究、分析现场评价和非现场评价情况的基础上，按照规定格式撰写绩效评价报告初稿。</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( 2 )绩效评价报告初稿征求意见。报告初稿完成后，工作组就报告中所反映的问题、结论与被评价单位进行沟通，必要时组织专家论证。</w:t>
      </w:r>
    </w:p>
    <w:p>
      <w:pPr>
        <w:keepNext w:val="0"/>
        <w:keepLines w:val="0"/>
        <w:pageBreakBefore w:val="0"/>
        <w:widowControl/>
        <w:kinsoku w:val="0"/>
        <w:wordWrap/>
        <w:overflowPunct/>
        <w:topLinePunct w:val="0"/>
        <w:autoSpaceDE w:val="0"/>
        <w:autoSpaceDN w:val="0"/>
        <w:bidi w:val="0"/>
        <w:adjustRightInd w:val="0"/>
        <w:snapToGrid w:val="0"/>
        <w:spacing w:before="168" w:line="600" w:lineRule="exact"/>
        <w:ind w:firstLine="641"/>
        <w:textAlignment w:val="baseline"/>
        <w:rPr>
          <w:rFonts w:hint="eastAsia" w:ascii="宋体" w:hAnsi="宋体" w:eastAsia="宋体" w:cs="宋体"/>
          <w:spacing w:val="5"/>
          <w:sz w:val="32"/>
          <w:szCs w:val="32"/>
        </w:rPr>
      </w:pPr>
      <w:r>
        <w:rPr>
          <w:rFonts w:hint="eastAsia" w:ascii="宋体" w:hAnsi="宋体" w:eastAsia="宋体" w:cs="宋体"/>
          <w:spacing w:val="5"/>
          <w:sz w:val="32"/>
          <w:szCs w:val="32"/>
        </w:rPr>
        <w:t>( 3 )形成并提交正式的绩效评价报告。评价工作组根据报告初稿相关方的反馈意见，完成内部三级审核，对报告内容进行完善，形成正式的绩效评价报告，并按要求报送区财政金融局。</w:t>
      </w:r>
    </w:p>
    <w:p>
      <w:pPr>
        <w:spacing w:before="2" w:line="345" w:lineRule="auto"/>
        <w:ind w:right="51" w:firstLine="650"/>
        <w:outlineLvl w:val="0"/>
        <w:rPr>
          <w:rFonts w:hint="eastAsia" w:ascii="黑体" w:hAnsi="黑体" w:eastAsia="黑体" w:cs="黑体"/>
          <w:spacing w:val="10"/>
          <w:sz w:val="32"/>
          <w:szCs w:val="32"/>
        </w:rPr>
      </w:pPr>
      <w:bookmarkStart w:id="35" w:name="_bookmark14"/>
      <w:bookmarkEnd w:id="35"/>
      <w:bookmarkStart w:id="36" w:name="_bookmark15"/>
      <w:bookmarkEnd w:id="36"/>
      <w:bookmarkStart w:id="37" w:name="_Toc19290"/>
      <w:r>
        <w:rPr>
          <w:rFonts w:hint="eastAsia" w:ascii="黑体" w:hAnsi="黑体" w:eastAsia="黑体" w:cs="黑体"/>
          <w:spacing w:val="10"/>
          <w:sz w:val="32"/>
          <w:szCs w:val="32"/>
        </w:rPr>
        <w:t>三、总体评价结论及意见</w:t>
      </w:r>
      <w:bookmarkEnd w:id="37"/>
    </w:p>
    <w:p>
      <w:pPr>
        <w:spacing w:before="2" w:line="345" w:lineRule="auto"/>
        <w:ind w:right="51" w:firstLine="650"/>
        <w:outlineLvl w:val="1"/>
        <w:rPr>
          <w:rFonts w:hint="eastAsia" w:ascii="楷体_GB2312" w:hAnsi="楷体_GB2312" w:eastAsia="楷体_GB2312" w:cs="楷体_GB2312"/>
          <w:spacing w:val="10"/>
          <w:sz w:val="32"/>
          <w:szCs w:val="32"/>
        </w:rPr>
      </w:pPr>
      <w:bookmarkStart w:id="38" w:name="_Toc10695"/>
      <w:r>
        <w:rPr>
          <w:rFonts w:hint="eastAsia" w:ascii="楷体_GB2312" w:hAnsi="楷体_GB2312" w:eastAsia="楷体_GB2312" w:cs="楷体_GB2312"/>
          <w:spacing w:val="10"/>
          <w:sz w:val="32"/>
          <w:szCs w:val="32"/>
        </w:rPr>
        <w:t>(一)总体评价结论</w:t>
      </w:r>
      <w:bookmarkEnd w:id="38"/>
    </w:p>
    <w:p>
      <w:pPr>
        <w:spacing w:before="2" w:line="345" w:lineRule="auto"/>
        <w:ind w:right="51" w:firstLine="650"/>
        <w:rPr>
          <w:rFonts w:ascii="仿宋" w:hAnsi="仿宋" w:eastAsia="仿宋" w:cs="仿宋"/>
          <w:spacing w:val="10"/>
          <w:sz w:val="31"/>
          <w:szCs w:val="31"/>
        </w:rPr>
      </w:pPr>
      <w:r>
        <w:rPr>
          <w:rFonts w:hint="eastAsia" w:ascii="宋体" w:hAnsi="宋体" w:eastAsia="宋体" w:cs="宋体"/>
          <w:spacing w:val="10"/>
          <w:sz w:val="32"/>
          <w:szCs w:val="32"/>
        </w:rPr>
        <w:t>202</w:t>
      </w:r>
      <w:r>
        <w:rPr>
          <w:rFonts w:hint="eastAsia" w:ascii="宋体" w:hAnsi="宋体" w:eastAsia="宋体" w:cs="宋体"/>
          <w:spacing w:val="10"/>
          <w:sz w:val="32"/>
          <w:szCs w:val="32"/>
          <w:lang w:val="en-US" w:eastAsia="zh-CN"/>
        </w:rPr>
        <w:t>2</w:t>
      </w:r>
      <w:r>
        <w:rPr>
          <w:rFonts w:hint="eastAsia" w:ascii="宋体" w:hAnsi="宋体" w:eastAsia="宋体" w:cs="宋体"/>
          <w:spacing w:val="10"/>
          <w:sz w:val="32"/>
          <w:szCs w:val="32"/>
        </w:rPr>
        <w:t>年度</w:t>
      </w:r>
      <w:r>
        <w:rPr>
          <w:rFonts w:hint="eastAsia" w:ascii="宋体" w:hAnsi="宋体" w:eastAsia="宋体" w:cs="宋体"/>
          <w:spacing w:val="5"/>
          <w:sz w:val="32"/>
          <w:szCs w:val="32"/>
          <w:lang w:val="en-US" w:eastAsia="zh-CN"/>
        </w:rPr>
        <w:t>黑山乡</w:t>
      </w:r>
      <w:r>
        <w:rPr>
          <w:rFonts w:hint="eastAsia" w:ascii="宋体" w:hAnsi="宋体" w:eastAsia="宋体" w:cs="宋体"/>
          <w:spacing w:val="10"/>
          <w:sz w:val="32"/>
          <w:szCs w:val="32"/>
          <w:lang w:val="en-US" w:eastAsia="zh-CN"/>
        </w:rPr>
        <w:t>人民政府财政运行综合</w:t>
      </w:r>
      <w:r>
        <w:rPr>
          <w:rFonts w:hint="eastAsia" w:ascii="宋体" w:hAnsi="宋体" w:eastAsia="宋体" w:cs="宋体"/>
          <w:spacing w:val="10"/>
          <w:sz w:val="32"/>
          <w:szCs w:val="32"/>
        </w:rPr>
        <w:t>绩效评价得分</w:t>
      </w:r>
      <w:r>
        <w:rPr>
          <w:rFonts w:hint="eastAsia" w:ascii="宋体" w:hAnsi="宋体" w:eastAsia="宋体" w:cs="宋体"/>
          <w:spacing w:val="10"/>
          <w:sz w:val="32"/>
          <w:szCs w:val="32"/>
          <w:highlight w:val="none"/>
          <w:lang w:val="en-US" w:eastAsia="zh-CN"/>
        </w:rPr>
        <w:t>为91.80分</w:t>
      </w:r>
      <w:r>
        <w:rPr>
          <w:rFonts w:hint="eastAsia" w:ascii="宋体" w:hAnsi="宋体" w:eastAsia="宋体" w:cs="宋体"/>
          <w:spacing w:val="10"/>
          <w:sz w:val="32"/>
          <w:szCs w:val="32"/>
        </w:rPr>
        <w:t>，综合评价等级为 “</w:t>
      </w:r>
      <w:r>
        <w:rPr>
          <w:rFonts w:hint="eastAsia" w:ascii="宋体" w:hAnsi="宋体" w:eastAsia="宋体" w:cs="宋体"/>
          <w:spacing w:val="10"/>
          <w:sz w:val="32"/>
          <w:szCs w:val="32"/>
          <w:lang w:val="en-US" w:eastAsia="zh-CN"/>
        </w:rPr>
        <w:t>优</w:t>
      </w:r>
      <w:r>
        <w:rPr>
          <w:rFonts w:hint="eastAsia" w:ascii="宋体" w:hAnsi="宋体" w:eastAsia="宋体" w:cs="宋体"/>
          <w:spacing w:val="10"/>
          <w:sz w:val="32"/>
          <w:szCs w:val="32"/>
        </w:rPr>
        <w:t>”，各一级指标得分情况如下表所示：</w:t>
      </w:r>
    </w:p>
    <w:p>
      <w:pPr>
        <w:spacing w:line="225" w:lineRule="auto"/>
        <w:ind w:left="2674"/>
        <w:rPr>
          <w:rFonts w:ascii="仿宋" w:hAnsi="仿宋" w:eastAsia="仿宋" w:cs="仿宋"/>
          <w:sz w:val="28"/>
          <w:szCs w:val="28"/>
        </w:rPr>
      </w:pPr>
      <w:r>
        <w:rPr>
          <w:rFonts w:ascii="仿宋" w:hAnsi="仿宋" w:eastAsia="仿宋" w:cs="仿宋"/>
          <w:spacing w:val="-6"/>
          <w:sz w:val="28"/>
          <w:szCs w:val="28"/>
        </w:rPr>
        <w:t>表</w:t>
      </w:r>
      <w:r>
        <w:rPr>
          <w:rFonts w:hint="eastAsia" w:ascii="仿宋" w:hAnsi="仿宋" w:eastAsia="仿宋" w:cs="仿宋"/>
          <w:spacing w:val="-5"/>
          <w:sz w:val="28"/>
          <w:szCs w:val="28"/>
        </w:rPr>
        <w:t>3</w:t>
      </w:r>
      <w:r>
        <w:rPr>
          <w:rFonts w:ascii="仿宋" w:hAnsi="仿宋" w:eastAsia="仿宋" w:cs="仿宋"/>
          <w:spacing w:val="-5"/>
          <w:sz w:val="28"/>
          <w:szCs w:val="28"/>
        </w:rPr>
        <w:t>-1：绩效得分整体情况表</w:t>
      </w:r>
    </w:p>
    <w:p>
      <w:pPr>
        <w:spacing w:line="111" w:lineRule="exact"/>
      </w:pPr>
    </w:p>
    <w:tbl>
      <w:tblPr>
        <w:tblStyle w:val="13"/>
        <w:tblW w:w="8089" w:type="dxa"/>
        <w:tblInd w:w="1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701"/>
        <w:gridCol w:w="1559"/>
        <w:gridCol w:w="1700"/>
        <w:gridCol w:w="2129"/>
      </w:tblGrid>
      <w:tr>
        <w:tblPrEx>
          <w:tblLayout w:type="fixed"/>
          <w:tblCellMar>
            <w:top w:w="0" w:type="dxa"/>
            <w:left w:w="0" w:type="dxa"/>
            <w:bottom w:w="0" w:type="dxa"/>
            <w:right w:w="0" w:type="dxa"/>
          </w:tblCellMar>
        </w:tblPrEx>
        <w:trPr>
          <w:trHeight w:val="321" w:hRule="atLeast"/>
        </w:trPr>
        <w:tc>
          <w:tcPr>
            <w:tcW w:w="2701" w:type="dxa"/>
            <w:shd w:val="clear" w:color="auto" w:fill="A6A6A6"/>
          </w:tcPr>
          <w:p>
            <w:pPr>
              <w:spacing w:before="43" w:line="223" w:lineRule="auto"/>
              <w:ind w:left="1124"/>
              <w:rPr>
                <w:rFonts w:ascii="仿宋" w:hAnsi="仿宋" w:eastAsia="仿宋" w:cs="仿宋"/>
                <w:sz w:val="23"/>
                <w:szCs w:val="23"/>
              </w:rPr>
            </w:pPr>
            <w:r>
              <w:rPr>
                <w:rFonts w:ascii="仿宋" w:hAnsi="仿宋" w:eastAsia="仿宋" w:cs="仿宋"/>
                <w:spacing w:val="2"/>
                <w:sz w:val="23"/>
                <w:szCs w:val="23"/>
              </w:rPr>
              <w:t>指标</w:t>
            </w:r>
          </w:p>
        </w:tc>
        <w:tc>
          <w:tcPr>
            <w:tcW w:w="1559" w:type="dxa"/>
            <w:shd w:val="clear" w:color="auto" w:fill="A6A6A6"/>
          </w:tcPr>
          <w:p>
            <w:pPr>
              <w:spacing w:before="43" w:line="223" w:lineRule="auto"/>
              <w:ind w:left="551"/>
              <w:rPr>
                <w:rFonts w:ascii="仿宋" w:hAnsi="仿宋" w:eastAsia="仿宋" w:cs="仿宋"/>
                <w:sz w:val="23"/>
                <w:szCs w:val="23"/>
              </w:rPr>
            </w:pPr>
            <w:r>
              <w:rPr>
                <w:rFonts w:ascii="仿宋" w:hAnsi="仿宋" w:eastAsia="仿宋" w:cs="仿宋"/>
                <w:spacing w:val="2"/>
                <w:sz w:val="23"/>
                <w:szCs w:val="23"/>
              </w:rPr>
              <w:t>权重</w:t>
            </w:r>
          </w:p>
        </w:tc>
        <w:tc>
          <w:tcPr>
            <w:tcW w:w="1700" w:type="dxa"/>
            <w:shd w:val="clear" w:color="auto" w:fill="A6A6A6"/>
          </w:tcPr>
          <w:p>
            <w:pPr>
              <w:spacing w:before="43" w:line="223" w:lineRule="auto"/>
              <w:ind w:left="626"/>
              <w:rPr>
                <w:rFonts w:ascii="仿宋" w:hAnsi="仿宋" w:eastAsia="仿宋" w:cs="仿宋"/>
                <w:sz w:val="23"/>
                <w:szCs w:val="23"/>
              </w:rPr>
            </w:pPr>
            <w:r>
              <w:rPr>
                <w:rFonts w:ascii="仿宋" w:hAnsi="仿宋" w:eastAsia="仿宋" w:cs="仿宋"/>
                <w:spacing w:val="1"/>
                <w:sz w:val="23"/>
                <w:szCs w:val="23"/>
              </w:rPr>
              <w:t>分</w:t>
            </w:r>
            <w:r>
              <w:rPr>
                <w:rFonts w:ascii="仿宋" w:hAnsi="仿宋" w:eastAsia="仿宋" w:cs="仿宋"/>
                <w:sz w:val="23"/>
                <w:szCs w:val="23"/>
              </w:rPr>
              <w:t>值</w:t>
            </w:r>
          </w:p>
        </w:tc>
        <w:tc>
          <w:tcPr>
            <w:tcW w:w="2129" w:type="dxa"/>
            <w:shd w:val="clear" w:color="auto" w:fill="A6A6A6"/>
          </w:tcPr>
          <w:p>
            <w:pPr>
              <w:spacing w:before="43" w:line="223" w:lineRule="auto"/>
              <w:ind w:left="719"/>
              <w:rPr>
                <w:rFonts w:ascii="仿宋" w:hAnsi="仿宋" w:eastAsia="仿宋" w:cs="仿宋"/>
                <w:sz w:val="23"/>
                <w:szCs w:val="23"/>
              </w:rPr>
            </w:pPr>
            <w:r>
              <w:rPr>
                <w:rFonts w:ascii="仿宋" w:hAnsi="仿宋" w:eastAsia="仿宋" w:cs="仿宋"/>
                <w:spacing w:val="5"/>
                <w:sz w:val="23"/>
                <w:szCs w:val="23"/>
              </w:rPr>
              <w:t>得分率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7" w:hRule="atLeast"/>
        </w:trPr>
        <w:tc>
          <w:tcPr>
            <w:tcW w:w="2701" w:type="dxa"/>
          </w:tcPr>
          <w:p>
            <w:pPr>
              <w:spacing w:before="37" w:line="224" w:lineRule="auto"/>
              <w:ind w:left="125"/>
              <w:rPr>
                <w:rFonts w:ascii="仿宋" w:hAnsi="仿宋" w:eastAsia="仿宋" w:cs="仿宋"/>
                <w:sz w:val="23"/>
                <w:szCs w:val="23"/>
              </w:rPr>
            </w:pPr>
            <w:r>
              <w:rPr>
                <w:rFonts w:hint="eastAsia" w:ascii="仿宋" w:hAnsi="仿宋" w:eastAsia="仿宋" w:cs="仿宋"/>
                <w:spacing w:val="8"/>
                <w:sz w:val="23"/>
                <w:szCs w:val="23"/>
                <w:lang w:val="en-US" w:eastAsia="zh-CN"/>
              </w:rPr>
              <w:t>乡镇</w:t>
            </w:r>
            <w:r>
              <w:rPr>
                <w:rFonts w:ascii="仿宋" w:hAnsi="仿宋" w:eastAsia="仿宋" w:cs="仿宋"/>
                <w:spacing w:val="8"/>
                <w:sz w:val="23"/>
                <w:szCs w:val="23"/>
              </w:rPr>
              <w:t>整体绩效目</w:t>
            </w:r>
            <w:r>
              <w:rPr>
                <w:rFonts w:ascii="仿宋" w:hAnsi="仿宋" w:eastAsia="仿宋" w:cs="仿宋"/>
                <w:spacing w:val="7"/>
                <w:sz w:val="23"/>
                <w:szCs w:val="23"/>
              </w:rPr>
              <w:t>标</w:t>
            </w:r>
          </w:p>
        </w:tc>
        <w:tc>
          <w:tcPr>
            <w:tcW w:w="155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12.00</w:t>
            </w:r>
          </w:p>
        </w:tc>
        <w:tc>
          <w:tcPr>
            <w:tcW w:w="1700"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10.00</w:t>
            </w:r>
          </w:p>
        </w:tc>
        <w:tc>
          <w:tcPr>
            <w:tcW w:w="212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83.33%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4" w:hRule="atLeast"/>
        </w:trPr>
        <w:tc>
          <w:tcPr>
            <w:tcW w:w="2701" w:type="dxa"/>
          </w:tcPr>
          <w:p>
            <w:pPr>
              <w:spacing w:before="49" w:line="232" w:lineRule="auto"/>
              <w:ind w:left="136"/>
              <w:rPr>
                <w:rFonts w:ascii="仿宋" w:hAnsi="仿宋" w:eastAsia="仿宋" w:cs="仿宋"/>
                <w:sz w:val="23"/>
                <w:szCs w:val="23"/>
              </w:rPr>
            </w:pPr>
            <w:r>
              <w:rPr>
                <w:rFonts w:ascii="仿宋" w:hAnsi="仿宋" w:eastAsia="仿宋" w:cs="仿宋"/>
                <w:spacing w:val="3"/>
                <w:sz w:val="23"/>
                <w:szCs w:val="23"/>
              </w:rPr>
              <w:t>资源配</w:t>
            </w:r>
            <w:r>
              <w:rPr>
                <w:rFonts w:ascii="仿宋" w:hAnsi="仿宋" w:eastAsia="仿宋" w:cs="仿宋"/>
                <w:spacing w:val="2"/>
                <w:sz w:val="23"/>
                <w:szCs w:val="23"/>
              </w:rPr>
              <w:t>置</w:t>
            </w:r>
          </w:p>
        </w:tc>
        <w:tc>
          <w:tcPr>
            <w:tcW w:w="155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12.00</w:t>
            </w:r>
          </w:p>
        </w:tc>
        <w:tc>
          <w:tcPr>
            <w:tcW w:w="1700"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12.00</w:t>
            </w:r>
          </w:p>
        </w:tc>
        <w:tc>
          <w:tcPr>
            <w:tcW w:w="212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3" w:hRule="atLeast"/>
        </w:trPr>
        <w:tc>
          <w:tcPr>
            <w:tcW w:w="2701" w:type="dxa"/>
          </w:tcPr>
          <w:p>
            <w:pPr>
              <w:spacing w:before="51" w:line="231" w:lineRule="auto"/>
              <w:ind w:left="137"/>
              <w:rPr>
                <w:rFonts w:ascii="仿宋" w:hAnsi="仿宋" w:eastAsia="仿宋" w:cs="仿宋"/>
                <w:sz w:val="23"/>
                <w:szCs w:val="23"/>
              </w:rPr>
            </w:pPr>
            <w:r>
              <w:rPr>
                <w:rFonts w:ascii="仿宋" w:hAnsi="仿宋" w:eastAsia="仿宋" w:cs="仿宋"/>
                <w:spacing w:val="4"/>
                <w:sz w:val="23"/>
                <w:szCs w:val="23"/>
              </w:rPr>
              <w:t>管</w:t>
            </w:r>
            <w:r>
              <w:rPr>
                <w:rFonts w:ascii="仿宋" w:hAnsi="仿宋" w:eastAsia="仿宋" w:cs="仿宋"/>
                <w:spacing w:val="2"/>
                <w:sz w:val="23"/>
                <w:szCs w:val="23"/>
              </w:rPr>
              <w:t>理效率</w:t>
            </w:r>
          </w:p>
        </w:tc>
        <w:tc>
          <w:tcPr>
            <w:tcW w:w="155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34.00</w:t>
            </w:r>
          </w:p>
        </w:tc>
        <w:tc>
          <w:tcPr>
            <w:tcW w:w="1700" w:type="dxa"/>
            <w:shd w:val="clear" w:color="auto" w:fill="auto"/>
          </w:tcPr>
          <w:p>
            <w:pPr>
              <w:spacing w:before="91" w:line="186" w:lineRule="auto"/>
              <w:jc w:val="center"/>
              <w:rPr>
                <w:rFonts w:hint="default"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28.00</w:t>
            </w:r>
          </w:p>
        </w:tc>
        <w:tc>
          <w:tcPr>
            <w:tcW w:w="212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82.35%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2701" w:type="dxa"/>
          </w:tcPr>
          <w:p>
            <w:pPr>
              <w:spacing w:before="81" w:line="230" w:lineRule="auto"/>
              <w:ind w:left="128"/>
              <w:rPr>
                <w:rFonts w:ascii="仿宋" w:hAnsi="仿宋" w:eastAsia="仿宋" w:cs="仿宋"/>
                <w:sz w:val="23"/>
                <w:szCs w:val="23"/>
              </w:rPr>
            </w:pPr>
            <w:r>
              <w:rPr>
                <w:rFonts w:ascii="仿宋" w:hAnsi="仿宋" w:eastAsia="仿宋" w:cs="仿宋"/>
                <w:spacing w:val="5"/>
                <w:sz w:val="23"/>
                <w:szCs w:val="23"/>
              </w:rPr>
              <w:t>履职效</w:t>
            </w:r>
            <w:r>
              <w:rPr>
                <w:rFonts w:ascii="仿宋" w:hAnsi="仿宋" w:eastAsia="仿宋" w:cs="仿宋"/>
                <w:spacing w:val="4"/>
                <w:sz w:val="23"/>
                <w:szCs w:val="23"/>
              </w:rPr>
              <w:t>能</w:t>
            </w:r>
          </w:p>
        </w:tc>
        <w:tc>
          <w:tcPr>
            <w:tcW w:w="155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34.00</w:t>
            </w:r>
          </w:p>
        </w:tc>
        <w:tc>
          <w:tcPr>
            <w:tcW w:w="1700" w:type="dxa"/>
            <w:shd w:val="clear" w:color="auto" w:fill="auto"/>
          </w:tcPr>
          <w:p>
            <w:pPr>
              <w:spacing w:before="91" w:line="186" w:lineRule="auto"/>
              <w:jc w:val="center"/>
              <w:rPr>
                <w:rFonts w:hint="default"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34.00</w:t>
            </w:r>
          </w:p>
        </w:tc>
        <w:tc>
          <w:tcPr>
            <w:tcW w:w="212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100.00%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2" w:hRule="atLeast"/>
        </w:trPr>
        <w:tc>
          <w:tcPr>
            <w:tcW w:w="2701" w:type="dxa"/>
          </w:tcPr>
          <w:p>
            <w:pPr>
              <w:spacing w:before="118" w:line="231" w:lineRule="auto"/>
              <w:ind w:left="123"/>
              <w:rPr>
                <w:rFonts w:ascii="仿宋" w:hAnsi="仿宋" w:eastAsia="仿宋" w:cs="仿宋"/>
                <w:sz w:val="23"/>
                <w:szCs w:val="23"/>
              </w:rPr>
            </w:pPr>
            <w:r>
              <w:rPr>
                <w:rFonts w:ascii="仿宋" w:hAnsi="仿宋" w:eastAsia="仿宋" w:cs="仿宋"/>
                <w:spacing w:val="8"/>
                <w:sz w:val="23"/>
                <w:szCs w:val="23"/>
              </w:rPr>
              <w:t>服务对象满意</w:t>
            </w:r>
            <w:r>
              <w:rPr>
                <w:rFonts w:ascii="仿宋" w:hAnsi="仿宋" w:eastAsia="仿宋" w:cs="仿宋"/>
                <w:spacing w:val="6"/>
                <w:sz w:val="23"/>
                <w:szCs w:val="23"/>
              </w:rPr>
              <w:t>度</w:t>
            </w:r>
          </w:p>
        </w:tc>
        <w:tc>
          <w:tcPr>
            <w:tcW w:w="155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8.00</w:t>
            </w:r>
          </w:p>
        </w:tc>
        <w:tc>
          <w:tcPr>
            <w:tcW w:w="1700" w:type="dxa"/>
            <w:shd w:val="clear" w:color="auto" w:fill="auto"/>
          </w:tcPr>
          <w:p>
            <w:pPr>
              <w:spacing w:before="91" w:line="186" w:lineRule="auto"/>
              <w:jc w:val="center"/>
              <w:rPr>
                <w:rFonts w:hint="default"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7.80</w:t>
            </w:r>
          </w:p>
        </w:tc>
        <w:tc>
          <w:tcPr>
            <w:tcW w:w="212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97.5%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6" w:hRule="atLeast"/>
        </w:trPr>
        <w:tc>
          <w:tcPr>
            <w:tcW w:w="2701" w:type="dxa"/>
          </w:tcPr>
          <w:p>
            <w:pPr>
              <w:spacing w:before="83" w:line="231" w:lineRule="auto"/>
              <w:ind w:left="1131"/>
              <w:rPr>
                <w:rFonts w:ascii="仿宋" w:hAnsi="仿宋" w:eastAsia="仿宋" w:cs="仿宋"/>
                <w:sz w:val="23"/>
                <w:szCs w:val="23"/>
              </w:rPr>
            </w:pPr>
            <w:r>
              <w:rPr>
                <w:rFonts w:ascii="仿宋" w:hAnsi="仿宋" w:eastAsia="仿宋" w:cs="仿宋"/>
                <w:spacing w:val="-2"/>
                <w:sz w:val="23"/>
                <w:szCs w:val="23"/>
              </w:rPr>
              <w:t>合</w:t>
            </w:r>
            <w:r>
              <w:rPr>
                <w:rFonts w:ascii="仿宋" w:hAnsi="仿宋" w:eastAsia="仿宋" w:cs="仿宋"/>
                <w:spacing w:val="-1"/>
                <w:sz w:val="23"/>
                <w:szCs w:val="23"/>
              </w:rPr>
              <w:t>计</w:t>
            </w:r>
          </w:p>
        </w:tc>
        <w:tc>
          <w:tcPr>
            <w:tcW w:w="155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100.00</w:t>
            </w:r>
          </w:p>
        </w:tc>
        <w:tc>
          <w:tcPr>
            <w:tcW w:w="1700" w:type="dxa"/>
            <w:shd w:val="clear" w:color="auto" w:fill="auto"/>
          </w:tcPr>
          <w:p>
            <w:pPr>
              <w:spacing w:before="91" w:line="186" w:lineRule="auto"/>
              <w:jc w:val="center"/>
              <w:rPr>
                <w:rFonts w:hint="default"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91.80</w:t>
            </w:r>
          </w:p>
        </w:tc>
        <w:tc>
          <w:tcPr>
            <w:tcW w:w="2129" w:type="dxa"/>
            <w:shd w:val="clear" w:color="auto" w:fill="auto"/>
          </w:tcPr>
          <w:p>
            <w:pPr>
              <w:spacing w:before="91" w:line="186" w:lineRule="auto"/>
              <w:jc w:val="center"/>
              <w:rPr>
                <w:rFonts w:hint="eastAsia" w:ascii="仿宋" w:hAnsi="仿宋" w:eastAsia="仿宋" w:cs="仿宋"/>
                <w:color w:val="auto"/>
                <w:spacing w:val="3"/>
                <w:sz w:val="23"/>
                <w:szCs w:val="23"/>
                <w:highlight w:val="none"/>
                <w:lang w:val="en-US" w:eastAsia="zh-CN"/>
              </w:rPr>
            </w:pPr>
            <w:r>
              <w:rPr>
                <w:rFonts w:hint="eastAsia" w:ascii="仿宋" w:hAnsi="仿宋" w:eastAsia="仿宋" w:cs="仿宋"/>
                <w:color w:val="auto"/>
                <w:spacing w:val="3"/>
                <w:sz w:val="23"/>
                <w:szCs w:val="23"/>
                <w:highlight w:val="none"/>
                <w:lang w:val="en-US" w:eastAsia="zh-CN"/>
              </w:rPr>
              <w:t>91.80%</w:t>
            </w:r>
          </w:p>
        </w:tc>
      </w:tr>
    </w:tbl>
    <w:p>
      <w:pPr>
        <w:pStyle w:val="12"/>
      </w:pPr>
    </w:p>
    <w:p>
      <w:pPr>
        <w:spacing w:before="192" w:line="220" w:lineRule="auto"/>
        <w:ind w:left="632"/>
        <w:outlineLvl w:val="1"/>
        <w:rPr>
          <w:rFonts w:ascii="楷体" w:hAnsi="楷体" w:eastAsia="楷体" w:cs="楷体"/>
          <w:sz w:val="32"/>
          <w:szCs w:val="32"/>
        </w:rPr>
      </w:pPr>
      <w:bookmarkStart w:id="39" w:name="_bookmark16"/>
      <w:bookmarkEnd w:id="39"/>
      <w:bookmarkStart w:id="40" w:name="_Toc1878"/>
      <w:r>
        <w:rPr>
          <w:rFonts w:ascii="楷体" w:hAnsi="楷体" w:eastAsia="楷体" w:cs="楷体"/>
          <w:spacing w:val="24"/>
          <w:sz w:val="32"/>
          <w:szCs w:val="32"/>
        </w:rPr>
        <w:t>(二) 总体评价意见</w:t>
      </w:r>
      <w:bookmarkEnd w:id="40"/>
    </w:p>
    <w:p>
      <w:pPr>
        <w:spacing w:before="211" w:line="345" w:lineRule="auto"/>
        <w:ind w:left="2" w:firstLine="638"/>
        <w:rPr>
          <w:rFonts w:hint="eastAsia" w:ascii="宋体" w:hAnsi="宋体" w:eastAsia="宋体" w:cs="宋体"/>
          <w:color w:val="auto"/>
          <w:sz w:val="32"/>
          <w:szCs w:val="32"/>
        </w:rPr>
      </w:pPr>
      <w:r>
        <w:rPr>
          <w:rFonts w:hint="eastAsia" w:ascii="宋体" w:hAnsi="宋体" w:eastAsia="宋体" w:cs="宋体"/>
          <w:color w:val="auto"/>
          <w:spacing w:val="5"/>
          <w:sz w:val="32"/>
          <w:szCs w:val="32"/>
          <w:lang w:val="en-US" w:eastAsia="zh-CN"/>
        </w:rPr>
        <w:t>乡镇</w:t>
      </w:r>
      <w:r>
        <w:rPr>
          <w:rFonts w:hint="eastAsia" w:ascii="宋体" w:hAnsi="宋体" w:eastAsia="宋体" w:cs="宋体"/>
          <w:color w:val="auto"/>
          <w:spacing w:val="5"/>
          <w:sz w:val="32"/>
          <w:szCs w:val="32"/>
        </w:rPr>
        <w:t>整体绩效目标方面：</w:t>
      </w:r>
      <w:r>
        <w:rPr>
          <w:rFonts w:hint="eastAsia" w:ascii="宋体" w:hAnsi="宋体" w:eastAsia="宋体" w:cs="宋体"/>
          <w:color w:val="auto"/>
          <w:spacing w:val="5"/>
          <w:sz w:val="32"/>
          <w:szCs w:val="32"/>
          <w:lang w:val="en-US" w:eastAsia="zh-CN"/>
        </w:rPr>
        <w:t>黑山乡</w:t>
      </w:r>
      <w:r>
        <w:rPr>
          <w:rFonts w:hint="eastAsia" w:ascii="宋体" w:hAnsi="宋体" w:eastAsia="宋体" w:cs="宋体"/>
          <w:color w:val="auto"/>
          <w:spacing w:val="10"/>
          <w:sz w:val="32"/>
          <w:szCs w:val="32"/>
          <w:lang w:val="en-US" w:eastAsia="zh-CN"/>
        </w:rPr>
        <w:t>人民政府</w:t>
      </w:r>
      <w:r>
        <w:rPr>
          <w:rFonts w:hint="eastAsia" w:ascii="宋体" w:hAnsi="宋体" w:eastAsia="宋体" w:cs="宋体"/>
          <w:color w:val="auto"/>
          <w:spacing w:val="5"/>
          <w:sz w:val="32"/>
          <w:szCs w:val="32"/>
        </w:rPr>
        <w:t>整体战略目标和</w:t>
      </w:r>
      <w:r>
        <w:rPr>
          <w:rFonts w:hint="eastAsia" w:ascii="宋体" w:hAnsi="宋体" w:eastAsia="宋体" w:cs="宋体"/>
          <w:color w:val="auto"/>
          <w:spacing w:val="13"/>
          <w:sz w:val="32"/>
          <w:szCs w:val="32"/>
        </w:rPr>
        <w:t>2</w:t>
      </w:r>
      <w:r>
        <w:rPr>
          <w:rFonts w:hint="eastAsia" w:ascii="宋体" w:hAnsi="宋体" w:eastAsia="宋体" w:cs="宋体"/>
          <w:color w:val="auto"/>
          <w:spacing w:val="10"/>
          <w:sz w:val="32"/>
          <w:szCs w:val="32"/>
        </w:rPr>
        <w:t>02</w:t>
      </w:r>
      <w:r>
        <w:rPr>
          <w:rFonts w:hint="eastAsia" w:ascii="宋体" w:hAnsi="宋体" w:eastAsia="宋体" w:cs="宋体"/>
          <w:color w:val="auto"/>
          <w:spacing w:val="10"/>
          <w:sz w:val="32"/>
          <w:szCs w:val="32"/>
          <w:lang w:val="en-US" w:eastAsia="zh-CN"/>
        </w:rPr>
        <w:t>2</w:t>
      </w:r>
      <w:r>
        <w:rPr>
          <w:rFonts w:hint="eastAsia" w:ascii="宋体" w:hAnsi="宋体" w:eastAsia="宋体" w:cs="宋体"/>
          <w:color w:val="auto"/>
          <w:spacing w:val="10"/>
          <w:sz w:val="32"/>
          <w:szCs w:val="32"/>
        </w:rPr>
        <w:t>年度职责目标与部门职能、年度工作任务较为相符，但部</w:t>
      </w:r>
      <w:r>
        <w:rPr>
          <w:rFonts w:hint="eastAsia" w:ascii="宋体" w:hAnsi="宋体" w:eastAsia="宋体" w:cs="宋体"/>
          <w:color w:val="auto"/>
          <w:spacing w:val="14"/>
          <w:sz w:val="32"/>
          <w:szCs w:val="32"/>
        </w:rPr>
        <w:t>分</w:t>
      </w:r>
      <w:r>
        <w:rPr>
          <w:rFonts w:hint="eastAsia" w:ascii="宋体" w:hAnsi="宋体" w:eastAsia="宋体" w:cs="宋体"/>
          <w:color w:val="auto"/>
          <w:spacing w:val="9"/>
          <w:sz w:val="32"/>
          <w:szCs w:val="32"/>
        </w:rPr>
        <w:t>绩</w:t>
      </w:r>
      <w:r>
        <w:rPr>
          <w:rFonts w:hint="eastAsia" w:ascii="宋体" w:hAnsi="宋体" w:eastAsia="宋体" w:cs="宋体"/>
          <w:color w:val="auto"/>
          <w:spacing w:val="7"/>
          <w:sz w:val="32"/>
          <w:szCs w:val="32"/>
        </w:rPr>
        <w:t>效指标不够科学合理</w:t>
      </w:r>
      <w:r>
        <w:rPr>
          <w:rFonts w:hint="eastAsia" w:ascii="宋体" w:hAnsi="宋体" w:eastAsia="宋体" w:cs="宋体"/>
          <w:color w:val="auto"/>
          <w:spacing w:val="7"/>
          <w:sz w:val="32"/>
          <w:szCs w:val="32"/>
          <w:lang w:eastAsia="zh-CN"/>
        </w:rPr>
        <w:t>，</w:t>
      </w:r>
      <w:r>
        <w:rPr>
          <w:rFonts w:hint="eastAsia" w:ascii="宋体" w:hAnsi="宋体" w:eastAsia="宋体" w:cs="宋体"/>
          <w:color w:val="auto"/>
          <w:spacing w:val="8"/>
          <w:sz w:val="32"/>
          <w:szCs w:val="32"/>
          <w:lang w:val="en-US" w:eastAsia="zh-CN"/>
        </w:rPr>
        <w:t>存在</w:t>
      </w:r>
      <w:r>
        <w:rPr>
          <w:rFonts w:hint="eastAsia" w:ascii="宋体" w:hAnsi="宋体" w:eastAsia="宋体" w:cs="宋体"/>
          <w:color w:val="auto"/>
          <w:spacing w:val="8"/>
          <w:sz w:val="32"/>
          <w:szCs w:val="32"/>
        </w:rPr>
        <w:t>产出质量、产出数量等指标与项目目标任务数对应性较弱，</w:t>
      </w:r>
      <w:r>
        <w:rPr>
          <w:rFonts w:hint="eastAsia" w:ascii="宋体" w:hAnsi="宋体" w:eastAsia="宋体" w:cs="宋体"/>
          <w:color w:val="auto"/>
          <w:spacing w:val="8"/>
          <w:sz w:val="32"/>
          <w:szCs w:val="32"/>
          <w:lang w:val="en-US" w:eastAsia="zh-CN"/>
        </w:rPr>
        <w:t>数据性指标</w:t>
      </w:r>
      <w:r>
        <w:rPr>
          <w:rFonts w:hint="eastAsia" w:ascii="宋体" w:hAnsi="宋体" w:eastAsia="宋体" w:cs="宋体"/>
          <w:color w:val="auto"/>
          <w:spacing w:val="8"/>
          <w:sz w:val="32"/>
          <w:szCs w:val="32"/>
        </w:rPr>
        <w:t>数量较少，覆盖不全面</w:t>
      </w:r>
      <w:r>
        <w:rPr>
          <w:rFonts w:hint="eastAsia" w:ascii="宋体" w:hAnsi="宋体" w:eastAsia="宋体" w:cs="宋体"/>
          <w:color w:val="auto"/>
          <w:spacing w:val="8"/>
          <w:sz w:val="32"/>
          <w:szCs w:val="32"/>
          <w:lang w:val="en-US" w:eastAsia="zh-CN"/>
        </w:rPr>
        <w:t>等问题</w:t>
      </w:r>
      <w:r>
        <w:rPr>
          <w:rFonts w:hint="eastAsia" w:ascii="宋体" w:hAnsi="宋体" w:eastAsia="宋体" w:cs="宋体"/>
          <w:color w:val="auto"/>
          <w:spacing w:val="7"/>
          <w:sz w:val="32"/>
          <w:szCs w:val="32"/>
        </w:rPr>
        <w:t>。</w:t>
      </w:r>
    </w:p>
    <w:p>
      <w:pPr>
        <w:spacing w:before="2" w:line="345" w:lineRule="auto"/>
        <w:ind w:firstLine="654"/>
        <w:rPr>
          <w:rFonts w:hint="eastAsia" w:ascii="宋体" w:hAnsi="宋体" w:eastAsia="宋体" w:cs="宋体"/>
          <w:color w:val="auto"/>
          <w:spacing w:val="10"/>
          <w:sz w:val="32"/>
          <w:szCs w:val="32"/>
        </w:rPr>
      </w:pPr>
      <w:r>
        <w:rPr>
          <w:rFonts w:hint="eastAsia" w:ascii="宋体" w:hAnsi="宋体" w:eastAsia="宋体" w:cs="宋体"/>
          <w:color w:val="auto"/>
          <w:spacing w:val="7"/>
          <w:sz w:val="32"/>
          <w:szCs w:val="32"/>
        </w:rPr>
        <w:t>资</w:t>
      </w:r>
      <w:r>
        <w:rPr>
          <w:rFonts w:hint="eastAsia" w:ascii="宋体" w:hAnsi="宋体" w:eastAsia="宋体" w:cs="宋体"/>
          <w:color w:val="auto"/>
          <w:spacing w:val="4"/>
          <w:sz w:val="32"/>
          <w:szCs w:val="32"/>
        </w:rPr>
        <w:t>金资源统筹配置方面：</w:t>
      </w:r>
      <w:r>
        <w:rPr>
          <w:rFonts w:hint="eastAsia" w:ascii="宋体" w:hAnsi="宋体" w:eastAsia="宋体" w:cs="宋体"/>
          <w:color w:val="auto"/>
          <w:spacing w:val="5"/>
          <w:sz w:val="32"/>
          <w:szCs w:val="32"/>
          <w:lang w:val="en-US" w:eastAsia="zh-CN"/>
        </w:rPr>
        <w:t>黑山乡</w:t>
      </w:r>
      <w:r>
        <w:rPr>
          <w:rFonts w:hint="eastAsia" w:ascii="宋体" w:hAnsi="宋体" w:eastAsia="宋体" w:cs="宋体"/>
          <w:color w:val="auto"/>
          <w:spacing w:val="10"/>
          <w:sz w:val="32"/>
          <w:szCs w:val="32"/>
          <w:lang w:val="en-US" w:eastAsia="zh-CN"/>
        </w:rPr>
        <w:t>人民政府</w:t>
      </w:r>
      <w:r>
        <w:rPr>
          <w:rFonts w:hint="eastAsia" w:ascii="宋体" w:hAnsi="宋体" w:eastAsia="宋体" w:cs="宋体"/>
          <w:color w:val="auto"/>
          <w:spacing w:val="10"/>
          <w:sz w:val="32"/>
          <w:szCs w:val="32"/>
        </w:rPr>
        <w:t xml:space="preserve"> 202</w:t>
      </w:r>
      <w:r>
        <w:rPr>
          <w:rFonts w:hint="eastAsia" w:ascii="宋体" w:hAnsi="宋体" w:eastAsia="宋体" w:cs="宋体"/>
          <w:color w:val="auto"/>
          <w:spacing w:val="10"/>
          <w:sz w:val="32"/>
          <w:szCs w:val="32"/>
          <w:lang w:val="en-US" w:eastAsia="zh-CN"/>
        </w:rPr>
        <w:t>2</w:t>
      </w:r>
      <w:r>
        <w:rPr>
          <w:rFonts w:hint="eastAsia" w:ascii="宋体" w:hAnsi="宋体" w:eastAsia="宋体" w:cs="宋体"/>
          <w:color w:val="auto"/>
          <w:spacing w:val="10"/>
          <w:sz w:val="32"/>
          <w:szCs w:val="32"/>
        </w:rPr>
        <w:t xml:space="preserve"> 年预算分配与部门职能、重点任务、整体绩效目标具有一致性，</w:t>
      </w:r>
      <w:r>
        <w:rPr>
          <w:rFonts w:hint="eastAsia" w:ascii="宋体" w:hAnsi="宋体" w:eastAsia="宋体" w:cs="宋体"/>
          <w:color w:val="auto"/>
          <w:spacing w:val="7"/>
          <w:sz w:val="32"/>
          <w:szCs w:val="32"/>
        </w:rPr>
        <w:t>资</w:t>
      </w:r>
      <w:r>
        <w:rPr>
          <w:rFonts w:hint="eastAsia" w:ascii="宋体" w:hAnsi="宋体" w:eastAsia="宋体" w:cs="宋体"/>
          <w:color w:val="auto"/>
          <w:spacing w:val="4"/>
          <w:sz w:val="32"/>
          <w:szCs w:val="32"/>
        </w:rPr>
        <w:t>金资源统筹配置</w:t>
      </w:r>
      <w:r>
        <w:rPr>
          <w:rFonts w:hint="eastAsia" w:ascii="宋体" w:hAnsi="宋体" w:eastAsia="宋体" w:cs="宋体"/>
          <w:color w:val="auto"/>
          <w:spacing w:val="4"/>
          <w:sz w:val="32"/>
          <w:szCs w:val="32"/>
          <w:lang w:val="en-US" w:eastAsia="zh-CN"/>
        </w:rPr>
        <w:t>效率较高</w:t>
      </w:r>
      <w:r>
        <w:rPr>
          <w:rFonts w:hint="eastAsia" w:ascii="宋体" w:hAnsi="宋体" w:eastAsia="宋体" w:cs="宋体"/>
          <w:color w:val="auto"/>
          <w:spacing w:val="10"/>
          <w:sz w:val="32"/>
          <w:szCs w:val="32"/>
        </w:rPr>
        <w:t>。</w:t>
      </w:r>
    </w:p>
    <w:p>
      <w:pPr>
        <w:spacing w:before="2" w:line="345" w:lineRule="auto"/>
        <w:ind w:firstLine="654"/>
        <w:rPr>
          <w:rFonts w:hint="eastAsia" w:ascii="宋体" w:hAnsi="宋体" w:eastAsia="宋体" w:cs="宋体"/>
          <w:color w:val="auto"/>
          <w:spacing w:val="10"/>
          <w:sz w:val="32"/>
          <w:szCs w:val="32"/>
          <w:lang w:eastAsia="zh-CN"/>
        </w:rPr>
      </w:pPr>
      <w:r>
        <w:rPr>
          <w:rFonts w:hint="eastAsia" w:ascii="宋体" w:hAnsi="宋体" w:eastAsia="宋体" w:cs="宋体"/>
          <w:color w:val="auto"/>
          <w:spacing w:val="10"/>
          <w:sz w:val="32"/>
          <w:szCs w:val="32"/>
        </w:rPr>
        <w:t>管理效率方面：项目预算编制规范性不足，预算刚性约束较弱；资产管理规范性不足，固定资产利用率较高；项目管理水平参差不齐</w:t>
      </w:r>
      <w:r>
        <w:rPr>
          <w:rFonts w:hint="eastAsia" w:ascii="宋体" w:hAnsi="宋体" w:eastAsia="宋体" w:cs="宋体"/>
          <w:color w:val="auto"/>
          <w:spacing w:val="10"/>
          <w:sz w:val="32"/>
          <w:szCs w:val="32"/>
          <w:lang w:eastAsia="zh-CN"/>
        </w:rPr>
        <w:t>。</w:t>
      </w:r>
      <w:r>
        <w:rPr>
          <w:rFonts w:hint="eastAsia" w:ascii="宋体" w:hAnsi="宋体" w:eastAsia="宋体" w:cs="宋体"/>
          <w:color w:val="auto"/>
          <w:spacing w:val="10"/>
          <w:sz w:val="32"/>
          <w:szCs w:val="32"/>
          <w:lang w:val="en-US" w:eastAsia="zh-CN"/>
        </w:rPr>
        <w:t>另外，未</w:t>
      </w:r>
      <w:r>
        <w:rPr>
          <w:rFonts w:hint="eastAsia" w:ascii="宋体" w:hAnsi="宋体" w:eastAsia="宋体" w:cs="宋体"/>
          <w:color w:val="auto"/>
          <w:spacing w:val="10"/>
          <w:sz w:val="32"/>
          <w:szCs w:val="32"/>
        </w:rPr>
        <w:t>制定</w:t>
      </w:r>
      <w:r>
        <w:rPr>
          <w:rFonts w:hint="eastAsia" w:ascii="宋体" w:hAnsi="宋体" w:eastAsia="宋体" w:cs="宋体"/>
          <w:color w:val="auto"/>
          <w:spacing w:val="10"/>
          <w:sz w:val="32"/>
          <w:szCs w:val="32"/>
          <w:lang w:val="en-US" w:eastAsia="zh-CN"/>
        </w:rPr>
        <w:t>本乡</w:t>
      </w:r>
      <w:r>
        <w:rPr>
          <w:rFonts w:hint="eastAsia" w:ascii="宋体" w:hAnsi="宋体" w:eastAsia="宋体" w:cs="宋体"/>
          <w:color w:val="auto"/>
          <w:spacing w:val="10"/>
          <w:sz w:val="32"/>
          <w:szCs w:val="32"/>
        </w:rPr>
        <w:t>预算绩效管理办法，包含部门绩效目标管理、绩效跟踪、绩效评价等全过程预算绩效管理的细则和操作规程</w:t>
      </w:r>
      <w:r>
        <w:rPr>
          <w:rFonts w:hint="eastAsia" w:ascii="宋体" w:hAnsi="宋体" w:eastAsia="宋体" w:cs="宋体"/>
          <w:color w:val="auto"/>
          <w:spacing w:val="10"/>
          <w:sz w:val="32"/>
          <w:szCs w:val="32"/>
          <w:lang w:val="en-US" w:eastAsia="zh-CN"/>
        </w:rPr>
        <w:t>和</w:t>
      </w:r>
      <w:r>
        <w:rPr>
          <w:rFonts w:hint="eastAsia" w:ascii="宋体" w:hAnsi="宋体" w:eastAsia="宋体" w:cs="宋体"/>
          <w:color w:val="auto"/>
          <w:spacing w:val="10"/>
          <w:sz w:val="32"/>
          <w:szCs w:val="32"/>
        </w:rPr>
        <w:t>制定部门整体绩效指标表</w:t>
      </w:r>
      <w:r>
        <w:rPr>
          <w:rFonts w:hint="eastAsia" w:ascii="宋体" w:hAnsi="宋体" w:eastAsia="宋体" w:cs="宋体"/>
          <w:color w:val="auto"/>
          <w:spacing w:val="10"/>
          <w:sz w:val="32"/>
          <w:szCs w:val="32"/>
          <w:lang w:eastAsia="zh-CN"/>
        </w:rPr>
        <w:t>。</w:t>
      </w:r>
    </w:p>
    <w:p>
      <w:pPr>
        <w:spacing w:before="2" w:line="345" w:lineRule="auto"/>
        <w:ind w:left="8" w:right="97" w:firstLine="638"/>
        <w:rPr>
          <w:rFonts w:hint="default" w:ascii="宋体" w:hAnsi="宋体" w:cs="宋体" w:eastAsiaTheme="minorEastAsia"/>
          <w:spacing w:val="8"/>
          <w:sz w:val="32"/>
          <w:szCs w:val="32"/>
          <w:lang w:val="en-US" w:eastAsia="zh-CN"/>
        </w:rPr>
      </w:pPr>
      <w:r>
        <w:rPr>
          <w:rFonts w:hint="eastAsia" w:ascii="宋体" w:hAnsi="宋体" w:eastAsia="宋体" w:cs="宋体"/>
          <w:color w:val="auto"/>
          <w:spacing w:val="8"/>
          <w:sz w:val="32"/>
          <w:szCs w:val="32"/>
        </w:rPr>
        <w:t>履职效</w:t>
      </w:r>
      <w:r>
        <w:rPr>
          <w:rFonts w:hint="eastAsia" w:ascii="宋体" w:hAnsi="宋体" w:eastAsia="宋体" w:cs="宋体"/>
          <w:color w:val="auto"/>
          <w:spacing w:val="7"/>
          <w:sz w:val="32"/>
          <w:szCs w:val="32"/>
        </w:rPr>
        <w:t>能</w:t>
      </w:r>
      <w:r>
        <w:rPr>
          <w:rFonts w:hint="eastAsia" w:ascii="宋体" w:hAnsi="宋体" w:eastAsia="宋体" w:cs="宋体"/>
          <w:color w:val="auto"/>
          <w:spacing w:val="4"/>
          <w:sz w:val="32"/>
          <w:szCs w:val="32"/>
        </w:rPr>
        <w:t>方面：</w:t>
      </w:r>
      <w:r>
        <w:rPr>
          <w:rFonts w:hint="eastAsia" w:ascii="宋体" w:hAnsi="宋体" w:eastAsia="宋体" w:cs="宋体"/>
          <w:color w:val="auto"/>
          <w:spacing w:val="10"/>
          <w:sz w:val="32"/>
          <w:szCs w:val="32"/>
          <w:lang w:val="en-US" w:eastAsia="zh-CN"/>
        </w:rPr>
        <w:t>黑山乡人民政府</w:t>
      </w:r>
      <w:r>
        <w:rPr>
          <w:rFonts w:hint="eastAsia" w:ascii="宋体" w:hAnsi="宋体" w:eastAsia="宋体" w:cs="宋体"/>
          <w:color w:val="auto"/>
          <w:spacing w:val="4"/>
          <w:sz w:val="32"/>
          <w:szCs w:val="32"/>
        </w:rPr>
        <w:t>202</w:t>
      </w:r>
      <w:r>
        <w:rPr>
          <w:rFonts w:hint="eastAsia" w:ascii="宋体" w:hAnsi="宋体" w:eastAsia="宋体" w:cs="宋体"/>
          <w:color w:val="auto"/>
          <w:spacing w:val="4"/>
          <w:sz w:val="32"/>
          <w:szCs w:val="32"/>
          <w:lang w:val="en-US" w:eastAsia="zh-CN"/>
        </w:rPr>
        <w:t>2</w:t>
      </w:r>
      <w:r>
        <w:rPr>
          <w:rFonts w:hint="eastAsia" w:ascii="宋体" w:hAnsi="宋体" w:eastAsia="宋体" w:cs="宋体"/>
          <w:color w:val="auto"/>
          <w:spacing w:val="4"/>
          <w:sz w:val="32"/>
          <w:szCs w:val="32"/>
        </w:rPr>
        <w:t>年围绕全区经济社会发</w:t>
      </w:r>
      <w:r>
        <w:rPr>
          <w:rFonts w:hint="eastAsia" w:ascii="宋体" w:hAnsi="宋体" w:eastAsia="宋体" w:cs="宋体"/>
          <w:color w:val="auto"/>
          <w:spacing w:val="10"/>
          <w:sz w:val="32"/>
          <w:szCs w:val="32"/>
        </w:rPr>
        <w:t>展</w:t>
      </w:r>
      <w:r>
        <w:rPr>
          <w:rFonts w:hint="eastAsia" w:ascii="宋体" w:hAnsi="宋体" w:eastAsia="宋体" w:cs="宋体"/>
          <w:color w:val="auto"/>
          <w:spacing w:val="7"/>
          <w:sz w:val="32"/>
          <w:szCs w:val="32"/>
        </w:rPr>
        <w:t>大</w:t>
      </w:r>
      <w:r>
        <w:rPr>
          <w:rFonts w:hint="eastAsia" w:ascii="宋体" w:hAnsi="宋体" w:eastAsia="宋体" w:cs="宋体"/>
          <w:color w:val="auto"/>
          <w:spacing w:val="5"/>
          <w:sz w:val="32"/>
          <w:szCs w:val="32"/>
        </w:rPr>
        <w:t>局，统筹推进疫情防控和</w:t>
      </w:r>
      <w:r>
        <w:rPr>
          <w:rFonts w:hint="eastAsia" w:ascii="宋体" w:hAnsi="宋体" w:eastAsia="宋体" w:cs="宋体"/>
          <w:color w:val="auto"/>
          <w:spacing w:val="5"/>
          <w:sz w:val="32"/>
          <w:szCs w:val="32"/>
          <w:lang w:val="en-US" w:eastAsia="zh-CN"/>
        </w:rPr>
        <w:t>社会稳定发展</w:t>
      </w:r>
      <w:r>
        <w:rPr>
          <w:rFonts w:hint="eastAsia" w:ascii="宋体" w:hAnsi="宋体" w:eastAsia="宋体" w:cs="宋体"/>
          <w:color w:val="auto"/>
          <w:spacing w:val="5"/>
          <w:sz w:val="32"/>
          <w:szCs w:val="32"/>
        </w:rPr>
        <w:t>工作，</w:t>
      </w:r>
      <w:r>
        <w:rPr>
          <w:rFonts w:hint="eastAsia" w:asciiTheme="minorEastAsia" w:hAnsiTheme="minorEastAsia" w:eastAsiaTheme="minorEastAsia" w:cstheme="minorEastAsia"/>
          <w:color w:val="auto"/>
          <w:spacing w:val="9"/>
          <w:sz w:val="32"/>
          <w:szCs w:val="32"/>
          <w:lang w:val="en-US" w:eastAsia="zh-CN"/>
        </w:rPr>
        <w:t>完成国内生产总值2.89亿元，增长5.86%；人均纯收入2.06万元，增长5.1%；</w:t>
      </w:r>
      <w:r>
        <w:rPr>
          <w:rFonts w:hint="eastAsia" w:asciiTheme="minorEastAsia" w:hAnsiTheme="minorEastAsia" w:eastAsiaTheme="minorEastAsia" w:cstheme="minorEastAsia"/>
          <w:color w:val="auto"/>
          <w:spacing w:val="-2"/>
          <w:sz w:val="32"/>
          <w:szCs w:val="32"/>
          <w:lang w:val="en-US" w:eastAsia="zh-CN"/>
        </w:rPr>
        <w:t>加强</w:t>
      </w:r>
      <w:r>
        <w:rPr>
          <w:rFonts w:hint="eastAsia" w:asciiTheme="minorEastAsia" w:hAnsiTheme="minorEastAsia" w:eastAsiaTheme="minorEastAsia" w:cstheme="minorEastAsia"/>
          <w:color w:val="auto"/>
          <w:spacing w:val="-1"/>
          <w:sz w:val="32"/>
          <w:szCs w:val="32"/>
        </w:rPr>
        <w:t>基础</w:t>
      </w:r>
      <w:r>
        <w:rPr>
          <w:rFonts w:hint="eastAsia" w:asciiTheme="minorEastAsia" w:hAnsiTheme="minorEastAsia" w:eastAsiaTheme="minorEastAsia" w:cstheme="minorEastAsia"/>
          <w:color w:val="auto"/>
          <w:spacing w:val="-1"/>
          <w:sz w:val="32"/>
          <w:szCs w:val="32"/>
          <w:lang w:val="en-US" w:eastAsia="zh-CN"/>
        </w:rPr>
        <w:t>设施投资建设，年内累计投入达1.48亿元，乡村基础设施建设水平显著提升；</w:t>
      </w:r>
      <w:r>
        <w:rPr>
          <w:rFonts w:hint="eastAsia" w:asciiTheme="minorEastAsia" w:hAnsiTheme="minorEastAsia" w:eastAsiaTheme="minorEastAsia" w:cstheme="minorEastAsia"/>
          <w:color w:val="auto"/>
          <w:spacing w:val="9"/>
          <w:sz w:val="32"/>
          <w:szCs w:val="32"/>
          <w:lang w:val="en-US" w:eastAsia="zh-CN"/>
        </w:rPr>
        <w:t>不断强化党建和政务服务</w:t>
      </w:r>
      <w:r>
        <w:rPr>
          <w:rFonts w:hint="eastAsia" w:asciiTheme="minorEastAsia" w:hAnsiTheme="minorEastAsia" w:eastAsiaTheme="minorEastAsia" w:cstheme="minorEastAsia"/>
          <w:color w:val="auto"/>
          <w:spacing w:val="-2"/>
          <w:sz w:val="32"/>
          <w:szCs w:val="32"/>
        </w:rPr>
        <w:t>，开展渔村</w:t>
      </w:r>
      <w:r>
        <w:rPr>
          <w:rFonts w:hint="eastAsia" w:asciiTheme="minorEastAsia" w:hAnsiTheme="minorEastAsia" w:eastAsiaTheme="minorEastAsia" w:cstheme="minorEastAsia"/>
          <w:color w:val="auto"/>
          <w:spacing w:val="-2"/>
          <w:sz w:val="32"/>
          <w:szCs w:val="32"/>
          <w:lang w:val="en-US" w:eastAsia="zh-CN"/>
        </w:rPr>
        <w:t>党支部</w:t>
      </w:r>
      <w:r>
        <w:rPr>
          <w:rFonts w:hint="eastAsia" w:asciiTheme="minorEastAsia" w:hAnsiTheme="minorEastAsia" w:eastAsiaTheme="minorEastAsia" w:cstheme="minorEastAsia"/>
          <w:color w:val="auto"/>
          <w:spacing w:val="-2"/>
          <w:sz w:val="32"/>
          <w:szCs w:val="32"/>
        </w:rPr>
        <w:t>“争先晋位·擂台比武”“长岛一家人·党群心连心”新时代服务群众</w:t>
      </w:r>
      <w:r>
        <w:rPr>
          <w:rFonts w:hint="eastAsia" w:asciiTheme="minorEastAsia" w:hAnsiTheme="minorEastAsia" w:eastAsiaTheme="minorEastAsia" w:cstheme="minorEastAsia"/>
          <w:color w:val="auto"/>
          <w:spacing w:val="-2"/>
          <w:sz w:val="32"/>
          <w:szCs w:val="32"/>
          <w:lang w:val="en-US" w:eastAsia="zh-CN"/>
        </w:rPr>
        <w:t>等</w:t>
      </w:r>
      <w:r>
        <w:rPr>
          <w:rFonts w:hint="eastAsia" w:asciiTheme="minorEastAsia" w:hAnsiTheme="minorEastAsia" w:eastAsiaTheme="minorEastAsia" w:cstheme="minorEastAsia"/>
          <w:color w:val="auto"/>
          <w:spacing w:val="-2"/>
          <w:sz w:val="32"/>
          <w:szCs w:val="32"/>
        </w:rPr>
        <w:t>活动，累计走访群众3轮次、485户，收集解决问题20余条</w:t>
      </w:r>
      <w:r>
        <w:rPr>
          <w:rFonts w:hint="eastAsia" w:asciiTheme="minorEastAsia" w:hAnsiTheme="minorEastAsia" w:eastAsiaTheme="minorEastAsia" w:cstheme="minorEastAsia"/>
          <w:color w:val="auto"/>
          <w:spacing w:val="-2"/>
          <w:sz w:val="32"/>
          <w:szCs w:val="32"/>
          <w:lang w:eastAsia="zh-CN"/>
        </w:rPr>
        <w:t>，</w:t>
      </w:r>
      <w:r>
        <w:rPr>
          <w:rFonts w:hint="eastAsia" w:asciiTheme="minorEastAsia" w:hAnsiTheme="minorEastAsia" w:eastAsiaTheme="minorEastAsia" w:cstheme="minorEastAsia"/>
          <w:color w:val="auto"/>
          <w:spacing w:val="-2"/>
          <w:sz w:val="32"/>
          <w:szCs w:val="32"/>
          <w:lang w:val="en-US" w:eastAsia="zh-CN"/>
        </w:rPr>
        <w:t>群众幸福感不断提升。</w:t>
      </w:r>
    </w:p>
    <w:p>
      <w:pPr>
        <w:spacing w:line="345" w:lineRule="auto"/>
        <w:ind w:left="21" w:right="97" w:firstLine="640"/>
        <w:rPr>
          <w:rFonts w:hint="eastAsia" w:ascii="宋体" w:hAnsi="宋体" w:cs="宋体" w:eastAsiaTheme="minorEastAsia"/>
          <w:spacing w:val="4"/>
          <w:sz w:val="32"/>
          <w:szCs w:val="32"/>
          <w:highlight w:val="yellow"/>
          <w:lang w:eastAsia="zh-CN"/>
        </w:rPr>
      </w:pPr>
      <w:r>
        <w:rPr>
          <w:rFonts w:hint="eastAsia" w:asciiTheme="minorEastAsia" w:hAnsiTheme="minorEastAsia" w:eastAsiaTheme="minorEastAsia" w:cstheme="minorEastAsia"/>
          <w:spacing w:val="-2"/>
          <w:sz w:val="32"/>
          <w:szCs w:val="32"/>
          <w:lang w:val="en-US" w:eastAsia="zh-CN"/>
        </w:rPr>
        <w:t>黑山乡2022年先后</w:t>
      </w:r>
      <w:r>
        <w:rPr>
          <w:rFonts w:hint="eastAsia" w:asciiTheme="minorEastAsia" w:hAnsiTheme="minorEastAsia" w:eastAsiaTheme="minorEastAsia" w:cstheme="minorEastAsia"/>
          <w:spacing w:val="-2"/>
          <w:sz w:val="32"/>
          <w:szCs w:val="32"/>
        </w:rPr>
        <w:t>被评为山东省第二批乡村振兴“十百千”工程示范乡、第二批山东省旅游民宿集聚区培育单位、山东省卫生先进单位、烟台市第一批乡村振兴示范镇、烟台市森林示范乡镇等，获评国家4A级旅游景区，成为烟台首个“负碳”认证区域，也是全国第二个“负碳海岛”</w:t>
      </w:r>
      <w:r>
        <w:rPr>
          <w:rFonts w:hint="eastAsia" w:asciiTheme="minorEastAsia" w:hAnsiTheme="minorEastAsia" w:eastAsiaTheme="minorEastAsia" w:cstheme="minorEastAsia"/>
          <w:spacing w:val="-2"/>
          <w:sz w:val="32"/>
          <w:szCs w:val="32"/>
          <w:lang w:eastAsia="zh-CN"/>
        </w:rPr>
        <w:t>。</w:t>
      </w:r>
    </w:p>
    <w:p>
      <w:pPr>
        <w:spacing w:line="345" w:lineRule="auto"/>
        <w:ind w:left="21" w:right="97" w:firstLine="640"/>
        <w:rPr>
          <w:rFonts w:hint="eastAsia" w:asciiTheme="minorEastAsia" w:hAnsiTheme="minorEastAsia" w:eastAsiaTheme="minorEastAsia" w:cstheme="minorEastAsia"/>
          <w:spacing w:val="-2"/>
          <w:sz w:val="32"/>
          <w:szCs w:val="32"/>
          <w:lang w:val="en-US" w:eastAsia="zh-CN"/>
        </w:rPr>
      </w:pPr>
      <w:r>
        <w:rPr>
          <w:rFonts w:hint="eastAsia" w:asciiTheme="minorEastAsia" w:hAnsiTheme="minorEastAsia" w:eastAsiaTheme="minorEastAsia" w:cstheme="minorEastAsia"/>
          <w:spacing w:val="-2"/>
          <w:sz w:val="32"/>
          <w:szCs w:val="32"/>
        </w:rPr>
        <w:t>满意度方面：</w:t>
      </w:r>
      <w:r>
        <w:rPr>
          <w:rFonts w:hint="eastAsia" w:asciiTheme="minorEastAsia" w:hAnsiTheme="minorEastAsia" w:eastAsiaTheme="minorEastAsia" w:cstheme="minorEastAsia"/>
          <w:spacing w:val="-2"/>
          <w:sz w:val="32"/>
          <w:szCs w:val="32"/>
          <w:lang w:val="en-US" w:eastAsia="zh-CN"/>
        </w:rPr>
        <w:t>黑山乡人民政府</w:t>
      </w:r>
      <w:r>
        <w:rPr>
          <w:rFonts w:hint="eastAsia" w:asciiTheme="minorEastAsia" w:hAnsiTheme="minorEastAsia" w:eastAsiaTheme="minorEastAsia" w:cstheme="minorEastAsia"/>
          <w:spacing w:val="-2"/>
          <w:sz w:val="32"/>
          <w:szCs w:val="32"/>
        </w:rPr>
        <w:t>积极开展</w:t>
      </w:r>
      <w:r>
        <w:rPr>
          <w:rFonts w:hint="eastAsia" w:asciiTheme="minorEastAsia" w:hAnsiTheme="minorEastAsia" w:eastAsiaTheme="minorEastAsia" w:cstheme="minorEastAsia"/>
          <w:spacing w:val="-2"/>
          <w:sz w:val="32"/>
          <w:szCs w:val="32"/>
          <w:lang w:val="en-US" w:eastAsia="zh-CN"/>
        </w:rPr>
        <w:t>社会公共服务，扎实做好矛盾隐患排查、信访积案化解等工作，政务热线处结率达到100%，群众合法诉求得到有效解决；大力开展扫黑除恶、反邪教等法治宣传，累计组织法律培训20场次、法律咨询服务66次、发放宣传册2000余份，社会更加和谐稳定。发放群众满意度调查问卷200份，收回182份，通过问卷调查情况来看，群众满意度达93.2%。</w:t>
      </w:r>
    </w:p>
    <w:p>
      <w:pPr>
        <w:spacing w:before="192" w:line="220" w:lineRule="auto"/>
        <w:ind w:left="632"/>
        <w:outlineLvl w:val="1"/>
        <w:rPr>
          <w:rFonts w:hint="eastAsia" w:ascii="楷体" w:hAnsi="楷体" w:eastAsia="楷体" w:cs="楷体"/>
          <w:spacing w:val="24"/>
          <w:sz w:val="32"/>
          <w:szCs w:val="32"/>
          <w:lang w:val="en-US" w:eastAsia="zh-CN"/>
        </w:rPr>
      </w:pPr>
      <w:r>
        <w:rPr>
          <w:rFonts w:hint="eastAsia" w:ascii="楷体" w:hAnsi="楷体" w:eastAsia="楷体" w:cs="楷体"/>
          <w:spacing w:val="24"/>
          <w:sz w:val="32"/>
          <w:szCs w:val="32"/>
          <w:lang w:val="en-US" w:eastAsia="zh-CN"/>
        </w:rPr>
        <w:t>(三) 绩效分析</w:t>
      </w:r>
    </w:p>
    <w:p>
      <w:pPr>
        <w:spacing w:line="345" w:lineRule="auto"/>
        <w:ind w:left="21" w:right="97" w:firstLine="640"/>
        <w:rPr>
          <w:rFonts w:hint="eastAsia" w:asciiTheme="minorEastAsia" w:hAnsiTheme="minorEastAsia" w:eastAsiaTheme="minorEastAsia" w:cstheme="minorEastAsia"/>
          <w:spacing w:val="-2"/>
          <w:sz w:val="32"/>
          <w:szCs w:val="32"/>
          <w:lang w:val="en-US" w:eastAsia="zh-CN"/>
        </w:rPr>
      </w:pPr>
      <w:r>
        <w:rPr>
          <w:rFonts w:hint="eastAsia" w:asciiTheme="minorEastAsia" w:hAnsiTheme="minorEastAsia" w:eastAsiaTheme="minorEastAsia" w:cstheme="minorEastAsia"/>
          <w:spacing w:val="-2"/>
          <w:sz w:val="32"/>
          <w:szCs w:val="32"/>
          <w:lang w:val="en-US" w:eastAsia="zh-CN"/>
        </w:rPr>
        <w:t>1.乡镇整体绩效目标情况分析</w:t>
      </w:r>
    </w:p>
    <w:p>
      <w:pPr>
        <w:spacing w:line="345" w:lineRule="auto"/>
        <w:ind w:left="21" w:right="97" w:firstLine="640"/>
        <w:rPr>
          <w:rFonts w:hint="eastAsia" w:ascii="宋体" w:hAnsi="宋体" w:eastAsia="宋体" w:cs="宋体"/>
          <w:spacing w:val="4"/>
          <w:sz w:val="32"/>
          <w:szCs w:val="32"/>
        </w:rPr>
      </w:pPr>
      <w:r>
        <w:rPr>
          <w:rFonts w:hint="eastAsia" w:asciiTheme="minorEastAsia" w:hAnsiTheme="minorEastAsia" w:eastAsiaTheme="minorEastAsia" w:cstheme="minorEastAsia"/>
          <w:spacing w:val="-2"/>
          <w:sz w:val="32"/>
          <w:szCs w:val="32"/>
          <w:lang w:val="en-US" w:eastAsia="zh-CN"/>
        </w:rPr>
        <w:t>乡镇整体绩效目标指</w:t>
      </w:r>
      <w:r>
        <w:rPr>
          <w:rFonts w:hint="eastAsia" w:ascii="宋体" w:hAnsi="宋体" w:eastAsia="宋体" w:cs="宋体"/>
          <w:spacing w:val="4"/>
          <w:sz w:val="32"/>
          <w:szCs w:val="32"/>
        </w:rPr>
        <w:t xml:space="preserve">标从绩效目标合理性、绩效指标明确性两个角度来考察。指标分值为 </w:t>
      </w:r>
      <w:r>
        <w:rPr>
          <w:rFonts w:hint="eastAsia" w:ascii="宋体" w:hAnsi="宋体" w:eastAsia="宋体" w:cs="宋体"/>
          <w:spacing w:val="4"/>
          <w:sz w:val="32"/>
          <w:szCs w:val="32"/>
          <w:lang w:val="en-US" w:eastAsia="zh-CN"/>
        </w:rPr>
        <w:t>12</w:t>
      </w:r>
      <w:r>
        <w:rPr>
          <w:rFonts w:hint="eastAsia" w:ascii="宋体" w:hAnsi="宋体" w:eastAsia="宋体" w:cs="宋体"/>
          <w:spacing w:val="4"/>
          <w:sz w:val="32"/>
          <w:szCs w:val="32"/>
        </w:rPr>
        <w:t xml:space="preserve"> 分，实际得分 </w:t>
      </w:r>
      <w:r>
        <w:rPr>
          <w:rFonts w:hint="eastAsia" w:ascii="宋体" w:hAnsi="宋体" w:eastAsia="宋体" w:cs="宋体"/>
          <w:spacing w:val="4"/>
          <w:sz w:val="32"/>
          <w:szCs w:val="32"/>
          <w:lang w:val="en-US" w:eastAsia="zh-CN"/>
        </w:rPr>
        <w:t>10</w:t>
      </w:r>
      <w:r>
        <w:rPr>
          <w:rFonts w:hint="eastAsia" w:ascii="宋体" w:hAnsi="宋体" w:eastAsia="宋体" w:cs="宋体"/>
          <w:spacing w:val="4"/>
          <w:sz w:val="32"/>
          <w:szCs w:val="32"/>
        </w:rPr>
        <w:t xml:space="preserve"> 分，得分率为</w:t>
      </w:r>
      <w:r>
        <w:rPr>
          <w:rFonts w:hint="eastAsia" w:ascii="宋体" w:hAnsi="宋体" w:eastAsia="宋体" w:cs="宋体"/>
          <w:spacing w:val="4"/>
          <w:sz w:val="32"/>
          <w:szCs w:val="32"/>
          <w:lang w:val="en-US" w:eastAsia="zh-CN"/>
        </w:rPr>
        <w:t>83.30</w:t>
      </w:r>
      <w:r>
        <w:rPr>
          <w:rFonts w:hint="eastAsia" w:ascii="宋体" w:hAnsi="宋体" w:eastAsia="宋体" w:cs="宋体"/>
          <w:spacing w:val="4"/>
          <w:sz w:val="32"/>
          <w:szCs w:val="32"/>
        </w:rPr>
        <w:t xml:space="preserve">%。指标得分情况见表 </w:t>
      </w:r>
      <w:r>
        <w:rPr>
          <w:rFonts w:hint="eastAsia" w:ascii="宋体" w:hAnsi="宋体" w:eastAsia="宋体" w:cs="宋体"/>
          <w:spacing w:val="4"/>
          <w:sz w:val="32"/>
          <w:szCs w:val="32"/>
          <w:lang w:val="en-US" w:eastAsia="zh-CN"/>
        </w:rPr>
        <w:t>3</w:t>
      </w:r>
      <w:r>
        <w:rPr>
          <w:rFonts w:hint="eastAsia" w:ascii="宋体" w:hAnsi="宋体" w:eastAsia="宋体" w:cs="宋体"/>
          <w:spacing w:val="4"/>
          <w:sz w:val="32"/>
          <w:szCs w:val="32"/>
        </w:rPr>
        <w:t>-</w:t>
      </w:r>
      <w:r>
        <w:rPr>
          <w:rFonts w:hint="eastAsia" w:ascii="宋体" w:hAnsi="宋体" w:eastAsia="宋体" w:cs="宋体"/>
          <w:spacing w:val="4"/>
          <w:sz w:val="32"/>
          <w:szCs w:val="32"/>
          <w:lang w:val="en-US" w:eastAsia="zh-CN"/>
        </w:rPr>
        <w:t>1</w:t>
      </w:r>
      <w:r>
        <w:rPr>
          <w:rFonts w:hint="eastAsia" w:ascii="宋体" w:hAnsi="宋体" w:eastAsia="宋体" w:cs="宋体"/>
          <w:spacing w:val="4"/>
          <w:sz w:val="32"/>
          <w:szCs w:val="32"/>
        </w:rPr>
        <w:t>。</w:t>
      </w:r>
    </w:p>
    <w:p>
      <w:pPr>
        <w:spacing w:before="91" w:line="225" w:lineRule="auto"/>
        <w:ind w:left="2069"/>
        <w:rPr>
          <w:rFonts w:ascii="仿宋" w:hAnsi="仿宋" w:eastAsia="仿宋" w:cs="仿宋"/>
          <w:sz w:val="28"/>
          <w:szCs w:val="28"/>
        </w:rPr>
      </w:pPr>
      <w:r>
        <w:rPr>
          <w:rFonts w:ascii="仿宋" w:hAnsi="仿宋" w:eastAsia="仿宋" w:cs="仿宋"/>
          <w:spacing w:val="-4"/>
          <w:sz w:val="28"/>
          <w:szCs w:val="28"/>
        </w:rPr>
        <w:t xml:space="preserve">表 </w:t>
      </w:r>
      <w:r>
        <w:rPr>
          <w:rFonts w:hint="eastAsia" w:ascii="仿宋" w:hAnsi="仿宋" w:eastAsia="仿宋" w:cs="仿宋"/>
          <w:spacing w:val="-4"/>
          <w:sz w:val="28"/>
          <w:szCs w:val="28"/>
        </w:rPr>
        <w:t>3</w:t>
      </w:r>
      <w:r>
        <w:rPr>
          <w:rFonts w:ascii="仿宋" w:hAnsi="仿宋" w:eastAsia="仿宋" w:cs="仿宋"/>
          <w:spacing w:val="-4"/>
          <w:sz w:val="28"/>
          <w:szCs w:val="28"/>
        </w:rPr>
        <w:t>-</w:t>
      </w:r>
      <w:r>
        <w:rPr>
          <w:rFonts w:hint="eastAsia" w:ascii="仿宋" w:hAnsi="仿宋" w:eastAsia="仿宋" w:cs="仿宋"/>
          <w:spacing w:val="-4"/>
          <w:sz w:val="28"/>
          <w:szCs w:val="28"/>
          <w:lang w:val="en-US" w:eastAsia="zh-CN"/>
        </w:rPr>
        <w:t>1</w:t>
      </w:r>
      <w:r>
        <w:rPr>
          <w:rFonts w:ascii="仿宋" w:hAnsi="仿宋" w:eastAsia="仿宋" w:cs="仿宋"/>
          <w:spacing w:val="-4"/>
          <w:sz w:val="28"/>
          <w:szCs w:val="28"/>
        </w:rPr>
        <w:t>：</w:t>
      </w:r>
      <w:r>
        <w:rPr>
          <w:rFonts w:hint="eastAsia" w:ascii="仿宋" w:hAnsi="仿宋" w:eastAsia="仿宋" w:cs="仿宋"/>
          <w:spacing w:val="-4"/>
          <w:sz w:val="28"/>
          <w:szCs w:val="28"/>
          <w:lang w:val="en-US" w:eastAsia="zh-CN"/>
        </w:rPr>
        <w:t>乡镇</w:t>
      </w:r>
      <w:r>
        <w:rPr>
          <w:rFonts w:ascii="仿宋" w:hAnsi="仿宋" w:eastAsia="仿宋" w:cs="仿宋"/>
          <w:spacing w:val="-3"/>
          <w:sz w:val="28"/>
          <w:szCs w:val="28"/>
        </w:rPr>
        <w:t>整体绩效目标指标得分情况</w:t>
      </w:r>
    </w:p>
    <w:p>
      <w:pPr>
        <w:spacing w:line="110" w:lineRule="exact"/>
      </w:pPr>
    </w:p>
    <w:tbl>
      <w:tblPr>
        <w:tblStyle w:val="13"/>
        <w:tblW w:w="852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06"/>
        <w:gridCol w:w="951"/>
        <w:gridCol w:w="1351"/>
        <w:gridCol w:w="1186"/>
        <w:gridCol w:w="1349"/>
        <w:gridCol w:w="108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8" w:hRule="atLeast"/>
        </w:trPr>
        <w:tc>
          <w:tcPr>
            <w:tcW w:w="2606" w:type="dxa"/>
            <w:shd w:val="clear" w:color="auto" w:fill="A6A6A6"/>
          </w:tcPr>
          <w:p>
            <w:pPr>
              <w:spacing w:before="54" w:line="231" w:lineRule="auto"/>
              <w:ind w:left="842"/>
              <w:rPr>
                <w:rFonts w:ascii="仿宋" w:hAnsi="仿宋" w:eastAsia="仿宋" w:cs="仿宋"/>
                <w:sz w:val="23"/>
                <w:szCs w:val="23"/>
              </w:rPr>
            </w:pPr>
            <w:r>
              <w:rPr>
                <w:rFonts w:hint="eastAsia" w:ascii="仿宋" w:hAnsi="仿宋" w:eastAsia="仿宋" w:cs="仿宋"/>
                <w:spacing w:val="5"/>
                <w:sz w:val="23"/>
                <w:szCs w:val="23"/>
                <w:lang w:val="en-US" w:eastAsia="zh-CN"/>
              </w:rPr>
              <w:t>二</w:t>
            </w:r>
            <w:r>
              <w:rPr>
                <w:rFonts w:ascii="仿宋" w:hAnsi="仿宋" w:eastAsia="仿宋" w:cs="仿宋"/>
                <w:spacing w:val="5"/>
                <w:sz w:val="23"/>
                <w:szCs w:val="23"/>
              </w:rPr>
              <w:t>级指</w:t>
            </w:r>
            <w:r>
              <w:rPr>
                <w:rFonts w:ascii="仿宋" w:hAnsi="仿宋" w:eastAsia="仿宋" w:cs="仿宋"/>
                <w:spacing w:val="4"/>
                <w:sz w:val="23"/>
                <w:szCs w:val="23"/>
              </w:rPr>
              <w:t>标</w:t>
            </w:r>
          </w:p>
        </w:tc>
        <w:tc>
          <w:tcPr>
            <w:tcW w:w="951" w:type="dxa"/>
            <w:shd w:val="clear" w:color="auto" w:fill="A6A6A6"/>
          </w:tcPr>
          <w:p>
            <w:pPr>
              <w:spacing w:before="54" w:line="231" w:lineRule="auto"/>
              <w:ind w:left="247"/>
              <w:rPr>
                <w:rFonts w:ascii="仿宋" w:hAnsi="仿宋" w:eastAsia="仿宋" w:cs="仿宋"/>
                <w:sz w:val="23"/>
                <w:szCs w:val="23"/>
              </w:rPr>
            </w:pPr>
            <w:r>
              <w:rPr>
                <w:rFonts w:ascii="仿宋" w:hAnsi="仿宋" w:eastAsia="仿宋" w:cs="仿宋"/>
                <w:spacing w:val="2"/>
                <w:sz w:val="23"/>
                <w:szCs w:val="23"/>
              </w:rPr>
              <w:t>权重</w:t>
            </w:r>
          </w:p>
        </w:tc>
        <w:tc>
          <w:tcPr>
            <w:tcW w:w="1351" w:type="dxa"/>
            <w:shd w:val="clear" w:color="auto" w:fill="A6A6A6"/>
          </w:tcPr>
          <w:p>
            <w:pPr>
              <w:spacing w:before="54" w:line="231" w:lineRule="auto"/>
              <w:ind w:left="371"/>
              <w:rPr>
                <w:rFonts w:ascii="仿宋" w:hAnsi="仿宋" w:eastAsia="仿宋" w:cs="仿宋"/>
                <w:sz w:val="23"/>
                <w:szCs w:val="23"/>
              </w:rPr>
            </w:pPr>
            <w:r>
              <w:rPr>
                <w:rFonts w:ascii="仿宋" w:hAnsi="仿宋" w:eastAsia="仿宋" w:cs="仿宋"/>
                <w:spacing w:val="-10"/>
                <w:sz w:val="23"/>
                <w:szCs w:val="23"/>
              </w:rPr>
              <w:t>目</w:t>
            </w:r>
            <w:r>
              <w:rPr>
                <w:rFonts w:ascii="仿宋" w:hAnsi="仿宋" w:eastAsia="仿宋" w:cs="仿宋"/>
                <w:spacing w:val="-8"/>
                <w:sz w:val="23"/>
                <w:szCs w:val="23"/>
              </w:rPr>
              <w:t>标值</w:t>
            </w:r>
          </w:p>
        </w:tc>
        <w:tc>
          <w:tcPr>
            <w:tcW w:w="1186" w:type="dxa"/>
            <w:shd w:val="clear" w:color="auto" w:fill="A6A6A6"/>
          </w:tcPr>
          <w:p>
            <w:pPr>
              <w:spacing w:before="55" w:line="231" w:lineRule="auto"/>
              <w:ind w:left="247"/>
              <w:rPr>
                <w:rFonts w:ascii="仿宋" w:hAnsi="仿宋" w:eastAsia="仿宋" w:cs="仿宋"/>
                <w:sz w:val="23"/>
                <w:szCs w:val="23"/>
              </w:rPr>
            </w:pPr>
            <w:r>
              <w:rPr>
                <w:rFonts w:ascii="仿宋" w:hAnsi="仿宋" w:eastAsia="仿宋" w:cs="仿宋"/>
                <w:spacing w:val="6"/>
                <w:sz w:val="23"/>
                <w:szCs w:val="23"/>
              </w:rPr>
              <w:t>业</w:t>
            </w:r>
            <w:r>
              <w:rPr>
                <w:rFonts w:ascii="仿宋" w:hAnsi="仿宋" w:eastAsia="仿宋" w:cs="仿宋"/>
                <w:spacing w:val="5"/>
                <w:sz w:val="23"/>
                <w:szCs w:val="23"/>
              </w:rPr>
              <w:t>绩值</w:t>
            </w:r>
          </w:p>
        </w:tc>
        <w:tc>
          <w:tcPr>
            <w:tcW w:w="1349" w:type="dxa"/>
            <w:shd w:val="clear" w:color="auto" w:fill="A6A6A6"/>
          </w:tcPr>
          <w:p>
            <w:pPr>
              <w:spacing w:before="54" w:line="231" w:lineRule="auto"/>
              <w:ind w:left="329"/>
              <w:rPr>
                <w:rFonts w:ascii="仿宋" w:hAnsi="仿宋" w:eastAsia="仿宋" w:cs="仿宋"/>
                <w:sz w:val="23"/>
                <w:szCs w:val="23"/>
              </w:rPr>
            </w:pPr>
            <w:r>
              <w:rPr>
                <w:rFonts w:ascii="仿宋" w:hAnsi="仿宋" w:eastAsia="仿宋" w:cs="仿宋"/>
                <w:spacing w:val="5"/>
                <w:sz w:val="23"/>
                <w:szCs w:val="23"/>
              </w:rPr>
              <w:t>得分率</w:t>
            </w:r>
          </w:p>
        </w:tc>
        <w:tc>
          <w:tcPr>
            <w:tcW w:w="1080" w:type="dxa"/>
            <w:shd w:val="clear" w:color="auto" w:fill="A6A6A6"/>
          </w:tcPr>
          <w:p>
            <w:pPr>
              <w:spacing w:before="54" w:line="231" w:lineRule="auto"/>
              <w:ind w:left="315"/>
              <w:rPr>
                <w:rFonts w:ascii="仿宋" w:hAnsi="仿宋" w:eastAsia="仿宋" w:cs="仿宋"/>
                <w:sz w:val="23"/>
                <w:szCs w:val="23"/>
              </w:rPr>
            </w:pPr>
            <w:r>
              <w:rPr>
                <w:rFonts w:ascii="仿宋" w:hAnsi="仿宋" w:eastAsia="仿宋" w:cs="仿宋"/>
                <w:spacing w:val="2"/>
                <w:sz w:val="23"/>
                <w:szCs w:val="23"/>
              </w:rPr>
              <w:t>得</w:t>
            </w:r>
            <w:r>
              <w:rPr>
                <w:rFonts w:ascii="仿宋" w:hAnsi="仿宋" w:eastAsia="仿宋" w:cs="仿宋"/>
                <w:spacing w:val="1"/>
                <w:sz w:val="23"/>
                <w:szCs w:val="23"/>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4" w:hRule="atLeast"/>
        </w:trPr>
        <w:tc>
          <w:tcPr>
            <w:tcW w:w="2606" w:type="dxa"/>
          </w:tcPr>
          <w:p>
            <w:pPr>
              <w:spacing w:before="53" w:line="228" w:lineRule="auto"/>
              <w:ind w:left="126"/>
              <w:rPr>
                <w:rFonts w:ascii="仿宋" w:hAnsi="仿宋" w:eastAsia="仿宋" w:cs="仿宋"/>
                <w:sz w:val="23"/>
                <w:szCs w:val="23"/>
              </w:rPr>
            </w:pPr>
            <w:r>
              <w:rPr>
                <w:rFonts w:ascii="仿宋" w:hAnsi="仿宋" w:eastAsia="仿宋" w:cs="仿宋"/>
                <w:spacing w:val="8"/>
                <w:sz w:val="23"/>
                <w:szCs w:val="23"/>
              </w:rPr>
              <w:t>绩</w:t>
            </w:r>
            <w:r>
              <w:rPr>
                <w:rFonts w:ascii="仿宋" w:hAnsi="仿宋" w:eastAsia="仿宋" w:cs="仿宋"/>
                <w:spacing w:val="7"/>
                <w:sz w:val="23"/>
                <w:szCs w:val="23"/>
              </w:rPr>
              <w:t>效目标合理性</w:t>
            </w:r>
          </w:p>
        </w:tc>
        <w:tc>
          <w:tcPr>
            <w:tcW w:w="951" w:type="dxa"/>
          </w:tcPr>
          <w:p>
            <w:pPr>
              <w:spacing w:before="94" w:line="186" w:lineRule="auto"/>
              <w:ind w:left="425"/>
              <w:rPr>
                <w:rFonts w:ascii="仿宋" w:hAnsi="仿宋" w:eastAsia="仿宋" w:cs="仿宋"/>
                <w:sz w:val="23"/>
                <w:szCs w:val="23"/>
              </w:rPr>
            </w:pPr>
            <w:r>
              <w:rPr>
                <w:rFonts w:hint="eastAsia" w:ascii="仿宋" w:hAnsi="仿宋" w:eastAsia="仿宋" w:cs="仿宋"/>
                <w:sz w:val="23"/>
                <w:szCs w:val="23"/>
              </w:rPr>
              <w:t>6</w:t>
            </w:r>
          </w:p>
        </w:tc>
        <w:tc>
          <w:tcPr>
            <w:tcW w:w="1351" w:type="dxa"/>
          </w:tcPr>
          <w:p>
            <w:pPr>
              <w:spacing w:before="52" w:line="232" w:lineRule="auto"/>
              <w:ind w:left="455"/>
              <w:rPr>
                <w:rFonts w:ascii="仿宋" w:hAnsi="仿宋" w:eastAsia="仿宋" w:cs="仿宋"/>
                <w:sz w:val="23"/>
                <w:szCs w:val="23"/>
              </w:rPr>
            </w:pPr>
            <w:r>
              <w:rPr>
                <w:rFonts w:ascii="仿宋" w:hAnsi="仿宋" w:eastAsia="仿宋" w:cs="仿宋"/>
                <w:spacing w:val="-2"/>
                <w:sz w:val="23"/>
                <w:szCs w:val="23"/>
              </w:rPr>
              <w:t>合</w:t>
            </w:r>
            <w:r>
              <w:rPr>
                <w:rFonts w:ascii="仿宋" w:hAnsi="仿宋" w:eastAsia="仿宋" w:cs="仿宋"/>
                <w:spacing w:val="-1"/>
                <w:sz w:val="23"/>
                <w:szCs w:val="23"/>
              </w:rPr>
              <w:t>理</w:t>
            </w:r>
          </w:p>
        </w:tc>
        <w:tc>
          <w:tcPr>
            <w:tcW w:w="1186" w:type="dxa"/>
          </w:tcPr>
          <w:p>
            <w:pPr>
              <w:spacing w:before="52" w:line="232" w:lineRule="auto"/>
              <w:ind w:left="374"/>
              <w:rPr>
                <w:rFonts w:ascii="仿宋" w:hAnsi="仿宋" w:eastAsia="仿宋" w:cs="仿宋"/>
                <w:sz w:val="23"/>
                <w:szCs w:val="23"/>
              </w:rPr>
            </w:pPr>
            <w:r>
              <w:rPr>
                <w:rFonts w:ascii="仿宋" w:hAnsi="仿宋" w:eastAsia="仿宋" w:cs="仿宋"/>
                <w:spacing w:val="-2"/>
                <w:sz w:val="23"/>
                <w:szCs w:val="23"/>
              </w:rPr>
              <w:t>合</w:t>
            </w:r>
            <w:r>
              <w:rPr>
                <w:rFonts w:ascii="仿宋" w:hAnsi="仿宋" w:eastAsia="仿宋" w:cs="仿宋"/>
                <w:spacing w:val="-1"/>
                <w:sz w:val="23"/>
                <w:szCs w:val="23"/>
              </w:rPr>
              <w:t>理</w:t>
            </w:r>
          </w:p>
        </w:tc>
        <w:tc>
          <w:tcPr>
            <w:tcW w:w="1349" w:type="dxa"/>
          </w:tcPr>
          <w:p>
            <w:pPr>
              <w:spacing w:before="52" w:line="234" w:lineRule="auto"/>
              <w:jc w:val="center"/>
              <w:rPr>
                <w:rFonts w:ascii="仿宋" w:hAnsi="仿宋" w:eastAsia="仿宋" w:cs="仿宋"/>
                <w:sz w:val="23"/>
                <w:szCs w:val="23"/>
              </w:rPr>
            </w:pPr>
            <w:r>
              <w:rPr>
                <w:rFonts w:hint="eastAsia" w:ascii="仿宋" w:hAnsi="仿宋" w:eastAsia="仿宋" w:cs="仿宋"/>
                <w:sz w:val="23"/>
                <w:szCs w:val="23"/>
                <w:lang w:val="en-US" w:eastAsia="zh-CN"/>
              </w:rPr>
              <w:t>100</w:t>
            </w:r>
            <w:r>
              <w:rPr>
                <w:rFonts w:ascii="仿宋" w:hAnsi="仿宋" w:eastAsia="仿宋" w:cs="仿宋"/>
                <w:sz w:val="23"/>
                <w:szCs w:val="23"/>
              </w:rPr>
              <w:t>%</w:t>
            </w:r>
          </w:p>
        </w:tc>
        <w:tc>
          <w:tcPr>
            <w:tcW w:w="1080" w:type="dxa"/>
          </w:tcPr>
          <w:p>
            <w:pPr>
              <w:spacing w:before="94" w:line="186" w:lineRule="auto"/>
              <w:ind w:left="311"/>
              <w:rPr>
                <w:rFonts w:ascii="仿宋" w:hAnsi="仿宋" w:eastAsia="仿宋" w:cs="仿宋"/>
                <w:sz w:val="23"/>
                <w:szCs w:val="23"/>
              </w:rPr>
            </w:pPr>
            <w:r>
              <w:rPr>
                <w:rFonts w:hint="eastAsia" w:ascii="仿宋" w:hAnsi="仿宋" w:eastAsia="仿宋" w:cs="仿宋"/>
                <w:spacing w:val="2"/>
                <w:sz w:val="23"/>
                <w:szCs w:val="23"/>
                <w:lang w:val="en-US" w:eastAsia="zh-CN"/>
              </w:rPr>
              <w:t>6.0</w:t>
            </w:r>
            <w:r>
              <w:rPr>
                <w:rFonts w:hint="eastAsia" w:ascii="仿宋" w:hAnsi="仿宋" w:eastAsia="仿宋" w:cs="仿宋"/>
                <w:spacing w:val="2"/>
                <w:sz w:val="23"/>
                <w:szCs w:val="23"/>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4" w:hRule="atLeast"/>
        </w:trPr>
        <w:tc>
          <w:tcPr>
            <w:tcW w:w="2606" w:type="dxa"/>
          </w:tcPr>
          <w:p>
            <w:pPr>
              <w:spacing w:before="54" w:line="228" w:lineRule="auto"/>
              <w:ind w:left="126"/>
              <w:rPr>
                <w:rFonts w:ascii="仿宋" w:hAnsi="仿宋" w:eastAsia="仿宋" w:cs="仿宋"/>
                <w:sz w:val="23"/>
                <w:szCs w:val="23"/>
              </w:rPr>
            </w:pPr>
            <w:r>
              <w:rPr>
                <w:rFonts w:ascii="仿宋" w:hAnsi="仿宋" w:eastAsia="仿宋" w:cs="仿宋"/>
                <w:spacing w:val="8"/>
                <w:sz w:val="23"/>
                <w:szCs w:val="23"/>
              </w:rPr>
              <w:t>绩</w:t>
            </w:r>
            <w:r>
              <w:rPr>
                <w:rFonts w:ascii="仿宋" w:hAnsi="仿宋" w:eastAsia="仿宋" w:cs="仿宋"/>
                <w:spacing w:val="7"/>
                <w:sz w:val="23"/>
                <w:szCs w:val="23"/>
              </w:rPr>
              <w:t>效目标明确性</w:t>
            </w:r>
          </w:p>
        </w:tc>
        <w:tc>
          <w:tcPr>
            <w:tcW w:w="951" w:type="dxa"/>
          </w:tcPr>
          <w:p>
            <w:pPr>
              <w:spacing w:before="95" w:line="186" w:lineRule="auto"/>
              <w:ind w:left="425"/>
              <w:rPr>
                <w:rFonts w:ascii="仿宋" w:hAnsi="仿宋" w:eastAsia="仿宋" w:cs="仿宋"/>
                <w:sz w:val="23"/>
                <w:szCs w:val="23"/>
              </w:rPr>
            </w:pPr>
            <w:r>
              <w:rPr>
                <w:rFonts w:hint="eastAsia" w:ascii="仿宋" w:hAnsi="仿宋" w:eastAsia="仿宋" w:cs="仿宋"/>
                <w:sz w:val="23"/>
                <w:szCs w:val="23"/>
              </w:rPr>
              <w:t>6</w:t>
            </w:r>
          </w:p>
        </w:tc>
        <w:tc>
          <w:tcPr>
            <w:tcW w:w="1351" w:type="dxa"/>
          </w:tcPr>
          <w:p>
            <w:pPr>
              <w:spacing w:before="54" w:line="232" w:lineRule="auto"/>
              <w:ind w:left="463"/>
              <w:rPr>
                <w:rFonts w:ascii="仿宋" w:hAnsi="仿宋" w:eastAsia="仿宋" w:cs="仿宋"/>
                <w:sz w:val="23"/>
                <w:szCs w:val="23"/>
              </w:rPr>
            </w:pPr>
            <w:r>
              <w:rPr>
                <w:rFonts w:ascii="仿宋" w:hAnsi="仿宋" w:eastAsia="仿宋" w:cs="仿宋"/>
                <w:spacing w:val="-6"/>
                <w:sz w:val="23"/>
                <w:szCs w:val="23"/>
              </w:rPr>
              <w:t>明</w:t>
            </w:r>
            <w:r>
              <w:rPr>
                <w:rFonts w:ascii="仿宋" w:hAnsi="仿宋" w:eastAsia="仿宋" w:cs="仿宋"/>
                <w:spacing w:val="-5"/>
                <w:sz w:val="23"/>
                <w:szCs w:val="23"/>
              </w:rPr>
              <w:t>确</w:t>
            </w:r>
          </w:p>
        </w:tc>
        <w:tc>
          <w:tcPr>
            <w:tcW w:w="1186" w:type="dxa"/>
          </w:tcPr>
          <w:p>
            <w:pPr>
              <w:spacing w:before="54" w:line="230" w:lineRule="auto"/>
              <w:jc w:val="center"/>
              <w:rPr>
                <w:rFonts w:ascii="仿宋" w:hAnsi="仿宋" w:eastAsia="仿宋" w:cs="仿宋"/>
                <w:sz w:val="23"/>
                <w:szCs w:val="23"/>
              </w:rPr>
            </w:pPr>
            <w:r>
              <w:rPr>
                <w:rFonts w:hint="eastAsia" w:ascii="仿宋" w:hAnsi="仿宋" w:eastAsia="仿宋" w:cs="仿宋"/>
                <w:spacing w:val="4"/>
                <w:sz w:val="23"/>
                <w:szCs w:val="23"/>
                <w:lang w:val="en-US" w:eastAsia="zh-CN"/>
              </w:rPr>
              <w:t>较</w:t>
            </w:r>
            <w:r>
              <w:rPr>
                <w:rFonts w:ascii="仿宋" w:hAnsi="仿宋" w:eastAsia="仿宋" w:cs="仿宋"/>
                <w:spacing w:val="4"/>
                <w:sz w:val="23"/>
                <w:szCs w:val="23"/>
              </w:rPr>
              <w:t>明确</w:t>
            </w:r>
          </w:p>
        </w:tc>
        <w:tc>
          <w:tcPr>
            <w:tcW w:w="1349" w:type="dxa"/>
          </w:tcPr>
          <w:p>
            <w:pPr>
              <w:spacing w:before="53" w:line="233" w:lineRule="auto"/>
              <w:ind w:left="506"/>
              <w:rPr>
                <w:rFonts w:ascii="仿宋" w:hAnsi="仿宋" w:eastAsia="仿宋" w:cs="仿宋"/>
                <w:sz w:val="23"/>
                <w:szCs w:val="23"/>
              </w:rPr>
            </w:pPr>
            <w:r>
              <w:rPr>
                <w:rFonts w:hint="eastAsia" w:ascii="仿宋" w:hAnsi="仿宋" w:eastAsia="仿宋" w:cs="仿宋"/>
                <w:spacing w:val="-2"/>
                <w:sz w:val="23"/>
                <w:szCs w:val="23"/>
                <w:lang w:val="en-US" w:eastAsia="zh-CN"/>
              </w:rPr>
              <w:t>66</w:t>
            </w:r>
            <w:r>
              <w:rPr>
                <w:rFonts w:ascii="仿宋" w:hAnsi="仿宋" w:eastAsia="仿宋" w:cs="仿宋"/>
                <w:spacing w:val="-1"/>
                <w:sz w:val="23"/>
                <w:szCs w:val="23"/>
              </w:rPr>
              <w:t>%</w:t>
            </w:r>
          </w:p>
        </w:tc>
        <w:tc>
          <w:tcPr>
            <w:tcW w:w="1080" w:type="dxa"/>
          </w:tcPr>
          <w:p>
            <w:pPr>
              <w:spacing w:before="95" w:line="188" w:lineRule="auto"/>
              <w:ind w:left="309"/>
              <w:rPr>
                <w:rFonts w:ascii="仿宋" w:hAnsi="仿宋" w:eastAsia="仿宋" w:cs="仿宋"/>
                <w:sz w:val="23"/>
                <w:szCs w:val="23"/>
              </w:rPr>
            </w:pPr>
            <w:r>
              <w:rPr>
                <w:rFonts w:hint="eastAsia" w:ascii="仿宋" w:hAnsi="仿宋" w:eastAsia="仿宋" w:cs="仿宋"/>
                <w:spacing w:val="2"/>
                <w:sz w:val="23"/>
                <w:szCs w:val="23"/>
                <w:lang w:val="en-US" w:eastAsia="zh-CN"/>
              </w:rPr>
              <w:t>4</w:t>
            </w:r>
            <w:r>
              <w:rPr>
                <w:rFonts w:ascii="仿宋" w:hAnsi="仿宋" w:eastAsia="仿宋" w:cs="仿宋"/>
                <w:spacing w:val="2"/>
                <w:sz w:val="23"/>
                <w:szCs w:val="23"/>
              </w:rPr>
              <w:t>.</w:t>
            </w:r>
            <w:r>
              <w:rPr>
                <w:rFonts w:ascii="仿宋" w:hAnsi="仿宋" w:eastAsia="仿宋" w:cs="仿宋"/>
                <w:spacing w:val="1"/>
                <w:sz w:val="23"/>
                <w:szCs w:val="23"/>
              </w:rPr>
              <w:t>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8" w:hRule="atLeast"/>
        </w:trPr>
        <w:tc>
          <w:tcPr>
            <w:tcW w:w="2606" w:type="dxa"/>
          </w:tcPr>
          <w:p>
            <w:pPr>
              <w:spacing w:before="40" w:line="231" w:lineRule="auto"/>
              <w:ind w:left="1082"/>
              <w:rPr>
                <w:rFonts w:ascii="仿宋" w:hAnsi="仿宋" w:eastAsia="仿宋" w:cs="仿宋"/>
                <w:sz w:val="23"/>
                <w:szCs w:val="23"/>
              </w:rPr>
            </w:pPr>
            <w:r>
              <w:rPr>
                <w:rFonts w:ascii="仿宋" w:hAnsi="仿宋" w:eastAsia="仿宋" w:cs="仿宋"/>
                <w:spacing w:val="-2"/>
                <w:sz w:val="23"/>
                <w:szCs w:val="23"/>
              </w:rPr>
              <w:t>合</w:t>
            </w:r>
            <w:r>
              <w:rPr>
                <w:rFonts w:ascii="仿宋" w:hAnsi="仿宋" w:eastAsia="仿宋" w:cs="仿宋"/>
                <w:spacing w:val="-1"/>
                <w:sz w:val="23"/>
                <w:szCs w:val="23"/>
              </w:rPr>
              <w:t>计</w:t>
            </w:r>
          </w:p>
        </w:tc>
        <w:tc>
          <w:tcPr>
            <w:tcW w:w="951" w:type="dxa"/>
          </w:tcPr>
          <w:p>
            <w:pPr>
              <w:spacing w:before="96" w:line="186" w:lineRule="auto"/>
              <w:ind w:left="422"/>
              <w:rPr>
                <w:rFonts w:ascii="仿宋" w:hAnsi="仿宋" w:eastAsia="仿宋" w:cs="仿宋"/>
                <w:sz w:val="23"/>
                <w:szCs w:val="23"/>
              </w:rPr>
            </w:pPr>
            <w:r>
              <w:rPr>
                <w:rFonts w:hint="eastAsia" w:ascii="仿宋" w:hAnsi="仿宋" w:eastAsia="仿宋" w:cs="仿宋"/>
                <w:sz w:val="23"/>
                <w:szCs w:val="23"/>
              </w:rPr>
              <w:t>12</w:t>
            </w:r>
          </w:p>
        </w:tc>
        <w:tc>
          <w:tcPr>
            <w:tcW w:w="1351" w:type="dxa"/>
          </w:tcPr>
          <w:p>
            <w:pPr>
              <w:spacing w:before="172" w:line="139" w:lineRule="exact"/>
              <w:ind w:left="619"/>
              <w:rPr>
                <w:rFonts w:ascii="仿宋" w:hAnsi="仿宋" w:eastAsia="仿宋" w:cs="仿宋"/>
                <w:sz w:val="8"/>
                <w:szCs w:val="8"/>
              </w:rPr>
            </w:pPr>
            <w:r>
              <w:rPr>
                <w:rFonts w:ascii="仿宋" w:hAnsi="仿宋" w:eastAsia="仿宋" w:cs="仿宋"/>
                <w:spacing w:val="73"/>
                <w:position w:val="1"/>
                <w:sz w:val="8"/>
                <w:szCs w:val="8"/>
              </w:rPr>
              <w:t>-</w:t>
            </w:r>
          </w:p>
        </w:tc>
        <w:tc>
          <w:tcPr>
            <w:tcW w:w="1186" w:type="dxa"/>
          </w:tcPr>
          <w:p>
            <w:pPr>
              <w:spacing w:before="172" w:line="139" w:lineRule="exact"/>
              <w:ind w:left="538"/>
              <w:rPr>
                <w:rFonts w:ascii="仿宋" w:hAnsi="仿宋" w:eastAsia="仿宋" w:cs="仿宋"/>
                <w:sz w:val="8"/>
                <w:szCs w:val="8"/>
              </w:rPr>
            </w:pPr>
            <w:r>
              <w:rPr>
                <w:rFonts w:ascii="仿宋" w:hAnsi="仿宋" w:eastAsia="仿宋" w:cs="仿宋"/>
                <w:spacing w:val="73"/>
                <w:position w:val="1"/>
                <w:sz w:val="8"/>
                <w:szCs w:val="8"/>
              </w:rPr>
              <w:t>-</w:t>
            </w:r>
          </w:p>
        </w:tc>
        <w:tc>
          <w:tcPr>
            <w:tcW w:w="1349" w:type="dxa"/>
          </w:tcPr>
          <w:p>
            <w:pPr>
              <w:spacing w:before="55" w:line="235" w:lineRule="auto"/>
              <w:ind w:firstLine="480" w:firstLineChars="200"/>
              <w:rPr>
                <w:rFonts w:ascii="仿宋" w:hAnsi="仿宋" w:eastAsia="仿宋" w:cs="仿宋"/>
                <w:sz w:val="23"/>
                <w:szCs w:val="23"/>
              </w:rPr>
            </w:pPr>
            <w:r>
              <w:rPr>
                <w:rFonts w:hint="eastAsia" w:ascii="仿宋" w:hAnsi="仿宋" w:eastAsia="仿宋" w:cs="仿宋"/>
                <w:spacing w:val="5"/>
                <w:sz w:val="23"/>
                <w:szCs w:val="23"/>
                <w:lang w:val="en-US" w:eastAsia="zh-CN"/>
              </w:rPr>
              <w:t>83.3</w:t>
            </w:r>
            <w:r>
              <w:rPr>
                <w:rFonts w:ascii="仿宋" w:hAnsi="仿宋" w:eastAsia="仿宋" w:cs="仿宋"/>
                <w:spacing w:val="4"/>
                <w:sz w:val="23"/>
                <w:szCs w:val="23"/>
              </w:rPr>
              <w:t>%</w:t>
            </w:r>
          </w:p>
        </w:tc>
        <w:tc>
          <w:tcPr>
            <w:tcW w:w="1080" w:type="dxa"/>
          </w:tcPr>
          <w:p>
            <w:pPr>
              <w:spacing w:before="97" w:line="186" w:lineRule="auto"/>
              <w:ind w:firstLine="236" w:firstLineChars="100"/>
              <w:rPr>
                <w:rFonts w:hint="default" w:ascii="仿宋" w:hAnsi="仿宋" w:eastAsia="仿宋" w:cs="仿宋"/>
                <w:sz w:val="23"/>
                <w:szCs w:val="23"/>
                <w:lang w:val="en-US" w:eastAsia="zh-CN"/>
              </w:rPr>
            </w:pPr>
            <w:r>
              <w:rPr>
                <w:rFonts w:hint="eastAsia" w:ascii="仿宋" w:hAnsi="仿宋" w:eastAsia="仿宋" w:cs="仿宋"/>
                <w:spacing w:val="3"/>
                <w:sz w:val="23"/>
                <w:szCs w:val="23"/>
                <w:lang w:val="en-US" w:eastAsia="zh-CN"/>
              </w:rPr>
              <w:t>10.00</w:t>
            </w:r>
          </w:p>
        </w:tc>
      </w:tr>
    </w:tbl>
    <w:p>
      <w:pPr>
        <w:spacing w:before="196" w:line="345" w:lineRule="auto"/>
        <w:ind w:left="131" w:firstLine="646"/>
        <w:rPr>
          <w:rFonts w:hint="eastAsia" w:ascii="宋体" w:hAnsi="宋体" w:eastAsia="宋体" w:cs="宋体"/>
          <w:spacing w:val="8"/>
          <w:sz w:val="32"/>
          <w:szCs w:val="32"/>
        </w:rPr>
      </w:pPr>
      <w:r>
        <w:rPr>
          <w:rFonts w:hint="eastAsia" w:ascii="宋体" w:hAnsi="宋体" w:eastAsia="宋体" w:cs="宋体"/>
          <w:spacing w:val="-7"/>
          <w:sz w:val="32"/>
          <w:szCs w:val="32"/>
        </w:rPr>
        <w:t>绩</w:t>
      </w:r>
      <w:r>
        <w:rPr>
          <w:rFonts w:hint="eastAsia" w:ascii="宋体" w:hAnsi="宋体" w:eastAsia="宋体" w:cs="宋体"/>
          <w:spacing w:val="-5"/>
          <w:sz w:val="32"/>
          <w:szCs w:val="32"/>
        </w:rPr>
        <w:t>效目标合理性：权重分为 6 分，实际得分为</w:t>
      </w:r>
      <w:r>
        <w:rPr>
          <w:rFonts w:hint="eastAsia" w:ascii="宋体" w:hAnsi="宋体" w:eastAsia="宋体" w:cs="宋体"/>
          <w:spacing w:val="-5"/>
          <w:sz w:val="32"/>
          <w:szCs w:val="32"/>
          <w:lang w:val="en-US" w:eastAsia="zh-CN"/>
        </w:rPr>
        <w:t>4</w:t>
      </w:r>
      <w:r>
        <w:rPr>
          <w:rFonts w:hint="eastAsia" w:ascii="宋体" w:hAnsi="宋体" w:eastAsia="宋体" w:cs="宋体"/>
          <w:spacing w:val="-5"/>
          <w:sz w:val="32"/>
          <w:szCs w:val="32"/>
        </w:rPr>
        <w:t>.00 分。</w:t>
      </w:r>
      <w:r>
        <w:rPr>
          <w:rFonts w:hint="eastAsia" w:ascii="宋体" w:hAnsi="宋体" w:eastAsia="宋体" w:cs="宋体"/>
          <w:spacing w:val="-5"/>
          <w:sz w:val="32"/>
          <w:szCs w:val="32"/>
          <w:lang w:eastAsia="zh-CN"/>
        </w:rPr>
        <w:t>（</w:t>
      </w:r>
      <w:r>
        <w:rPr>
          <w:rFonts w:hint="eastAsia" w:ascii="宋体" w:hAnsi="宋体" w:eastAsia="宋体" w:cs="宋体"/>
          <w:spacing w:val="-5"/>
          <w:sz w:val="32"/>
          <w:szCs w:val="32"/>
          <w:lang w:val="en-US" w:eastAsia="zh-CN"/>
        </w:rPr>
        <w:t>1</w:t>
      </w:r>
      <w:r>
        <w:rPr>
          <w:rFonts w:hint="eastAsia" w:ascii="宋体" w:hAnsi="宋体" w:eastAsia="宋体" w:cs="宋体"/>
          <w:spacing w:val="-5"/>
          <w:sz w:val="32"/>
          <w:szCs w:val="32"/>
          <w:lang w:eastAsia="zh-CN"/>
        </w:rPr>
        <w:t>）</w:t>
      </w:r>
      <w:r>
        <w:rPr>
          <w:rFonts w:hint="eastAsia" w:ascii="宋体" w:hAnsi="宋体" w:eastAsia="宋体" w:cs="宋体"/>
          <w:spacing w:val="16"/>
          <w:sz w:val="32"/>
          <w:szCs w:val="32"/>
        </w:rPr>
        <w:t>依</w:t>
      </w:r>
      <w:r>
        <w:rPr>
          <w:rFonts w:hint="eastAsia" w:ascii="宋体" w:hAnsi="宋体" w:eastAsia="宋体" w:cs="宋体"/>
          <w:spacing w:val="15"/>
          <w:sz w:val="32"/>
          <w:szCs w:val="32"/>
        </w:rPr>
        <w:t>据</w:t>
      </w:r>
      <w:r>
        <w:rPr>
          <w:rFonts w:hint="eastAsia" w:ascii="宋体" w:hAnsi="宋体" w:eastAsia="宋体" w:cs="宋体"/>
          <w:spacing w:val="10"/>
          <w:sz w:val="32"/>
          <w:szCs w:val="32"/>
          <w:lang w:val="en-US" w:eastAsia="zh-CN"/>
        </w:rPr>
        <w:t>黑山乡人民政府</w:t>
      </w:r>
      <w:r>
        <w:rPr>
          <w:rFonts w:hint="eastAsia" w:ascii="宋体" w:hAnsi="宋体" w:eastAsia="宋体" w:cs="宋体"/>
          <w:spacing w:val="8"/>
          <w:sz w:val="32"/>
          <w:szCs w:val="32"/>
        </w:rPr>
        <w:t>提供的</w:t>
      </w:r>
      <w:r>
        <w:rPr>
          <w:rFonts w:hint="eastAsia" w:ascii="宋体" w:hAnsi="宋体" w:eastAsia="宋体" w:cs="宋体"/>
          <w:spacing w:val="1"/>
          <w:sz w:val="32"/>
          <w:szCs w:val="32"/>
        </w:rPr>
        <w:t>《</w:t>
      </w:r>
      <w:r>
        <w:rPr>
          <w:rFonts w:hint="eastAsia" w:ascii="宋体" w:hAnsi="宋体" w:eastAsia="宋体" w:cs="宋体"/>
          <w:spacing w:val="1"/>
          <w:sz w:val="32"/>
          <w:szCs w:val="32"/>
          <w:lang w:val="en-US" w:eastAsia="zh-CN"/>
        </w:rPr>
        <w:t>2022年黑山</w:t>
      </w:r>
      <w:r>
        <w:rPr>
          <w:rFonts w:hint="eastAsia" w:ascii="宋体" w:hAnsi="宋体" w:eastAsia="宋体" w:cs="宋体"/>
          <w:spacing w:val="10"/>
          <w:sz w:val="32"/>
          <w:szCs w:val="32"/>
          <w:lang w:val="en-US" w:eastAsia="zh-CN"/>
        </w:rPr>
        <w:t>乡人民</w:t>
      </w:r>
      <w:r>
        <w:rPr>
          <w:rFonts w:hint="eastAsia" w:ascii="宋体" w:hAnsi="宋体" w:eastAsia="宋体" w:cs="宋体"/>
          <w:spacing w:val="1"/>
          <w:sz w:val="32"/>
          <w:szCs w:val="32"/>
          <w:lang w:val="en-US" w:eastAsia="zh-CN"/>
        </w:rPr>
        <w:t>政府</w:t>
      </w:r>
      <w:r>
        <w:rPr>
          <w:rFonts w:hint="eastAsia" w:ascii="宋体" w:hAnsi="宋体" w:eastAsia="宋体" w:cs="宋体"/>
          <w:spacing w:val="1"/>
          <w:sz w:val="32"/>
          <w:szCs w:val="32"/>
        </w:rPr>
        <w:t>整体战略</w:t>
      </w:r>
      <w:r>
        <w:rPr>
          <w:rFonts w:hint="eastAsia" w:ascii="宋体" w:hAnsi="宋体" w:eastAsia="宋体" w:cs="宋体"/>
          <w:spacing w:val="8"/>
          <w:sz w:val="32"/>
          <w:szCs w:val="32"/>
        </w:rPr>
        <w:t>目标指标完成情况》，绩效目标符合法律法规规定、国民经济和社会发展规划、区工委管委的决策部署和工作要求，绩效目标与部门三定方案符合</w:t>
      </w:r>
      <w:r>
        <w:rPr>
          <w:rFonts w:hint="eastAsia" w:ascii="宋体" w:hAnsi="宋体" w:eastAsia="宋体" w:cs="宋体"/>
          <w:spacing w:val="8"/>
          <w:sz w:val="32"/>
          <w:szCs w:val="32"/>
          <w:lang w:eastAsia="zh-CN"/>
        </w:rPr>
        <w:t>。预期产出效益和效果符合正常的业绩水平；与预算确定的项目投资额或资金量相匹配</w:t>
      </w:r>
      <w:r>
        <w:rPr>
          <w:rFonts w:hint="eastAsia" w:ascii="宋体" w:hAnsi="宋体" w:eastAsia="宋体" w:cs="宋体"/>
          <w:spacing w:val="8"/>
          <w:sz w:val="32"/>
          <w:szCs w:val="32"/>
        </w:rPr>
        <w:t xml:space="preserve">。根据评分标准，该指标得 </w:t>
      </w:r>
      <w:r>
        <w:rPr>
          <w:rFonts w:hint="eastAsia" w:ascii="宋体" w:hAnsi="宋体" w:eastAsia="宋体" w:cs="宋体"/>
          <w:spacing w:val="8"/>
          <w:sz w:val="32"/>
          <w:szCs w:val="32"/>
          <w:lang w:val="en-US" w:eastAsia="zh-CN"/>
        </w:rPr>
        <w:t>100</w:t>
      </w:r>
      <w:r>
        <w:rPr>
          <w:rFonts w:hint="eastAsia" w:ascii="宋体" w:hAnsi="宋体" w:eastAsia="宋体" w:cs="宋体"/>
          <w:spacing w:val="8"/>
          <w:sz w:val="32"/>
          <w:szCs w:val="32"/>
        </w:rPr>
        <w:t>%权重分，即</w:t>
      </w:r>
      <w:r>
        <w:rPr>
          <w:rFonts w:hint="eastAsia" w:ascii="宋体" w:hAnsi="宋体" w:eastAsia="宋体" w:cs="宋体"/>
          <w:spacing w:val="8"/>
          <w:sz w:val="32"/>
          <w:szCs w:val="32"/>
          <w:lang w:val="en-US" w:eastAsia="zh-CN"/>
        </w:rPr>
        <w:t>6.0</w:t>
      </w:r>
      <w:r>
        <w:rPr>
          <w:rFonts w:hint="eastAsia" w:ascii="宋体" w:hAnsi="宋体" w:eastAsia="宋体" w:cs="宋体"/>
          <w:spacing w:val="8"/>
          <w:sz w:val="32"/>
          <w:szCs w:val="32"/>
        </w:rPr>
        <w:t>分</w:t>
      </w:r>
    </w:p>
    <w:p>
      <w:pPr>
        <w:spacing w:before="196" w:line="345" w:lineRule="auto"/>
        <w:ind w:left="131" w:firstLine="646"/>
        <w:rPr>
          <w:rFonts w:hint="eastAsia" w:ascii="宋体" w:hAnsi="宋体" w:eastAsia="宋体" w:cs="宋体"/>
          <w:spacing w:val="8"/>
          <w:sz w:val="32"/>
          <w:szCs w:val="32"/>
        </w:rPr>
      </w:pPr>
      <w:r>
        <w:rPr>
          <w:rFonts w:hint="eastAsia" w:ascii="宋体" w:hAnsi="宋体" w:eastAsia="宋体" w:cs="宋体"/>
          <w:spacing w:val="-7"/>
          <w:sz w:val="32"/>
          <w:szCs w:val="32"/>
        </w:rPr>
        <w:t>绩效目标明确性：</w:t>
      </w:r>
      <w:r>
        <w:rPr>
          <w:rFonts w:hint="eastAsia" w:ascii="宋体" w:hAnsi="宋体" w:eastAsia="宋体" w:cs="宋体"/>
          <w:spacing w:val="8"/>
          <w:sz w:val="32"/>
          <w:szCs w:val="32"/>
        </w:rPr>
        <w:t>权重分为6分，实际得分为</w:t>
      </w:r>
      <w:r>
        <w:rPr>
          <w:rFonts w:hint="eastAsia" w:ascii="宋体" w:hAnsi="宋体" w:eastAsia="宋体" w:cs="宋体"/>
          <w:spacing w:val="8"/>
          <w:sz w:val="32"/>
          <w:szCs w:val="32"/>
          <w:lang w:val="en-US" w:eastAsia="zh-CN"/>
        </w:rPr>
        <w:t>6.0</w:t>
      </w:r>
      <w:r>
        <w:rPr>
          <w:rFonts w:hint="eastAsia" w:ascii="宋体" w:hAnsi="宋体" w:eastAsia="宋体" w:cs="宋体"/>
          <w:spacing w:val="8"/>
          <w:sz w:val="32"/>
          <w:szCs w:val="32"/>
        </w:rPr>
        <w:t>0分。 依据</w:t>
      </w:r>
      <w:r>
        <w:rPr>
          <w:rFonts w:hint="eastAsia" w:ascii="宋体" w:hAnsi="宋体" w:eastAsia="宋体" w:cs="宋体"/>
          <w:spacing w:val="10"/>
          <w:sz w:val="32"/>
          <w:szCs w:val="32"/>
          <w:lang w:val="en-US" w:eastAsia="zh-CN"/>
        </w:rPr>
        <w:t>黑山乡人民政府</w:t>
      </w:r>
      <w:r>
        <w:rPr>
          <w:rFonts w:hint="eastAsia" w:ascii="宋体" w:hAnsi="宋体" w:eastAsia="宋体" w:cs="宋体"/>
          <w:spacing w:val="8"/>
          <w:sz w:val="32"/>
          <w:szCs w:val="32"/>
        </w:rPr>
        <w:t>提供的</w:t>
      </w:r>
      <w:r>
        <w:rPr>
          <w:rFonts w:hint="eastAsia" w:ascii="宋体" w:hAnsi="宋体" w:eastAsia="宋体" w:cs="宋体"/>
          <w:spacing w:val="1"/>
          <w:sz w:val="32"/>
          <w:szCs w:val="32"/>
        </w:rPr>
        <w:t>《</w:t>
      </w:r>
      <w:r>
        <w:rPr>
          <w:rFonts w:hint="eastAsia" w:ascii="宋体" w:hAnsi="宋体" w:eastAsia="宋体" w:cs="宋体"/>
          <w:spacing w:val="1"/>
          <w:sz w:val="32"/>
          <w:szCs w:val="32"/>
          <w:lang w:val="en-US" w:eastAsia="zh-CN"/>
        </w:rPr>
        <w:t>2022年</w:t>
      </w:r>
      <w:r>
        <w:rPr>
          <w:rFonts w:hint="eastAsia" w:ascii="宋体" w:hAnsi="宋体" w:eastAsia="宋体" w:cs="宋体"/>
          <w:spacing w:val="10"/>
          <w:sz w:val="32"/>
          <w:szCs w:val="32"/>
          <w:lang w:val="en-US" w:eastAsia="zh-CN"/>
        </w:rPr>
        <w:t>黑山乡人民</w:t>
      </w:r>
      <w:r>
        <w:rPr>
          <w:rFonts w:hint="eastAsia" w:ascii="宋体" w:hAnsi="宋体" w:eastAsia="宋体" w:cs="宋体"/>
          <w:spacing w:val="1"/>
          <w:sz w:val="32"/>
          <w:szCs w:val="32"/>
          <w:lang w:val="en-US" w:eastAsia="zh-CN"/>
        </w:rPr>
        <w:t>政府</w:t>
      </w:r>
      <w:r>
        <w:rPr>
          <w:rFonts w:hint="eastAsia" w:ascii="宋体" w:hAnsi="宋体" w:eastAsia="宋体" w:cs="宋体"/>
          <w:spacing w:val="1"/>
          <w:sz w:val="32"/>
          <w:szCs w:val="32"/>
        </w:rPr>
        <w:t>整体战略目标指标完成情况》</w:t>
      </w:r>
      <w:r>
        <w:rPr>
          <w:rFonts w:hint="eastAsia" w:ascii="宋体" w:hAnsi="宋体" w:eastAsia="宋体" w:cs="宋体"/>
          <w:spacing w:val="8"/>
          <w:sz w:val="32"/>
          <w:szCs w:val="32"/>
        </w:rPr>
        <w:t>，部门绩效指标结合工作实际需求均已定量细化，绩效指标体现部门核心产出和效果；但</w:t>
      </w:r>
      <w:r>
        <w:rPr>
          <w:rFonts w:hint="eastAsia" w:ascii="宋体" w:hAnsi="宋体" w:eastAsia="宋体" w:cs="宋体"/>
          <w:spacing w:val="8"/>
          <w:sz w:val="32"/>
          <w:szCs w:val="32"/>
          <w:lang w:val="en-US" w:eastAsia="zh-CN"/>
        </w:rPr>
        <w:t>存在</w:t>
      </w:r>
      <w:r>
        <w:rPr>
          <w:rFonts w:hint="eastAsia" w:ascii="宋体" w:hAnsi="宋体" w:eastAsia="宋体" w:cs="宋体"/>
          <w:spacing w:val="8"/>
          <w:sz w:val="32"/>
          <w:szCs w:val="32"/>
        </w:rPr>
        <w:t>产出质量、产出数量等指标与项目目标任务数对应性较弱，</w:t>
      </w:r>
      <w:r>
        <w:rPr>
          <w:rFonts w:hint="eastAsia" w:ascii="宋体" w:hAnsi="宋体" w:eastAsia="宋体" w:cs="宋体"/>
          <w:spacing w:val="8"/>
          <w:sz w:val="32"/>
          <w:szCs w:val="32"/>
          <w:lang w:val="en-US" w:eastAsia="zh-CN"/>
        </w:rPr>
        <w:t>数据性指标</w:t>
      </w:r>
      <w:r>
        <w:rPr>
          <w:rFonts w:hint="eastAsia" w:ascii="宋体" w:hAnsi="宋体" w:eastAsia="宋体" w:cs="宋体"/>
          <w:spacing w:val="8"/>
          <w:sz w:val="32"/>
          <w:szCs w:val="32"/>
        </w:rPr>
        <w:t>数量较少，覆盖不全面</w:t>
      </w:r>
      <w:r>
        <w:rPr>
          <w:rFonts w:hint="eastAsia" w:ascii="宋体" w:hAnsi="宋体" w:eastAsia="宋体" w:cs="宋体"/>
          <w:spacing w:val="8"/>
          <w:sz w:val="32"/>
          <w:szCs w:val="32"/>
          <w:lang w:val="en-US" w:eastAsia="zh-CN"/>
        </w:rPr>
        <w:t>等问题</w:t>
      </w:r>
      <w:r>
        <w:rPr>
          <w:rFonts w:hint="eastAsia" w:ascii="宋体" w:hAnsi="宋体" w:eastAsia="宋体" w:cs="宋体"/>
          <w:spacing w:val="8"/>
          <w:sz w:val="32"/>
          <w:szCs w:val="32"/>
        </w:rPr>
        <w:t xml:space="preserve"> ，根据评分标准，该指标得 </w:t>
      </w:r>
      <w:r>
        <w:rPr>
          <w:rFonts w:hint="eastAsia" w:ascii="宋体" w:hAnsi="宋体" w:eastAsia="宋体" w:cs="宋体"/>
          <w:spacing w:val="8"/>
          <w:sz w:val="32"/>
          <w:szCs w:val="32"/>
          <w:lang w:val="en-US" w:eastAsia="zh-CN"/>
        </w:rPr>
        <w:t>66</w:t>
      </w:r>
      <w:r>
        <w:rPr>
          <w:rFonts w:hint="eastAsia" w:ascii="宋体" w:hAnsi="宋体" w:eastAsia="宋体" w:cs="宋体"/>
          <w:spacing w:val="8"/>
          <w:sz w:val="32"/>
          <w:szCs w:val="32"/>
        </w:rPr>
        <w:t xml:space="preserve">%权重分，即 </w:t>
      </w:r>
      <w:r>
        <w:rPr>
          <w:rFonts w:hint="eastAsia" w:ascii="宋体" w:hAnsi="宋体" w:eastAsia="宋体" w:cs="宋体"/>
          <w:spacing w:val="8"/>
          <w:sz w:val="32"/>
          <w:szCs w:val="32"/>
          <w:lang w:val="en-US" w:eastAsia="zh-CN"/>
        </w:rPr>
        <w:t>4.0</w:t>
      </w:r>
      <w:r>
        <w:rPr>
          <w:rFonts w:hint="eastAsia" w:ascii="宋体" w:hAnsi="宋体" w:eastAsia="宋体" w:cs="宋体"/>
          <w:spacing w:val="8"/>
          <w:sz w:val="32"/>
          <w:szCs w:val="32"/>
        </w:rPr>
        <w:t xml:space="preserve"> 分。</w:t>
      </w:r>
    </w:p>
    <w:p>
      <w:pPr>
        <w:spacing w:before="199" w:line="231" w:lineRule="auto"/>
        <w:ind w:firstLine="672" w:firstLineChars="200"/>
        <w:outlineLvl w:val="1"/>
        <w:rPr>
          <w:rFonts w:hint="eastAsia" w:ascii="宋体" w:hAnsi="宋体" w:eastAsia="宋体" w:cs="宋体"/>
          <w:spacing w:val="8"/>
          <w:sz w:val="32"/>
          <w:szCs w:val="32"/>
        </w:rPr>
      </w:pPr>
      <w:bookmarkStart w:id="41" w:name="_Toc18905"/>
      <w:r>
        <w:rPr>
          <w:rFonts w:hint="eastAsia" w:ascii="宋体" w:hAnsi="宋体" w:eastAsia="宋体" w:cs="宋体"/>
          <w:spacing w:val="8"/>
          <w:sz w:val="32"/>
          <w:szCs w:val="32"/>
        </w:rPr>
        <w:t>2.资源配置情况分析</w:t>
      </w:r>
      <w:bookmarkEnd w:id="41"/>
    </w:p>
    <w:p>
      <w:pPr>
        <w:spacing w:before="194" w:line="341" w:lineRule="auto"/>
        <w:ind w:firstLine="340" w:firstLineChars="100"/>
        <w:rPr>
          <w:rFonts w:hint="eastAsia" w:ascii="宋体" w:hAnsi="宋体" w:eastAsia="宋体" w:cs="宋体"/>
          <w:sz w:val="32"/>
          <w:szCs w:val="32"/>
        </w:rPr>
      </w:pPr>
      <w:r>
        <w:rPr>
          <w:rFonts w:hint="eastAsia" w:ascii="宋体" w:hAnsi="宋体" w:eastAsia="宋体" w:cs="宋体"/>
          <w:spacing w:val="10"/>
          <w:sz w:val="32"/>
          <w:szCs w:val="32"/>
        </w:rPr>
        <w:t>资源配置指标从预算配置、人员配置两个角度来考察</w:t>
      </w:r>
      <w:r>
        <w:rPr>
          <w:rFonts w:hint="eastAsia" w:ascii="宋体" w:hAnsi="宋体" w:eastAsia="宋体" w:cs="宋体"/>
          <w:spacing w:val="6"/>
          <w:sz w:val="32"/>
          <w:szCs w:val="32"/>
        </w:rPr>
        <w:t>。</w:t>
      </w:r>
      <w:r>
        <w:rPr>
          <w:rFonts w:hint="eastAsia" w:ascii="宋体" w:hAnsi="宋体" w:eastAsia="宋体" w:cs="宋体"/>
          <w:spacing w:val="-24"/>
          <w:sz w:val="32"/>
          <w:szCs w:val="32"/>
        </w:rPr>
        <w:t>资</w:t>
      </w:r>
      <w:r>
        <w:rPr>
          <w:rFonts w:hint="eastAsia" w:ascii="宋体" w:hAnsi="宋体" w:eastAsia="宋体" w:cs="宋体"/>
          <w:spacing w:val="-19"/>
          <w:sz w:val="32"/>
          <w:szCs w:val="32"/>
        </w:rPr>
        <w:t>源</w:t>
      </w:r>
      <w:r>
        <w:rPr>
          <w:rFonts w:hint="eastAsia" w:ascii="宋体" w:hAnsi="宋体" w:eastAsia="宋体" w:cs="宋体"/>
          <w:spacing w:val="-12"/>
          <w:sz w:val="32"/>
          <w:szCs w:val="32"/>
        </w:rPr>
        <w:t xml:space="preserve">配置指标分值为 12 分，实际得分 </w:t>
      </w:r>
      <w:r>
        <w:rPr>
          <w:rFonts w:hint="eastAsia" w:ascii="宋体" w:hAnsi="宋体" w:eastAsia="宋体" w:cs="宋体"/>
          <w:spacing w:val="-12"/>
          <w:sz w:val="32"/>
          <w:szCs w:val="32"/>
          <w:lang w:val="en-US" w:eastAsia="zh-CN"/>
        </w:rPr>
        <w:t>12</w:t>
      </w:r>
      <w:r>
        <w:rPr>
          <w:rFonts w:hint="eastAsia" w:ascii="宋体" w:hAnsi="宋体" w:eastAsia="宋体" w:cs="宋体"/>
          <w:spacing w:val="-12"/>
          <w:sz w:val="32"/>
          <w:szCs w:val="32"/>
        </w:rPr>
        <w:t xml:space="preserve"> 分，得分率为 </w:t>
      </w:r>
      <w:r>
        <w:rPr>
          <w:rFonts w:hint="eastAsia" w:ascii="宋体" w:hAnsi="宋体" w:eastAsia="宋体" w:cs="宋体"/>
          <w:spacing w:val="-12"/>
          <w:sz w:val="32"/>
          <w:szCs w:val="32"/>
          <w:lang w:val="en-US" w:eastAsia="zh-CN"/>
        </w:rPr>
        <w:t>10</w:t>
      </w:r>
      <w:r>
        <w:rPr>
          <w:rFonts w:hint="eastAsia" w:ascii="宋体" w:hAnsi="宋体" w:eastAsia="宋体" w:cs="宋体"/>
          <w:spacing w:val="-12"/>
          <w:sz w:val="32"/>
          <w:szCs w:val="32"/>
        </w:rPr>
        <w:t>0%。</w:t>
      </w:r>
      <w:r>
        <w:rPr>
          <w:rFonts w:hint="eastAsia" w:ascii="宋体" w:hAnsi="宋体" w:eastAsia="宋体" w:cs="宋体"/>
          <w:sz w:val="32"/>
          <w:szCs w:val="32"/>
        </w:rPr>
        <w:t xml:space="preserve"> 指标得分情况见表 </w:t>
      </w:r>
      <w:r>
        <w:rPr>
          <w:rFonts w:hint="eastAsia" w:ascii="宋体" w:hAnsi="宋体" w:eastAsia="宋体" w:cs="宋体"/>
          <w:sz w:val="32"/>
          <w:szCs w:val="32"/>
          <w:lang w:val="en-US" w:eastAsia="zh-CN"/>
        </w:rPr>
        <w:t>3</w:t>
      </w:r>
      <w:r>
        <w:rPr>
          <w:rFonts w:hint="eastAsia" w:ascii="宋体" w:hAnsi="宋体" w:eastAsia="宋体" w:cs="宋体"/>
          <w:sz w:val="32"/>
          <w:szCs w:val="32"/>
        </w:rPr>
        <w:t>-</w:t>
      </w:r>
      <w:r>
        <w:rPr>
          <w:rFonts w:hint="eastAsia" w:ascii="宋体" w:hAnsi="宋体" w:eastAsia="宋体" w:cs="宋体"/>
          <w:sz w:val="32"/>
          <w:szCs w:val="32"/>
          <w:lang w:val="en-US" w:eastAsia="zh-CN"/>
        </w:rPr>
        <w:t>2</w:t>
      </w:r>
      <w:r>
        <w:rPr>
          <w:rFonts w:hint="eastAsia" w:ascii="宋体" w:hAnsi="宋体" w:eastAsia="宋体" w:cs="宋体"/>
          <w:sz w:val="32"/>
          <w:szCs w:val="32"/>
        </w:rPr>
        <w:t>。</w:t>
      </w:r>
    </w:p>
    <w:p>
      <w:pPr>
        <w:spacing w:line="225" w:lineRule="auto"/>
        <w:ind w:left="2633"/>
        <w:rPr>
          <w:rFonts w:ascii="仿宋" w:hAnsi="仿宋" w:eastAsia="仿宋" w:cs="仿宋"/>
          <w:sz w:val="28"/>
          <w:szCs w:val="28"/>
        </w:rPr>
      </w:pPr>
      <w:r>
        <w:rPr>
          <w:rFonts w:ascii="仿宋" w:hAnsi="仿宋" w:eastAsia="仿宋" w:cs="仿宋"/>
          <w:spacing w:val="-4"/>
          <w:sz w:val="28"/>
          <w:szCs w:val="28"/>
        </w:rPr>
        <w:t>表</w:t>
      </w:r>
      <w:r>
        <w:rPr>
          <w:rFonts w:hint="eastAsia" w:ascii="仿宋" w:hAnsi="仿宋" w:eastAsia="仿宋" w:cs="仿宋"/>
          <w:spacing w:val="-4"/>
          <w:sz w:val="28"/>
          <w:szCs w:val="28"/>
        </w:rPr>
        <w:t>3</w:t>
      </w:r>
      <w:r>
        <w:rPr>
          <w:rFonts w:ascii="仿宋" w:hAnsi="仿宋" w:eastAsia="仿宋" w:cs="仿宋"/>
          <w:spacing w:val="-4"/>
          <w:sz w:val="28"/>
          <w:szCs w:val="28"/>
        </w:rPr>
        <w:t>-</w:t>
      </w:r>
      <w:r>
        <w:rPr>
          <w:rFonts w:hint="eastAsia" w:ascii="仿宋" w:hAnsi="仿宋" w:eastAsia="仿宋" w:cs="仿宋"/>
          <w:spacing w:val="-4"/>
          <w:sz w:val="28"/>
          <w:szCs w:val="28"/>
          <w:lang w:val="en-US" w:eastAsia="zh-CN"/>
        </w:rPr>
        <w:t>2</w:t>
      </w:r>
      <w:r>
        <w:rPr>
          <w:rFonts w:ascii="仿宋" w:hAnsi="仿宋" w:eastAsia="仿宋" w:cs="仿宋"/>
          <w:spacing w:val="-4"/>
          <w:sz w:val="28"/>
          <w:szCs w:val="28"/>
        </w:rPr>
        <w:t>：资源配置指标得分情况</w:t>
      </w:r>
    </w:p>
    <w:p>
      <w:pPr>
        <w:spacing w:line="111" w:lineRule="exact"/>
      </w:pPr>
    </w:p>
    <w:tbl>
      <w:tblPr>
        <w:tblStyle w:val="13"/>
        <w:tblW w:w="852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06"/>
        <w:gridCol w:w="951"/>
        <w:gridCol w:w="1351"/>
        <w:gridCol w:w="1186"/>
        <w:gridCol w:w="1349"/>
        <w:gridCol w:w="108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9" w:hRule="atLeast"/>
        </w:trPr>
        <w:tc>
          <w:tcPr>
            <w:tcW w:w="2606" w:type="dxa"/>
            <w:shd w:val="clear" w:color="auto" w:fill="A6A6A6"/>
          </w:tcPr>
          <w:p>
            <w:pPr>
              <w:spacing w:before="54" w:line="231" w:lineRule="auto"/>
              <w:ind w:left="842"/>
              <w:rPr>
                <w:rFonts w:ascii="仿宋" w:hAnsi="仿宋" w:eastAsia="仿宋" w:cs="仿宋"/>
                <w:sz w:val="23"/>
                <w:szCs w:val="23"/>
              </w:rPr>
            </w:pPr>
            <w:r>
              <w:rPr>
                <w:rFonts w:hint="eastAsia" w:ascii="仿宋" w:hAnsi="仿宋" w:eastAsia="仿宋" w:cs="仿宋"/>
                <w:spacing w:val="5"/>
                <w:sz w:val="23"/>
                <w:szCs w:val="23"/>
                <w:lang w:val="en-US" w:eastAsia="zh-CN"/>
              </w:rPr>
              <w:t>三</w:t>
            </w:r>
            <w:r>
              <w:rPr>
                <w:rFonts w:ascii="仿宋" w:hAnsi="仿宋" w:eastAsia="仿宋" w:cs="仿宋"/>
                <w:spacing w:val="5"/>
                <w:sz w:val="23"/>
                <w:szCs w:val="23"/>
              </w:rPr>
              <w:t>级指</w:t>
            </w:r>
            <w:r>
              <w:rPr>
                <w:rFonts w:ascii="仿宋" w:hAnsi="仿宋" w:eastAsia="仿宋" w:cs="仿宋"/>
                <w:spacing w:val="4"/>
                <w:sz w:val="23"/>
                <w:szCs w:val="23"/>
              </w:rPr>
              <w:t>标</w:t>
            </w:r>
          </w:p>
        </w:tc>
        <w:tc>
          <w:tcPr>
            <w:tcW w:w="951" w:type="dxa"/>
            <w:shd w:val="clear" w:color="auto" w:fill="A6A6A6"/>
          </w:tcPr>
          <w:p>
            <w:pPr>
              <w:spacing w:before="54" w:line="231" w:lineRule="auto"/>
              <w:ind w:left="247"/>
              <w:rPr>
                <w:rFonts w:ascii="仿宋" w:hAnsi="仿宋" w:eastAsia="仿宋" w:cs="仿宋"/>
                <w:sz w:val="23"/>
                <w:szCs w:val="23"/>
              </w:rPr>
            </w:pPr>
            <w:r>
              <w:rPr>
                <w:rFonts w:ascii="仿宋" w:hAnsi="仿宋" w:eastAsia="仿宋" w:cs="仿宋"/>
                <w:spacing w:val="2"/>
                <w:sz w:val="23"/>
                <w:szCs w:val="23"/>
              </w:rPr>
              <w:t>权重</w:t>
            </w:r>
          </w:p>
        </w:tc>
        <w:tc>
          <w:tcPr>
            <w:tcW w:w="1351" w:type="dxa"/>
            <w:shd w:val="clear" w:color="auto" w:fill="A6A6A6"/>
          </w:tcPr>
          <w:p>
            <w:pPr>
              <w:spacing w:before="54" w:line="231" w:lineRule="auto"/>
              <w:ind w:left="371"/>
              <w:rPr>
                <w:rFonts w:ascii="仿宋" w:hAnsi="仿宋" w:eastAsia="仿宋" w:cs="仿宋"/>
                <w:sz w:val="23"/>
                <w:szCs w:val="23"/>
              </w:rPr>
            </w:pPr>
            <w:r>
              <w:rPr>
                <w:rFonts w:ascii="仿宋" w:hAnsi="仿宋" w:eastAsia="仿宋" w:cs="仿宋"/>
                <w:spacing w:val="-10"/>
                <w:sz w:val="23"/>
                <w:szCs w:val="23"/>
              </w:rPr>
              <w:t>目</w:t>
            </w:r>
            <w:r>
              <w:rPr>
                <w:rFonts w:ascii="仿宋" w:hAnsi="仿宋" w:eastAsia="仿宋" w:cs="仿宋"/>
                <w:spacing w:val="-8"/>
                <w:sz w:val="23"/>
                <w:szCs w:val="23"/>
              </w:rPr>
              <w:t>标值</w:t>
            </w:r>
          </w:p>
        </w:tc>
        <w:tc>
          <w:tcPr>
            <w:tcW w:w="1186" w:type="dxa"/>
            <w:shd w:val="clear" w:color="auto" w:fill="A6A6A6"/>
          </w:tcPr>
          <w:p>
            <w:pPr>
              <w:spacing w:before="54" w:line="231" w:lineRule="auto"/>
              <w:ind w:left="247"/>
              <w:rPr>
                <w:rFonts w:ascii="仿宋" w:hAnsi="仿宋" w:eastAsia="仿宋" w:cs="仿宋"/>
                <w:sz w:val="23"/>
                <w:szCs w:val="23"/>
              </w:rPr>
            </w:pPr>
            <w:r>
              <w:rPr>
                <w:rFonts w:ascii="仿宋" w:hAnsi="仿宋" w:eastAsia="仿宋" w:cs="仿宋"/>
                <w:spacing w:val="6"/>
                <w:sz w:val="23"/>
                <w:szCs w:val="23"/>
              </w:rPr>
              <w:t>业</w:t>
            </w:r>
            <w:r>
              <w:rPr>
                <w:rFonts w:ascii="仿宋" w:hAnsi="仿宋" w:eastAsia="仿宋" w:cs="仿宋"/>
                <w:spacing w:val="5"/>
                <w:sz w:val="23"/>
                <w:szCs w:val="23"/>
              </w:rPr>
              <w:t>绩值</w:t>
            </w:r>
          </w:p>
        </w:tc>
        <w:tc>
          <w:tcPr>
            <w:tcW w:w="1349" w:type="dxa"/>
            <w:shd w:val="clear" w:color="auto" w:fill="A6A6A6"/>
          </w:tcPr>
          <w:p>
            <w:pPr>
              <w:spacing w:before="54" w:line="231" w:lineRule="auto"/>
              <w:ind w:left="329"/>
              <w:rPr>
                <w:rFonts w:ascii="仿宋" w:hAnsi="仿宋" w:eastAsia="仿宋" w:cs="仿宋"/>
                <w:sz w:val="23"/>
                <w:szCs w:val="23"/>
              </w:rPr>
            </w:pPr>
            <w:r>
              <w:rPr>
                <w:rFonts w:ascii="仿宋" w:hAnsi="仿宋" w:eastAsia="仿宋" w:cs="仿宋"/>
                <w:spacing w:val="5"/>
                <w:sz w:val="23"/>
                <w:szCs w:val="23"/>
              </w:rPr>
              <w:t>得分率</w:t>
            </w:r>
          </w:p>
        </w:tc>
        <w:tc>
          <w:tcPr>
            <w:tcW w:w="1080" w:type="dxa"/>
            <w:shd w:val="clear" w:color="auto" w:fill="A6A6A6"/>
          </w:tcPr>
          <w:p>
            <w:pPr>
              <w:spacing w:before="54" w:line="231" w:lineRule="auto"/>
              <w:ind w:left="315"/>
              <w:rPr>
                <w:rFonts w:ascii="仿宋" w:hAnsi="仿宋" w:eastAsia="仿宋" w:cs="仿宋"/>
                <w:sz w:val="23"/>
                <w:szCs w:val="23"/>
              </w:rPr>
            </w:pPr>
            <w:r>
              <w:rPr>
                <w:rFonts w:ascii="仿宋" w:hAnsi="仿宋" w:eastAsia="仿宋" w:cs="仿宋"/>
                <w:spacing w:val="2"/>
                <w:sz w:val="23"/>
                <w:szCs w:val="23"/>
              </w:rPr>
              <w:t>得</w:t>
            </w:r>
            <w:r>
              <w:rPr>
                <w:rFonts w:ascii="仿宋" w:hAnsi="仿宋" w:eastAsia="仿宋" w:cs="仿宋"/>
                <w:spacing w:val="1"/>
                <w:sz w:val="23"/>
                <w:szCs w:val="23"/>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4" w:hRule="atLeast"/>
        </w:trPr>
        <w:tc>
          <w:tcPr>
            <w:tcW w:w="2606" w:type="dxa"/>
          </w:tcPr>
          <w:p>
            <w:pPr>
              <w:spacing w:before="51" w:line="228" w:lineRule="auto"/>
              <w:ind w:left="124"/>
              <w:rPr>
                <w:rFonts w:ascii="仿宋" w:hAnsi="仿宋" w:eastAsia="仿宋" w:cs="仿宋"/>
                <w:sz w:val="23"/>
                <w:szCs w:val="23"/>
              </w:rPr>
            </w:pPr>
            <w:r>
              <w:rPr>
                <w:rFonts w:ascii="仿宋" w:hAnsi="仿宋" w:eastAsia="仿宋" w:cs="仿宋"/>
                <w:spacing w:val="10"/>
                <w:sz w:val="23"/>
                <w:szCs w:val="23"/>
              </w:rPr>
              <w:t>预</w:t>
            </w:r>
            <w:r>
              <w:rPr>
                <w:rFonts w:ascii="仿宋" w:hAnsi="仿宋" w:eastAsia="仿宋" w:cs="仿宋"/>
                <w:spacing w:val="7"/>
                <w:sz w:val="23"/>
                <w:szCs w:val="23"/>
              </w:rPr>
              <w:t>算编制合理性</w:t>
            </w:r>
          </w:p>
        </w:tc>
        <w:tc>
          <w:tcPr>
            <w:tcW w:w="951" w:type="dxa"/>
          </w:tcPr>
          <w:p>
            <w:pPr>
              <w:spacing w:before="92" w:line="186" w:lineRule="auto"/>
              <w:ind w:left="423"/>
              <w:rPr>
                <w:rFonts w:ascii="仿宋" w:hAnsi="仿宋" w:eastAsia="仿宋" w:cs="仿宋"/>
                <w:sz w:val="23"/>
                <w:szCs w:val="23"/>
              </w:rPr>
            </w:pPr>
            <w:r>
              <w:rPr>
                <w:rFonts w:hint="eastAsia" w:ascii="仿宋" w:hAnsi="仿宋" w:eastAsia="仿宋" w:cs="仿宋"/>
                <w:sz w:val="23"/>
                <w:szCs w:val="23"/>
              </w:rPr>
              <w:t>4</w:t>
            </w:r>
          </w:p>
        </w:tc>
        <w:tc>
          <w:tcPr>
            <w:tcW w:w="1351" w:type="dxa"/>
          </w:tcPr>
          <w:p>
            <w:pPr>
              <w:spacing w:before="50" w:line="232" w:lineRule="auto"/>
              <w:ind w:left="455"/>
              <w:jc w:val="center"/>
              <w:rPr>
                <w:rFonts w:ascii="仿宋" w:hAnsi="仿宋" w:eastAsia="仿宋" w:cs="仿宋"/>
                <w:sz w:val="23"/>
                <w:szCs w:val="23"/>
              </w:rPr>
            </w:pPr>
            <w:r>
              <w:rPr>
                <w:rFonts w:ascii="仿宋" w:hAnsi="仿宋" w:eastAsia="仿宋" w:cs="仿宋"/>
                <w:spacing w:val="-2"/>
                <w:sz w:val="23"/>
                <w:szCs w:val="23"/>
              </w:rPr>
              <w:t>合</w:t>
            </w:r>
            <w:r>
              <w:rPr>
                <w:rFonts w:ascii="仿宋" w:hAnsi="仿宋" w:eastAsia="仿宋" w:cs="仿宋"/>
                <w:spacing w:val="-1"/>
                <w:sz w:val="23"/>
                <w:szCs w:val="23"/>
              </w:rPr>
              <w:t>理</w:t>
            </w:r>
          </w:p>
        </w:tc>
        <w:tc>
          <w:tcPr>
            <w:tcW w:w="1186" w:type="dxa"/>
          </w:tcPr>
          <w:p>
            <w:pPr>
              <w:spacing w:before="50" w:line="232" w:lineRule="auto"/>
              <w:ind w:left="253"/>
              <w:jc w:val="center"/>
              <w:rPr>
                <w:rFonts w:ascii="仿宋" w:hAnsi="仿宋" w:eastAsia="仿宋" w:cs="仿宋"/>
                <w:sz w:val="23"/>
                <w:szCs w:val="23"/>
              </w:rPr>
            </w:pPr>
            <w:r>
              <w:rPr>
                <w:rFonts w:hint="eastAsia" w:ascii="仿宋" w:hAnsi="仿宋" w:eastAsia="仿宋" w:cs="仿宋"/>
                <w:spacing w:val="3"/>
                <w:sz w:val="23"/>
                <w:szCs w:val="23"/>
                <w:lang w:val="en-US" w:eastAsia="zh-CN"/>
              </w:rPr>
              <w:t>较</w:t>
            </w:r>
            <w:r>
              <w:rPr>
                <w:rFonts w:ascii="仿宋" w:hAnsi="仿宋" w:eastAsia="仿宋" w:cs="仿宋"/>
                <w:spacing w:val="3"/>
                <w:sz w:val="23"/>
                <w:szCs w:val="23"/>
              </w:rPr>
              <w:t>合</w:t>
            </w:r>
            <w:r>
              <w:rPr>
                <w:rFonts w:ascii="仿宋" w:hAnsi="仿宋" w:eastAsia="仿宋" w:cs="仿宋"/>
                <w:spacing w:val="2"/>
                <w:sz w:val="23"/>
                <w:szCs w:val="23"/>
              </w:rPr>
              <w:t>理</w:t>
            </w:r>
          </w:p>
        </w:tc>
        <w:tc>
          <w:tcPr>
            <w:tcW w:w="1349" w:type="dxa"/>
          </w:tcPr>
          <w:p>
            <w:pPr>
              <w:spacing w:before="51" w:line="235" w:lineRule="auto"/>
              <w:ind w:left="506"/>
              <w:jc w:val="center"/>
              <w:rPr>
                <w:rFonts w:ascii="仿宋" w:hAnsi="仿宋" w:eastAsia="仿宋" w:cs="仿宋"/>
                <w:sz w:val="23"/>
                <w:szCs w:val="23"/>
              </w:rPr>
            </w:pPr>
            <w:r>
              <w:rPr>
                <w:rFonts w:hint="eastAsia" w:ascii="仿宋" w:hAnsi="仿宋" w:eastAsia="仿宋" w:cs="仿宋"/>
                <w:spacing w:val="1"/>
                <w:sz w:val="23"/>
                <w:szCs w:val="23"/>
                <w:lang w:val="en-US" w:eastAsia="zh-CN"/>
              </w:rPr>
              <w:t>100</w:t>
            </w:r>
            <w:r>
              <w:rPr>
                <w:rFonts w:ascii="仿宋" w:hAnsi="仿宋" w:eastAsia="仿宋" w:cs="仿宋"/>
                <w:sz w:val="23"/>
                <w:szCs w:val="23"/>
              </w:rPr>
              <w:t>%</w:t>
            </w:r>
          </w:p>
        </w:tc>
        <w:tc>
          <w:tcPr>
            <w:tcW w:w="1080" w:type="dxa"/>
          </w:tcPr>
          <w:p>
            <w:pPr>
              <w:spacing w:before="91" w:line="189" w:lineRule="auto"/>
              <w:jc w:val="center"/>
              <w:rPr>
                <w:rFonts w:ascii="仿宋" w:hAnsi="仿宋" w:eastAsia="仿宋" w:cs="仿宋"/>
                <w:sz w:val="23"/>
                <w:szCs w:val="23"/>
              </w:rPr>
            </w:pPr>
            <w:r>
              <w:rPr>
                <w:rFonts w:hint="eastAsia" w:ascii="仿宋" w:hAnsi="仿宋" w:eastAsia="仿宋" w:cs="仿宋"/>
                <w:spacing w:val="-2"/>
                <w:sz w:val="23"/>
                <w:szCs w:val="23"/>
                <w:lang w:val="en-US" w:eastAsia="zh-CN"/>
              </w:rPr>
              <w:t>4</w:t>
            </w:r>
            <w:r>
              <w:rPr>
                <w:rFonts w:ascii="仿宋" w:hAnsi="仿宋" w:eastAsia="仿宋" w:cs="仿宋"/>
                <w:spacing w:val="-2"/>
                <w:sz w:val="23"/>
                <w:szCs w:val="23"/>
              </w:rPr>
              <w:t>.0</w:t>
            </w:r>
            <w:r>
              <w:rPr>
                <w:rFonts w:ascii="仿宋" w:hAnsi="仿宋" w:eastAsia="仿宋" w:cs="仿宋"/>
                <w:spacing w:val="-1"/>
                <w:sz w:val="23"/>
                <w:szCs w:val="23"/>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6" w:hRule="atLeast"/>
        </w:trPr>
        <w:tc>
          <w:tcPr>
            <w:tcW w:w="2606" w:type="dxa"/>
          </w:tcPr>
          <w:p>
            <w:pPr>
              <w:spacing w:before="38" w:line="223" w:lineRule="auto"/>
              <w:ind w:left="123"/>
              <w:rPr>
                <w:rFonts w:ascii="仿宋" w:hAnsi="仿宋" w:eastAsia="仿宋" w:cs="仿宋"/>
                <w:sz w:val="23"/>
                <w:szCs w:val="23"/>
              </w:rPr>
            </w:pPr>
            <w:r>
              <w:rPr>
                <w:rFonts w:ascii="仿宋" w:hAnsi="仿宋" w:eastAsia="仿宋" w:cs="仿宋"/>
                <w:spacing w:val="11"/>
                <w:sz w:val="23"/>
                <w:szCs w:val="23"/>
              </w:rPr>
              <w:t>决</w:t>
            </w:r>
            <w:r>
              <w:rPr>
                <w:rFonts w:ascii="仿宋" w:hAnsi="仿宋" w:eastAsia="仿宋" w:cs="仿宋"/>
                <w:spacing w:val="7"/>
                <w:sz w:val="23"/>
                <w:szCs w:val="23"/>
              </w:rPr>
              <w:t>策程序规范性</w:t>
            </w:r>
          </w:p>
        </w:tc>
        <w:tc>
          <w:tcPr>
            <w:tcW w:w="951" w:type="dxa"/>
          </w:tcPr>
          <w:p>
            <w:pPr>
              <w:spacing w:before="79" w:line="186" w:lineRule="auto"/>
              <w:ind w:left="423"/>
              <w:rPr>
                <w:rFonts w:ascii="仿宋" w:hAnsi="仿宋" w:eastAsia="仿宋" w:cs="仿宋"/>
                <w:sz w:val="23"/>
                <w:szCs w:val="23"/>
              </w:rPr>
            </w:pPr>
            <w:r>
              <w:rPr>
                <w:rFonts w:hint="eastAsia" w:ascii="仿宋" w:hAnsi="仿宋" w:eastAsia="仿宋" w:cs="仿宋"/>
                <w:sz w:val="23"/>
                <w:szCs w:val="23"/>
              </w:rPr>
              <w:t>2</w:t>
            </w:r>
          </w:p>
        </w:tc>
        <w:tc>
          <w:tcPr>
            <w:tcW w:w="1351" w:type="dxa"/>
          </w:tcPr>
          <w:p>
            <w:pPr>
              <w:spacing w:before="38" w:line="223" w:lineRule="auto"/>
              <w:ind w:left="448"/>
              <w:jc w:val="center"/>
              <w:rPr>
                <w:rFonts w:ascii="仿宋" w:hAnsi="仿宋" w:eastAsia="仿宋" w:cs="仿宋"/>
                <w:sz w:val="23"/>
                <w:szCs w:val="23"/>
              </w:rPr>
            </w:pPr>
            <w:r>
              <w:rPr>
                <w:rFonts w:ascii="仿宋" w:hAnsi="仿宋" w:eastAsia="仿宋" w:cs="仿宋"/>
                <w:spacing w:val="2"/>
                <w:sz w:val="23"/>
                <w:szCs w:val="23"/>
              </w:rPr>
              <w:t>规范</w:t>
            </w:r>
          </w:p>
        </w:tc>
        <w:tc>
          <w:tcPr>
            <w:tcW w:w="1186" w:type="dxa"/>
          </w:tcPr>
          <w:p>
            <w:pPr>
              <w:spacing w:before="38" w:line="223" w:lineRule="auto"/>
              <w:ind w:left="253"/>
              <w:jc w:val="center"/>
              <w:rPr>
                <w:rFonts w:ascii="仿宋" w:hAnsi="仿宋" w:eastAsia="仿宋" w:cs="仿宋"/>
                <w:sz w:val="23"/>
                <w:szCs w:val="23"/>
              </w:rPr>
            </w:pPr>
            <w:r>
              <w:rPr>
                <w:rFonts w:ascii="仿宋" w:hAnsi="仿宋" w:eastAsia="仿宋" w:cs="仿宋"/>
                <w:spacing w:val="3"/>
                <w:sz w:val="23"/>
                <w:szCs w:val="23"/>
              </w:rPr>
              <w:t>规</w:t>
            </w:r>
            <w:r>
              <w:rPr>
                <w:rFonts w:ascii="仿宋" w:hAnsi="仿宋" w:eastAsia="仿宋" w:cs="仿宋"/>
                <w:spacing w:val="2"/>
                <w:sz w:val="23"/>
                <w:szCs w:val="23"/>
              </w:rPr>
              <w:t>范</w:t>
            </w:r>
          </w:p>
        </w:tc>
        <w:tc>
          <w:tcPr>
            <w:tcW w:w="1349" w:type="dxa"/>
          </w:tcPr>
          <w:p>
            <w:pPr>
              <w:spacing w:before="38" w:line="223" w:lineRule="auto"/>
              <w:ind w:left="506"/>
              <w:jc w:val="center"/>
              <w:rPr>
                <w:rFonts w:ascii="仿宋" w:hAnsi="仿宋" w:eastAsia="仿宋" w:cs="仿宋"/>
                <w:sz w:val="23"/>
                <w:szCs w:val="23"/>
                <w:highlight w:val="none"/>
              </w:rPr>
            </w:pPr>
            <w:r>
              <w:rPr>
                <w:rFonts w:hint="eastAsia" w:ascii="仿宋" w:hAnsi="仿宋" w:eastAsia="仿宋" w:cs="仿宋"/>
                <w:spacing w:val="1"/>
                <w:sz w:val="23"/>
                <w:szCs w:val="23"/>
                <w:highlight w:val="none"/>
                <w:lang w:val="en-US" w:eastAsia="zh-CN"/>
              </w:rPr>
              <w:t>10</w:t>
            </w:r>
            <w:r>
              <w:rPr>
                <w:rFonts w:ascii="仿宋" w:hAnsi="仿宋" w:eastAsia="仿宋" w:cs="仿宋"/>
                <w:sz w:val="23"/>
                <w:szCs w:val="23"/>
                <w:highlight w:val="none"/>
              </w:rPr>
              <w:t>0%</w:t>
            </w:r>
          </w:p>
        </w:tc>
        <w:tc>
          <w:tcPr>
            <w:tcW w:w="1080" w:type="dxa"/>
          </w:tcPr>
          <w:p>
            <w:pPr>
              <w:spacing w:before="78" w:line="189" w:lineRule="auto"/>
              <w:jc w:val="center"/>
              <w:rPr>
                <w:rFonts w:ascii="仿宋" w:hAnsi="仿宋" w:eastAsia="仿宋" w:cs="仿宋"/>
                <w:sz w:val="23"/>
                <w:szCs w:val="23"/>
                <w:highlight w:val="none"/>
              </w:rPr>
            </w:pPr>
            <w:r>
              <w:rPr>
                <w:rFonts w:hint="eastAsia" w:ascii="仿宋" w:hAnsi="仿宋" w:eastAsia="仿宋" w:cs="仿宋"/>
                <w:spacing w:val="-2"/>
                <w:sz w:val="23"/>
                <w:szCs w:val="23"/>
                <w:highlight w:val="none"/>
                <w:lang w:val="en-US" w:eastAsia="zh-CN"/>
              </w:rPr>
              <w:t>2</w:t>
            </w:r>
            <w:r>
              <w:rPr>
                <w:rFonts w:ascii="仿宋" w:hAnsi="仿宋" w:eastAsia="仿宋" w:cs="仿宋"/>
                <w:spacing w:val="-2"/>
                <w:sz w:val="23"/>
                <w:szCs w:val="23"/>
                <w:highlight w:val="none"/>
              </w:rPr>
              <w:t>.0</w:t>
            </w:r>
            <w:r>
              <w:rPr>
                <w:rFonts w:ascii="仿宋" w:hAnsi="仿宋" w:eastAsia="仿宋" w:cs="仿宋"/>
                <w:spacing w:val="-1"/>
                <w:sz w:val="23"/>
                <w:szCs w:val="23"/>
                <w:highlight w:val="none"/>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4" w:hRule="atLeast"/>
        </w:trPr>
        <w:tc>
          <w:tcPr>
            <w:tcW w:w="2606" w:type="dxa"/>
          </w:tcPr>
          <w:p>
            <w:pPr>
              <w:spacing w:before="52" w:line="231" w:lineRule="auto"/>
              <w:ind w:left="130"/>
              <w:rPr>
                <w:rFonts w:ascii="仿宋" w:hAnsi="仿宋" w:eastAsia="仿宋" w:cs="仿宋"/>
                <w:sz w:val="23"/>
                <w:szCs w:val="23"/>
              </w:rPr>
            </w:pPr>
            <w:r>
              <w:rPr>
                <w:rFonts w:hint="eastAsia" w:ascii="仿宋" w:hAnsi="仿宋" w:eastAsia="仿宋" w:cs="仿宋"/>
                <w:spacing w:val="10"/>
                <w:sz w:val="23"/>
                <w:szCs w:val="23"/>
                <w:lang w:val="en-US" w:eastAsia="zh-CN"/>
              </w:rPr>
              <w:t>资金分配</w:t>
            </w:r>
            <w:r>
              <w:rPr>
                <w:rFonts w:ascii="仿宋" w:hAnsi="仿宋" w:eastAsia="仿宋" w:cs="仿宋"/>
                <w:spacing w:val="6"/>
                <w:sz w:val="23"/>
                <w:szCs w:val="23"/>
              </w:rPr>
              <w:t>安排率</w:t>
            </w:r>
          </w:p>
        </w:tc>
        <w:tc>
          <w:tcPr>
            <w:tcW w:w="951" w:type="dxa"/>
          </w:tcPr>
          <w:p>
            <w:pPr>
              <w:spacing w:before="94" w:line="186" w:lineRule="auto"/>
              <w:ind w:left="423"/>
              <w:rPr>
                <w:rFonts w:ascii="仿宋" w:hAnsi="仿宋" w:eastAsia="仿宋" w:cs="仿宋"/>
                <w:sz w:val="23"/>
                <w:szCs w:val="23"/>
              </w:rPr>
            </w:pPr>
            <w:r>
              <w:rPr>
                <w:rFonts w:hint="eastAsia" w:ascii="仿宋" w:hAnsi="仿宋" w:eastAsia="仿宋" w:cs="仿宋"/>
                <w:sz w:val="23"/>
                <w:szCs w:val="23"/>
              </w:rPr>
              <w:t>4</w:t>
            </w:r>
          </w:p>
        </w:tc>
        <w:tc>
          <w:tcPr>
            <w:tcW w:w="1351" w:type="dxa"/>
          </w:tcPr>
          <w:p>
            <w:pPr>
              <w:spacing w:before="52" w:line="234" w:lineRule="auto"/>
              <w:ind w:left="405"/>
              <w:jc w:val="center"/>
              <w:rPr>
                <w:rFonts w:ascii="仿宋" w:hAnsi="仿宋" w:eastAsia="仿宋" w:cs="仿宋"/>
                <w:sz w:val="23"/>
                <w:szCs w:val="23"/>
              </w:rPr>
            </w:pPr>
            <w:r>
              <w:rPr>
                <w:rFonts w:ascii="仿宋" w:hAnsi="仿宋" w:eastAsia="仿宋" w:cs="仿宋"/>
                <w:spacing w:val="-2"/>
                <w:sz w:val="23"/>
                <w:szCs w:val="23"/>
              </w:rPr>
              <w:t>≥</w:t>
            </w:r>
            <w:r>
              <w:rPr>
                <w:rFonts w:hint="eastAsia" w:ascii="仿宋" w:hAnsi="仿宋" w:eastAsia="仿宋" w:cs="仿宋"/>
                <w:spacing w:val="-2"/>
                <w:sz w:val="23"/>
                <w:szCs w:val="23"/>
                <w:lang w:val="en-US" w:eastAsia="zh-CN"/>
              </w:rPr>
              <w:t>50</w:t>
            </w:r>
            <w:r>
              <w:rPr>
                <w:rFonts w:ascii="仿宋" w:hAnsi="仿宋" w:eastAsia="仿宋" w:cs="仿宋"/>
                <w:spacing w:val="-2"/>
                <w:sz w:val="23"/>
                <w:szCs w:val="23"/>
              </w:rPr>
              <w:t>%</w:t>
            </w:r>
          </w:p>
        </w:tc>
        <w:tc>
          <w:tcPr>
            <w:tcW w:w="1186" w:type="dxa"/>
          </w:tcPr>
          <w:p>
            <w:pPr>
              <w:spacing w:before="52" w:line="234" w:lineRule="auto"/>
              <w:ind w:left="240"/>
              <w:jc w:val="center"/>
              <w:rPr>
                <w:rFonts w:ascii="仿宋" w:hAnsi="仿宋" w:eastAsia="仿宋" w:cs="仿宋"/>
                <w:sz w:val="23"/>
                <w:szCs w:val="23"/>
              </w:rPr>
            </w:pPr>
            <w:r>
              <w:rPr>
                <w:rFonts w:hint="eastAsia" w:ascii="仿宋" w:hAnsi="仿宋" w:eastAsia="仿宋" w:cs="仿宋"/>
                <w:spacing w:val="5"/>
                <w:sz w:val="23"/>
                <w:szCs w:val="23"/>
                <w:lang w:val="en-US" w:eastAsia="zh-CN"/>
              </w:rPr>
              <w:t>62.89</w:t>
            </w:r>
            <w:r>
              <w:rPr>
                <w:rFonts w:ascii="仿宋" w:hAnsi="仿宋" w:eastAsia="仿宋" w:cs="仿宋"/>
                <w:spacing w:val="3"/>
                <w:sz w:val="23"/>
                <w:szCs w:val="23"/>
              </w:rPr>
              <w:t>%</w:t>
            </w:r>
          </w:p>
        </w:tc>
        <w:tc>
          <w:tcPr>
            <w:tcW w:w="1349" w:type="dxa"/>
          </w:tcPr>
          <w:p>
            <w:pPr>
              <w:spacing w:before="52" w:line="234" w:lineRule="auto"/>
              <w:ind w:left="458"/>
              <w:jc w:val="center"/>
              <w:rPr>
                <w:rFonts w:ascii="仿宋" w:hAnsi="仿宋" w:eastAsia="仿宋" w:cs="仿宋"/>
                <w:sz w:val="23"/>
                <w:szCs w:val="23"/>
                <w:highlight w:val="none"/>
              </w:rPr>
            </w:pPr>
            <w:r>
              <w:rPr>
                <w:rFonts w:hint="eastAsia" w:ascii="仿宋" w:hAnsi="仿宋" w:eastAsia="仿宋" w:cs="仿宋"/>
                <w:spacing w:val="-2"/>
                <w:sz w:val="23"/>
                <w:szCs w:val="23"/>
                <w:highlight w:val="none"/>
                <w:lang w:val="en-US" w:eastAsia="zh-CN"/>
              </w:rPr>
              <w:t>10</w:t>
            </w:r>
            <w:r>
              <w:rPr>
                <w:rFonts w:ascii="仿宋" w:hAnsi="仿宋" w:eastAsia="仿宋" w:cs="仿宋"/>
                <w:spacing w:val="-2"/>
                <w:sz w:val="23"/>
                <w:szCs w:val="23"/>
                <w:highlight w:val="none"/>
              </w:rPr>
              <w:t>0</w:t>
            </w:r>
            <w:r>
              <w:rPr>
                <w:rFonts w:ascii="仿宋" w:hAnsi="仿宋" w:eastAsia="仿宋" w:cs="仿宋"/>
                <w:spacing w:val="-1"/>
                <w:sz w:val="23"/>
                <w:szCs w:val="23"/>
                <w:highlight w:val="none"/>
              </w:rPr>
              <w:t>%</w:t>
            </w:r>
          </w:p>
        </w:tc>
        <w:tc>
          <w:tcPr>
            <w:tcW w:w="1080" w:type="dxa"/>
          </w:tcPr>
          <w:p>
            <w:pPr>
              <w:spacing w:before="94" w:line="188" w:lineRule="auto"/>
              <w:jc w:val="center"/>
              <w:rPr>
                <w:rFonts w:ascii="仿宋" w:hAnsi="仿宋" w:eastAsia="仿宋" w:cs="仿宋"/>
                <w:sz w:val="23"/>
                <w:szCs w:val="23"/>
                <w:highlight w:val="none"/>
              </w:rPr>
            </w:pPr>
            <w:r>
              <w:rPr>
                <w:rFonts w:hint="eastAsia" w:ascii="仿宋" w:hAnsi="仿宋" w:eastAsia="仿宋" w:cs="仿宋"/>
                <w:spacing w:val="2"/>
                <w:sz w:val="23"/>
                <w:szCs w:val="23"/>
                <w:highlight w:val="none"/>
                <w:lang w:val="en-US" w:eastAsia="zh-CN"/>
              </w:rPr>
              <w:t>4</w:t>
            </w:r>
            <w:r>
              <w:rPr>
                <w:rFonts w:ascii="仿宋" w:hAnsi="仿宋" w:eastAsia="仿宋" w:cs="仿宋"/>
                <w:spacing w:val="2"/>
                <w:sz w:val="23"/>
                <w:szCs w:val="23"/>
                <w:highlight w:val="none"/>
              </w:rPr>
              <w:t>.00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4" w:hRule="atLeast"/>
        </w:trPr>
        <w:tc>
          <w:tcPr>
            <w:tcW w:w="2606" w:type="dxa"/>
          </w:tcPr>
          <w:p>
            <w:pPr>
              <w:spacing w:before="54" w:line="228" w:lineRule="auto"/>
              <w:ind w:left="124"/>
              <w:rPr>
                <w:rFonts w:ascii="仿宋" w:hAnsi="仿宋" w:eastAsia="仿宋" w:cs="仿宋"/>
                <w:sz w:val="23"/>
                <w:szCs w:val="23"/>
              </w:rPr>
            </w:pPr>
            <w:r>
              <w:rPr>
                <w:rFonts w:ascii="仿宋" w:hAnsi="仿宋" w:eastAsia="仿宋" w:cs="仿宋"/>
                <w:spacing w:val="10"/>
                <w:sz w:val="23"/>
                <w:szCs w:val="23"/>
              </w:rPr>
              <w:t>在</w:t>
            </w:r>
            <w:r>
              <w:rPr>
                <w:rFonts w:ascii="仿宋" w:hAnsi="仿宋" w:eastAsia="仿宋" w:cs="仿宋"/>
                <w:spacing w:val="7"/>
                <w:sz w:val="23"/>
                <w:szCs w:val="23"/>
              </w:rPr>
              <w:t>职人员控制率</w:t>
            </w:r>
          </w:p>
        </w:tc>
        <w:tc>
          <w:tcPr>
            <w:tcW w:w="951" w:type="dxa"/>
          </w:tcPr>
          <w:p>
            <w:pPr>
              <w:spacing w:before="95" w:line="186" w:lineRule="auto"/>
              <w:ind w:left="423"/>
              <w:rPr>
                <w:rFonts w:ascii="仿宋" w:hAnsi="仿宋" w:eastAsia="仿宋" w:cs="仿宋"/>
                <w:sz w:val="23"/>
                <w:szCs w:val="23"/>
              </w:rPr>
            </w:pPr>
            <w:r>
              <w:rPr>
                <w:rFonts w:hint="eastAsia" w:ascii="仿宋" w:hAnsi="仿宋" w:eastAsia="仿宋" w:cs="仿宋"/>
                <w:sz w:val="23"/>
                <w:szCs w:val="23"/>
              </w:rPr>
              <w:t>2</w:t>
            </w:r>
          </w:p>
        </w:tc>
        <w:tc>
          <w:tcPr>
            <w:tcW w:w="1351" w:type="dxa"/>
          </w:tcPr>
          <w:p>
            <w:pPr>
              <w:spacing w:before="54" w:line="232" w:lineRule="auto"/>
              <w:ind w:left="339"/>
              <w:jc w:val="center"/>
              <w:rPr>
                <w:rFonts w:ascii="仿宋" w:hAnsi="仿宋" w:eastAsia="仿宋" w:cs="仿宋"/>
                <w:sz w:val="23"/>
                <w:szCs w:val="23"/>
              </w:rPr>
            </w:pPr>
            <w:r>
              <w:rPr>
                <w:rFonts w:ascii="仿宋" w:hAnsi="仿宋" w:eastAsia="仿宋" w:cs="仿宋"/>
                <w:spacing w:val="1"/>
                <w:sz w:val="23"/>
                <w:szCs w:val="23"/>
              </w:rPr>
              <w:t>≤10</w:t>
            </w:r>
            <w:r>
              <w:rPr>
                <w:rFonts w:ascii="仿宋" w:hAnsi="仿宋" w:eastAsia="仿宋" w:cs="仿宋"/>
                <w:sz w:val="23"/>
                <w:szCs w:val="23"/>
              </w:rPr>
              <w:t>0%</w:t>
            </w:r>
          </w:p>
        </w:tc>
        <w:tc>
          <w:tcPr>
            <w:tcW w:w="1186" w:type="dxa"/>
          </w:tcPr>
          <w:p>
            <w:pPr>
              <w:spacing w:before="54" w:line="232" w:lineRule="auto"/>
              <w:ind w:left="240"/>
              <w:jc w:val="center"/>
              <w:rPr>
                <w:rFonts w:ascii="仿宋" w:hAnsi="仿宋" w:eastAsia="仿宋" w:cs="仿宋"/>
                <w:sz w:val="23"/>
                <w:szCs w:val="23"/>
              </w:rPr>
            </w:pPr>
            <w:r>
              <w:rPr>
                <w:rFonts w:hint="eastAsia" w:ascii="仿宋" w:hAnsi="仿宋" w:eastAsia="仿宋" w:cs="仿宋"/>
                <w:spacing w:val="3"/>
                <w:sz w:val="23"/>
                <w:szCs w:val="23"/>
              </w:rPr>
              <w:t>70.27</w:t>
            </w:r>
            <w:r>
              <w:rPr>
                <w:rFonts w:ascii="仿宋" w:hAnsi="仿宋" w:eastAsia="仿宋" w:cs="仿宋"/>
                <w:spacing w:val="3"/>
                <w:sz w:val="23"/>
                <w:szCs w:val="23"/>
              </w:rPr>
              <w:t>%</w:t>
            </w:r>
          </w:p>
        </w:tc>
        <w:tc>
          <w:tcPr>
            <w:tcW w:w="1349" w:type="dxa"/>
          </w:tcPr>
          <w:p>
            <w:pPr>
              <w:spacing w:before="54" w:line="232" w:lineRule="auto"/>
              <w:ind w:left="458"/>
              <w:jc w:val="center"/>
              <w:rPr>
                <w:rFonts w:ascii="仿宋" w:hAnsi="仿宋" w:eastAsia="仿宋" w:cs="仿宋"/>
                <w:sz w:val="23"/>
                <w:szCs w:val="23"/>
                <w:highlight w:val="none"/>
              </w:rPr>
            </w:pPr>
            <w:r>
              <w:rPr>
                <w:rFonts w:ascii="仿宋" w:hAnsi="仿宋" w:eastAsia="仿宋" w:cs="仿宋"/>
                <w:spacing w:val="-2"/>
                <w:sz w:val="23"/>
                <w:szCs w:val="23"/>
                <w:highlight w:val="none"/>
              </w:rPr>
              <w:t>100</w:t>
            </w:r>
            <w:r>
              <w:rPr>
                <w:rFonts w:ascii="仿宋" w:hAnsi="仿宋" w:eastAsia="仿宋" w:cs="仿宋"/>
                <w:spacing w:val="-1"/>
                <w:sz w:val="23"/>
                <w:szCs w:val="23"/>
                <w:highlight w:val="none"/>
              </w:rPr>
              <w:t>%</w:t>
            </w:r>
          </w:p>
        </w:tc>
        <w:tc>
          <w:tcPr>
            <w:tcW w:w="1080" w:type="dxa"/>
          </w:tcPr>
          <w:p>
            <w:pPr>
              <w:spacing w:before="95" w:line="188" w:lineRule="auto"/>
              <w:jc w:val="center"/>
              <w:rPr>
                <w:rFonts w:ascii="仿宋" w:hAnsi="仿宋" w:eastAsia="仿宋" w:cs="仿宋"/>
                <w:sz w:val="23"/>
                <w:szCs w:val="23"/>
                <w:highlight w:val="none"/>
              </w:rPr>
            </w:pPr>
            <w:r>
              <w:rPr>
                <w:rFonts w:ascii="仿宋" w:hAnsi="仿宋" w:eastAsia="仿宋" w:cs="仿宋"/>
                <w:spacing w:val="2"/>
                <w:sz w:val="23"/>
                <w:szCs w:val="23"/>
                <w:highlight w:val="none"/>
              </w:rPr>
              <w:t>2.00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9" w:hRule="atLeast"/>
        </w:trPr>
        <w:tc>
          <w:tcPr>
            <w:tcW w:w="2606" w:type="dxa"/>
          </w:tcPr>
          <w:p>
            <w:pPr>
              <w:spacing w:before="40" w:line="231" w:lineRule="auto"/>
              <w:ind w:left="1082"/>
              <w:rPr>
                <w:rFonts w:ascii="仿宋" w:hAnsi="仿宋" w:eastAsia="仿宋" w:cs="仿宋"/>
                <w:sz w:val="23"/>
                <w:szCs w:val="23"/>
              </w:rPr>
            </w:pPr>
            <w:r>
              <w:rPr>
                <w:rFonts w:ascii="仿宋" w:hAnsi="仿宋" w:eastAsia="仿宋" w:cs="仿宋"/>
                <w:spacing w:val="-2"/>
                <w:sz w:val="23"/>
                <w:szCs w:val="23"/>
              </w:rPr>
              <w:t>合</w:t>
            </w:r>
            <w:r>
              <w:rPr>
                <w:rFonts w:ascii="仿宋" w:hAnsi="仿宋" w:eastAsia="仿宋" w:cs="仿宋"/>
                <w:spacing w:val="-1"/>
                <w:sz w:val="23"/>
                <w:szCs w:val="23"/>
              </w:rPr>
              <w:t>计</w:t>
            </w:r>
          </w:p>
        </w:tc>
        <w:tc>
          <w:tcPr>
            <w:tcW w:w="951" w:type="dxa"/>
          </w:tcPr>
          <w:p>
            <w:pPr>
              <w:spacing w:before="97" w:line="186" w:lineRule="auto"/>
              <w:ind w:left="421"/>
              <w:rPr>
                <w:rFonts w:ascii="仿宋" w:hAnsi="仿宋" w:eastAsia="仿宋" w:cs="仿宋"/>
                <w:sz w:val="23"/>
                <w:szCs w:val="23"/>
              </w:rPr>
            </w:pPr>
            <w:r>
              <w:rPr>
                <w:rFonts w:hint="eastAsia" w:ascii="仿宋" w:hAnsi="仿宋" w:eastAsia="仿宋" w:cs="仿宋"/>
                <w:sz w:val="23"/>
                <w:szCs w:val="23"/>
              </w:rPr>
              <w:t>12</w:t>
            </w:r>
          </w:p>
        </w:tc>
        <w:tc>
          <w:tcPr>
            <w:tcW w:w="1351" w:type="dxa"/>
          </w:tcPr>
          <w:p>
            <w:pPr>
              <w:spacing w:before="172" w:line="139" w:lineRule="exact"/>
              <w:ind w:left="619"/>
              <w:jc w:val="center"/>
              <w:rPr>
                <w:rFonts w:ascii="仿宋" w:hAnsi="仿宋" w:eastAsia="仿宋" w:cs="仿宋"/>
                <w:sz w:val="8"/>
                <w:szCs w:val="8"/>
              </w:rPr>
            </w:pPr>
            <w:r>
              <w:rPr>
                <w:rFonts w:ascii="仿宋" w:hAnsi="仿宋" w:eastAsia="仿宋" w:cs="仿宋"/>
                <w:spacing w:val="73"/>
                <w:position w:val="1"/>
                <w:sz w:val="8"/>
                <w:szCs w:val="8"/>
              </w:rPr>
              <w:t>-</w:t>
            </w:r>
          </w:p>
        </w:tc>
        <w:tc>
          <w:tcPr>
            <w:tcW w:w="1186" w:type="dxa"/>
          </w:tcPr>
          <w:p>
            <w:pPr>
              <w:spacing w:before="172" w:line="139" w:lineRule="exact"/>
              <w:ind w:left="538"/>
              <w:jc w:val="center"/>
              <w:rPr>
                <w:rFonts w:ascii="仿宋" w:hAnsi="仿宋" w:eastAsia="仿宋" w:cs="仿宋"/>
                <w:sz w:val="8"/>
                <w:szCs w:val="8"/>
              </w:rPr>
            </w:pPr>
            <w:r>
              <w:rPr>
                <w:rFonts w:ascii="仿宋" w:hAnsi="仿宋" w:eastAsia="仿宋" w:cs="仿宋"/>
                <w:spacing w:val="73"/>
                <w:position w:val="1"/>
                <w:sz w:val="8"/>
                <w:szCs w:val="8"/>
              </w:rPr>
              <w:t>-</w:t>
            </w:r>
          </w:p>
        </w:tc>
        <w:tc>
          <w:tcPr>
            <w:tcW w:w="1349" w:type="dxa"/>
          </w:tcPr>
          <w:p>
            <w:pPr>
              <w:spacing w:before="56" w:line="235" w:lineRule="auto"/>
              <w:jc w:val="center"/>
              <w:rPr>
                <w:rFonts w:ascii="仿宋" w:hAnsi="仿宋" w:eastAsia="仿宋" w:cs="仿宋"/>
                <w:sz w:val="23"/>
                <w:szCs w:val="23"/>
                <w:highlight w:val="none"/>
              </w:rPr>
            </w:pPr>
            <w:r>
              <w:rPr>
                <w:rFonts w:hint="eastAsia" w:ascii="仿宋" w:hAnsi="仿宋" w:eastAsia="仿宋" w:cs="仿宋"/>
                <w:spacing w:val="4"/>
                <w:sz w:val="23"/>
                <w:szCs w:val="23"/>
                <w:highlight w:val="none"/>
                <w:lang w:val="en-US" w:eastAsia="zh-CN"/>
              </w:rPr>
              <w:t xml:space="preserve">   100</w:t>
            </w:r>
            <w:r>
              <w:rPr>
                <w:rFonts w:ascii="仿宋" w:hAnsi="仿宋" w:eastAsia="仿宋" w:cs="仿宋"/>
                <w:spacing w:val="3"/>
                <w:sz w:val="23"/>
                <w:szCs w:val="23"/>
                <w:highlight w:val="none"/>
              </w:rPr>
              <w:t>%</w:t>
            </w:r>
          </w:p>
        </w:tc>
        <w:tc>
          <w:tcPr>
            <w:tcW w:w="1080" w:type="dxa"/>
          </w:tcPr>
          <w:p>
            <w:pPr>
              <w:spacing w:before="97" w:line="186" w:lineRule="auto"/>
              <w:jc w:val="center"/>
              <w:rPr>
                <w:rFonts w:ascii="仿宋" w:hAnsi="仿宋" w:eastAsia="仿宋" w:cs="仿宋"/>
                <w:sz w:val="23"/>
                <w:szCs w:val="23"/>
                <w:highlight w:val="none"/>
              </w:rPr>
            </w:pPr>
            <w:r>
              <w:rPr>
                <w:rFonts w:hint="eastAsia" w:ascii="仿宋" w:hAnsi="仿宋" w:eastAsia="仿宋" w:cs="仿宋"/>
                <w:spacing w:val="4"/>
                <w:sz w:val="23"/>
                <w:szCs w:val="23"/>
                <w:highlight w:val="none"/>
                <w:lang w:val="en-US" w:eastAsia="zh-CN"/>
              </w:rPr>
              <w:t>12</w:t>
            </w:r>
            <w:r>
              <w:rPr>
                <w:rFonts w:hint="eastAsia" w:ascii="仿宋" w:hAnsi="仿宋" w:eastAsia="仿宋" w:cs="仿宋"/>
                <w:spacing w:val="4"/>
                <w:sz w:val="23"/>
                <w:szCs w:val="23"/>
                <w:highlight w:val="none"/>
              </w:rPr>
              <w:t>.00</w:t>
            </w:r>
          </w:p>
        </w:tc>
      </w:tr>
    </w:tbl>
    <w:p>
      <w:pPr>
        <w:spacing w:before="214" w:line="345" w:lineRule="auto"/>
        <w:ind w:firstLine="655"/>
        <w:rPr>
          <w:rFonts w:hint="eastAsia" w:ascii="宋体" w:hAnsi="宋体" w:eastAsia="宋体" w:cs="宋体"/>
          <w:spacing w:val="-6"/>
          <w:sz w:val="32"/>
          <w:szCs w:val="32"/>
        </w:rPr>
      </w:pPr>
      <w:r>
        <w:rPr>
          <w:rFonts w:hint="eastAsia" w:ascii="宋体" w:hAnsi="宋体" w:eastAsia="宋体" w:cs="宋体"/>
          <w:spacing w:val="-6"/>
          <w:sz w:val="32"/>
          <w:szCs w:val="32"/>
        </w:rPr>
        <w:t xml:space="preserve">预算编制合理性：权重分为 4 分，实际得分为 </w:t>
      </w:r>
      <w:r>
        <w:rPr>
          <w:rFonts w:hint="eastAsia" w:ascii="宋体" w:hAnsi="宋体" w:eastAsia="宋体" w:cs="宋体"/>
          <w:spacing w:val="-6"/>
          <w:sz w:val="32"/>
          <w:szCs w:val="32"/>
          <w:lang w:val="en-US" w:eastAsia="zh-CN"/>
        </w:rPr>
        <w:t>4</w:t>
      </w:r>
      <w:r>
        <w:rPr>
          <w:rFonts w:hint="eastAsia" w:ascii="宋体" w:hAnsi="宋体" w:eastAsia="宋体" w:cs="宋体"/>
          <w:spacing w:val="-6"/>
          <w:sz w:val="32"/>
          <w:szCs w:val="32"/>
        </w:rPr>
        <w:t xml:space="preserve"> 分。预算内容与部门绩效目标相匹配，</w:t>
      </w:r>
      <w:r>
        <w:rPr>
          <w:rFonts w:hint="eastAsia" w:ascii="宋体" w:hAnsi="宋体" w:eastAsia="宋体" w:cs="宋体"/>
          <w:spacing w:val="-6"/>
          <w:sz w:val="32"/>
          <w:szCs w:val="32"/>
          <w:lang w:val="en-US" w:eastAsia="zh-CN"/>
        </w:rPr>
        <w:t>一般</w:t>
      </w:r>
      <w:r>
        <w:rPr>
          <w:rFonts w:hint="eastAsia" w:ascii="宋体" w:hAnsi="宋体" w:eastAsia="宋体" w:cs="宋体"/>
          <w:spacing w:val="-6"/>
          <w:sz w:val="32"/>
          <w:szCs w:val="32"/>
        </w:rPr>
        <w:t>预算确定的资金量与工作任务较匹配，202</w:t>
      </w:r>
      <w:r>
        <w:rPr>
          <w:rFonts w:hint="eastAsia" w:ascii="宋体" w:hAnsi="宋体" w:eastAsia="宋体" w:cs="宋体"/>
          <w:spacing w:val="-6"/>
          <w:sz w:val="32"/>
          <w:szCs w:val="32"/>
          <w:lang w:val="en-US" w:eastAsia="zh-CN"/>
        </w:rPr>
        <w:t>2</w:t>
      </w:r>
      <w:r>
        <w:rPr>
          <w:rFonts w:hint="eastAsia" w:ascii="宋体" w:hAnsi="宋体" w:eastAsia="宋体" w:cs="宋体"/>
          <w:spacing w:val="-6"/>
          <w:sz w:val="32"/>
          <w:szCs w:val="32"/>
        </w:rPr>
        <w:t>年度</w:t>
      </w:r>
      <w:r>
        <w:rPr>
          <w:rFonts w:hint="eastAsia" w:ascii="宋体" w:hAnsi="宋体" w:eastAsia="宋体" w:cs="宋体"/>
          <w:spacing w:val="-6"/>
          <w:sz w:val="32"/>
          <w:szCs w:val="32"/>
          <w:lang w:val="en-US" w:eastAsia="zh-CN"/>
        </w:rPr>
        <w:t>黑山乡政府</w:t>
      </w:r>
      <w:r>
        <w:rPr>
          <w:rFonts w:hint="eastAsia" w:ascii="宋体" w:hAnsi="宋体" w:eastAsia="宋体" w:cs="宋体"/>
          <w:spacing w:val="-6"/>
          <w:sz w:val="32"/>
          <w:szCs w:val="32"/>
        </w:rPr>
        <w:t>依据相关政策与实际情况进行预算申请；预算内容与项目内容匹配；预算额度测算依据充分，按照标准编制；预算确定的项目投资额或资金量与工作任务相匹配。因此根据评分细则，本项指标得分4分，得分率100%</w:t>
      </w:r>
    </w:p>
    <w:p>
      <w:pPr>
        <w:spacing w:before="214" w:line="345" w:lineRule="auto"/>
        <w:ind w:firstLine="655"/>
        <w:rPr>
          <w:rFonts w:hint="eastAsia" w:ascii="宋体" w:hAnsi="宋体" w:eastAsia="宋体" w:cs="宋体"/>
          <w:spacing w:val="-6"/>
          <w:sz w:val="32"/>
          <w:szCs w:val="32"/>
        </w:rPr>
      </w:pPr>
      <w:r>
        <w:rPr>
          <w:rFonts w:hint="eastAsia" w:ascii="宋体" w:hAnsi="宋体" w:eastAsia="宋体" w:cs="宋体"/>
          <w:spacing w:val="-6"/>
          <w:sz w:val="32"/>
          <w:szCs w:val="32"/>
        </w:rPr>
        <w:t>决策程序规范性：权重分为2分，实际得分为</w:t>
      </w:r>
      <w:r>
        <w:rPr>
          <w:rFonts w:hint="eastAsia" w:ascii="宋体" w:hAnsi="宋体" w:eastAsia="宋体" w:cs="宋体"/>
          <w:spacing w:val="-6"/>
          <w:sz w:val="32"/>
          <w:szCs w:val="32"/>
          <w:lang w:val="en-US" w:eastAsia="zh-CN"/>
        </w:rPr>
        <w:t>2</w:t>
      </w:r>
      <w:r>
        <w:rPr>
          <w:rFonts w:hint="eastAsia" w:ascii="宋体" w:hAnsi="宋体" w:eastAsia="宋体" w:cs="宋体"/>
          <w:spacing w:val="-6"/>
          <w:sz w:val="32"/>
          <w:szCs w:val="32"/>
        </w:rPr>
        <w:t>分。部门决策程序规范。</w:t>
      </w:r>
      <w:r>
        <w:rPr>
          <w:rFonts w:hint="eastAsia" w:ascii="宋体" w:hAnsi="宋体" w:eastAsia="宋体" w:cs="宋体"/>
          <w:spacing w:val="-6"/>
          <w:sz w:val="32"/>
          <w:szCs w:val="32"/>
          <w:lang w:val="en-US" w:eastAsia="zh-CN"/>
        </w:rPr>
        <w:t>黑山乡人民政府各机构单位</w:t>
      </w:r>
      <w:r>
        <w:rPr>
          <w:rFonts w:hint="eastAsia" w:ascii="宋体" w:hAnsi="宋体" w:eastAsia="宋体" w:cs="宋体"/>
          <w:spacing w:val="-6"/>
          <w:sz w:val="32"/>
          <w:szCs w:val="32"/>
        </w:rPr>
        <w:t>根据 20</w:t>
      </w:r>
      <w:r>
        <w:rPr>
          <w:rFonts w:hint="eastAsia" w:ascii="宋体" w:hAnsi="宋体" w:eastAsia="宋体" w:cs="宋体"/>
          <w:spacing w:val="-6"/>
          <w:sz w:val="32"/>
          <w:szCs w:val="32"/>
          <w:lang w:val="en-US" w:eastAsia="zh-CN"/>
        </w:rPr>
        <w:t>22</w:t>
      </w:r>
      <w:r>
        <w:rPr>
          <w:rFonts w:hint="eastAsia" w:ascii="宋体" w:hAnsi="宋体" w:eastAsia="宋体" w:cs="宋体"/>
          <w:spacing w:val="-6"/>
          <w:sz w:val="32"/>
          <w:szCs w:val="32"/>
        </w:rPr>
        <w:t xml:space="preserve"> 年度工作任务，提出工作开展所需经费的收支预算草案，并报</w:t>
      </w:r>
      <w:r>
        <w:rPr>
          <w:rFonts w:hint="eastAsia" w:ascii="宋体" w:hAnsi="宋体" w:eastAsia="宋体" w:cs="宋体"/>
          <w:spacing w:val="-6"/>
          <w:sz w:val="32"/>
          <w:szCs w:val="32"/>
          <w:lang w:val="en-US" w:eastAsia="zh-CN"/>
        </w:rPr>
        <w:t>财政所</w:t>
      </w:r>
      <w:r>
        <w:rPr>
          <w:rFonts w:hint="eastAsia" w:ascii="宋体" w:hAnsi="宋体" w:eastAsia="宋体" w:cs="宋体"/>
          <w:spacing w:val="-6"/>
          <w:sz w:val="32"/>
          <w:szCs w:val="32"/>
        </w:rPr>
        <w:t>；</w:t>
      </w:r>
      <w:r>
        <w:rPr>
          <w:rFonts w:hint="eastAsia" w:ascii="宋体" w:hAnsi="宋体" w:eastAsia="宋体" w:cs="宋体"/>
          <w:spacing w:val="-6"/>
          <w:sz w:val="32"/>
          <w:szCs w:val="32"/>
          <w:lang w:val="en-US" w:eastAsia="zh-CN"/>
        </w:rPr>
        <w:t>乡党委</w:t>
      </w:r>
      <w:r>
        <w:rPr>
          <w:rFonts w:hint="eastAsia" w:ascii="宋体" w:hAnsi="宋体" w:eastAsia="宋体" w:cs="宋体"/>
          <w:spacing w:val="-6"/>
          <w:sz w:val="32"/>
          <w:szCs w:val="32"/>
        </w:rPr>
        <w:t>通过召开年度预算编制工作党组会会议，集中研究上报的预算草案情况，根据国家有关方针、政策，按照</w:t>
      </w:r>
      <w:r>
        <w:rPr>
          <w:rFonts w:hint="eastAsia" w:ascii="宋体" w:hAnsi="宋体" w:eastAsia="宋体" w:cs="宋体"/>
          <w:spacing w:val="-6"/>
          <w:sz w:val="32"/>
          <w:szCs w:val="32"/>
          <w:lang w:val="en-US" w:eastAsia="zh-CN"/>
        </w:rPr>
        <w:t>区工委管委</w:t>
      </w:r>
      <w:r>
        <w:rPr>
          <w:rFonts w:hint="eastAsia" w:ascii="宋体" w:hAnsi="宋体" w:eastAsia="宋体" w:cs="宋体"/>
          <w:spacing w:val="-6"/>
          <w:sz w:val="32"/>
          <w:szCs w:val="32"/>
        </w:rPr>
        <w:t>和</w:t>
      </w:r>
      <w:r>
        <w:rPr>
          <w:rFonts w:hint="eastAsia" w:ascii="宋体" w:hAnsi="宋体" w:eastAsia="宋体" w:cs="宋体"/>
          <w:spacing w:val="-6"/>
          <w:sz w:val="32"/>
          <w:szCs w:val="32"/>
          <w:lang w:val="en-US" w:eastAsia="zh-CN"/>
        </w:rPr>
        <w:t>区</w:t>
      </w:r>
      <w:r>
        <w:rPr>
          <w:rFonts w:hint="eastAsia" w:ascii="宋体" w:hAnsi="宋体" w:eastAsia="宋体" w:cs="宋体"/>
          <w:spacing w:val="-6"/>
          <w:sz w:val="32"/>
          <w:szCs w:val="32"/>
        </w:rPr>
        <w:t>财政局编制预算的总体要求，结合本部门实际工作需要，确定年度预算，上报</w:t>
      </w:r>
      <w:r>
        <w:rPr>
          <w:rFonts w:hint="eastAsia" w:ascii="宋体" w:hAnsi="宋体" w:eastAsia="宋体" w:cs="宋体"/>
          <w:spacing w:val="-6"/>
          <w:sz w:val="32"/>
          <w:szCs w:val="32"/>
          <w:lang w:val="en-US" w:eastAsia="zh-CN"/>
        </w:rPr>
        <w:t>区</w:t>
      </w:r>
      <w:r>
        <w:rPr>
          <w:rFonts w:hint="eastAsia" w:ascii="宋体" w:hAnsi="宋体" w:eastAsia="宋体" w:cs="宋体"/>
          <w:spacing w:val="-6"/>
          <w:sz w:val="32"/>
          <w:szCs w:val="32"/>
        </w:rPr>
        <w:t>财政</w:t>
      </w:r>
      <w:r>
        <w:rPr>
          <w:rFonts w:hint="eastAsia" w:ascii="宋体" w:hAnsi="宋体" w:eastAsia="宋体" w:cs="宋体"/>
          <w:spacing w:val="-6"/>
          <w:sz w:val="32"/>
          <w:szCs w:val="32"/>
          <w:lang w:val="en-US" w:eastAsia="zh-CN"/>
        </w:rPr>
        <w:t>金融</w:t>
      </w:r>
      <w:r>
        <w:rPr>
          <w:rFonts w:hint="eastAsia" w:ascii="宋体" w:hAnsi="宋体" w:eastAsia="宋体" w:cs="宋体"/>
          <w:spacing w:val="-6"/>
          <w:sz w:val="32"/>
          <w:szCs w:val="32"/>
        </w:rPr>
        <w:t>局。部门预算编制决策责任的可追溯。</w:t>
      </w:r>
      <w:r>
        <w:rPr>
          <w:rFonts w:hint="eastAsia" w:ascii="宋体" w:hAnsi="宋体" w:eastAsia="宋体" w:cs="宋体"/>
          <w:spacing w:val="-6"/>
          <w:sz w:val="32"/>
          <w:szCs w:val="32"/>
          <w:lang w:val="en-US" w:eastAsia="zh-CN"/>
        </w:rPr>
        <w:t>黑山乡人民政府</w:t>
      </w:r>
      <w:r>
        <w:rPr>
          <w:rFonts w:hint="eastAsia" w:ascii="宋体" w:hAnsi="宋体" w:eastAsia="宋体" w:cs="宋体"/>
          <w:spacing w:val="-6"/>
          <w:sz w:val="32"/>
          <w:szCs w:val="32"/>
        </w:rPr>
        <w:t>预算编制决策流程明确、规范，各预算主管部门是部门预算编制和执行的责任主体，编制决策责任可追溯</w:t>
      </w:r>
      <w:r>
        <w:rPr>
          <w:rFonts w:hint="eastAsia" w:ascii="宋体" w:hAnsi="宋体" w:eastAsia="宋体" w:cs="宋体"/>
          <w:spacing w:val="-6"/>
          <w:sz w:val="32"/>
          <w:szCs w:val="32"/>
          <w:lang w:eastAsia="zh-CN"/>
        </w:rPr>
        <w:t>，</w:t>
      </w:r>
      <w:r>
        <w:rPr>
          <w:rFonts w:hint="eastAsia" w:ascii="宋体" w:hAnsi="宋体" w:eastAsia="宋体" w:cs="宋体"/>
          <w:spacing w:val="-6"/>
          <w:sz w:val="32"/>
          <w:szCs w:val="32"/>
        </w:rPr>
        <w:t xml:space="preserve">根据评分标准，该指标得 </w:t>
      </w:r>
      <w:r>
        <w:rPr>
          <w:rFonts w:hint="eastAsia" w:ascii="宋体" w:hAnsi="宋体" w:eastAsia="宋体" w:cs="宋体"/>
          <w:spacing w:val="-6"/>
          <w:sz w:val="32"/>
          <w:szCs w:val="32"/>
          <w:lang w:val="en-US" w:eastAsia="zh-CN"/>
        </w:rPr>
        <w:t>10</w:t>
      </w:r>
      <w:r>
        <w:rPr>
          <w:rFonts w:hint="eastAsia" w:ascii="宋体" w:hAnsi="宋体" w:eastAsia="宋体" w:cs="宋体"/>
          <w:spacing w:val="-6"/>
          <w:sz w:val="32"/>
          <w:szCs w:val="32"/>
        </w:rPr>
        <w:t xml:space="preserve">0%权重分，即 </w:t>
      </w:r>
      <w:r>
        <w:rPr>
          <w:rFonts w:hint="eastAsia" w:ascii="宋体" w:hAnsi="宋体" w:eastAsia="宋体" w:cs="宋体"/>
          <w:spacing w:val="-6"/>
          <w:sz w:val="32"/>
          <w:szCs w:val="32"/>
          <w:lang w:val="en-US" w:eastAsia="zh-CN"/>
        </w:rPr>
        <w:t>2</w:t>
      </w:r>
      <w:r>
        <w:rPr>
          <w:rFonts w:hint="eastAsia" w:ascii="宋体" w:hAnsi="宋体" w:eastAsia="宋体" w:cs="宋体"/>
          <w:spacing w:val="-6"/>
          <w:sz w:val="32"/>
          <w:szCs w:val="32"/>
        </w:rPr>
        <w:t>.00 分。</w:t>
      </w:r>
    </w:p>
    <w:p>
      <w:pPr>
        <w:spacing w:before="214" w:line="345" w:lineRule="auto"/>
        <w:ind w:firstLine="655"/>
        <w:rPr>
          <w:rFonts w:hint="eastAsia" w:ascii="宋体" w:hAnsi="宋体" w:eastAsia="宋体" w:cs="宋体"/>
          <w:spacing w:val="-6"/>
          <w:sz w:val="32"/>
          <w:szCs w:val="32"/>
        </w:rPr>
      </w:pPr>
      <w:r>
        <w:rPr>
          <w:rFonts w:hint="eastAsia" w:ascii="宋体" w:hAnsi="宋体" w:eastAsia="宋体" w:cs="宋体"/>
          <w:spacing w:val="-6"/>
          <w:sz w:val="32"/>
          <w:szCs w:val="32"/>
          <w:lang w:val="en-US" w:eastAsia="zh-CN"/>
        </w:rPr>
        <w:t>（3）资金分配</w:t>
      </w:r>
      <w:r>
        <w:rPr>
          <w:rFonts w:hint="eastAsia" w:ascii="宋体" w:hAnsi="宋体" w:eastAsia="宋体" w:cs="宋体"/>
          <w:spacing w:val="-6"/>
          <w:sz w:val="32"/>
          <w:szCs w:val="32"/>
        </w:rPr>
        <w:t>安排率</w:t>
      </w:r>
    </w:p>
    <w:p>
      <w:pPr>
        <w:spacing w:before="214" w:line="345" w:lineRule="auto"/>
        <w:ind w:firstLine="655"/>
        <w:rPr>
          <w:rFonts w:hint="eastAsia" w:ascii="宋体" w:hAnsi="宋体" w:eastAsia="宋体" w:cs="宋体"/>
          <w:spacing w:val="-6"/>
          <w:sz w:val="32"/>
          <w:szCs w:val="32"/>
          <w:lang w:eastAsia="zh-CN"/>
        </w:rPr>
      </w:pPr>
      <w:r>
        <w:rPr>
          <w:rFonts w:hint="eastAsia" w:ascii="宋体" w:hAnsi="宋体" w:eastAsia="宋体" w:cs="宋体"/>
          <w:spacing w:val="-6"/>
          <w:sz w:val="32"/>
          <w:szCs w:val="32"/>
        </w:rPr>
        <w:t xml:space="preserve">该二级指标分值为 4 分，评价得分 </w:t>
      </w:r>
      <w:r>
        <w:rPr>
          <w:rFonts w:hint="eastAsia" w:ascii="宋体" w:hAnsi="宋体" w:eastAsia="宋体" w:cs="宋体"/>
          <w:spacing w:val="-6"/>
          <w:sz w:val="32"/>
          <w:szCs w:val="32"/>
          <w:lang w:val="en-US" w:eastAsia="zh-CN"/>
        </w:rPr>
        <w:t>2</w:t>
      </w:r>
      <w:r>
        <w:rPr>
          <w:rFonts w:hint="eastAsia" w:ascii="宋体" w:hAnsi="宋体" w:eastAsia="宋体" w:cs="宋体"/>
          <w:spacing w:val="-6"/>
          <w:sz w:val="32"/>
          <w:szCs w:val="32"/>
        </w:rPr>
        <w:t xml:space="preserve"> 分，得分率 </w:t>
      </w:r>
      <w:r>
        <w:rPr>
          <w:rFonts w:hint="eastAsia" w:ascii="宋体" w:hAnsi="宋体" w:eastAsia="宋体" w:cs="宋体"/>
          <w:spacing w:val="-6"/>
          <w:sz w:val="32"/>
          <w:szCs w:val="32"/>
          <w:lang w:val="en-US" w:eastAsia="zh-CN"/>
        </w:rPr>
        <w:t>50</w:t>
      </w:r>
      <w:r>
        <w:rPr>
          <w:rFonts w:hint="eastAsia" w:ascii="宋体" w:hAnsi="宋体" w:eastAsia="宋体" w:cs="宋体"/>
          <w:spacing w:val="-6"/>
          <w:sz w:val="32"/>
          <w:szCs w:val="32"/>
        </w:rPr>
        <w:t>.00%。具体包括资金分配依据充分性、分配结果合理性、重点支出保障率</w:t>
      </w:r>
      <w:r>
        <w:rPr>
          <w:rFonts w:hint="eastAsia" w:ascii="宋体" w:hAnsi="宋体" w:eastAsia="宋体" w:cs="宋体"/>
          <w:spacing w:val="-6"/>
          <w:sz w:val="32"/>
          <w:szCs w:val="32"/>
          <w:lang w:val="en-US" w:eastAsia="zh-CN"/>
        </w:rPr>
        <w:t>等方面考虑</w:t>
      </w:r>
      <w:r>
        <w:rPr>
          <w:rFonts w:hint="eastAsia" w:ascii="宋体" w:hAnsi="宋体" w:eastAsia="宋体" w:cs="宋体"/>
          <w:spacing w:val="-6"/>
          <w:sz w:val="32"/>
          <w:szCs w:val="32"/>
        </w:rPr>
        <w:t>。</w:t>
      </w:r>
      <w:r>
        <w:rPr>
          <w:rFonts w:hint="eastAsia" w:ascii="宋体" w:hAnsi="宋体" w:eastAsia="宋体" w:cs="宋体"/>
          <w:spacing w:val="-6"/>
          <w:sz w:val="32"/>
          <w:szCs w:val="32"/>
          <w:lang w:val="en-US" w:eastAsia="zh-CN"/>
        </w:rPr>
        <w:t>黑山乡人民政府2022年支出</w:t>
      </w:r>
      <w:r>
        <w:rPr>
          <w:rFonts w:hint="eastAsia" w:ascii="宋体" w:hAnsi="宋体" w:eastAsia="宋体" w:cs="宋体"/>
          <w:spacing w:val="-6"/>
          <w:sz w:val="32"/>
          <w:szCs w:val="32"/>
        </w:rPr>
        <w:t>资金分配依据充分。依据严格按照指标文和预算批复资金数执行，按照国家有关政策规定和定额标准执行。</w:t>
      </w:r>
      <w:r>
        <w:rPr>
          <w:rFonts w:hint="eastAsia" w:ascii="宋体" w:hAnsi="宋体" w:eastAsia="宋体" w:cs="宋体"/>
          <w:spacing w:val="5"/>
          <w:sz w:val="32"/>
          <w:szCs w:val="32"/>
          <w:lang w:val="en-US" w:eastAsia="zh-CN"/>
        </w:rPr>
        <w:t>其中一般公共服务支出73.98万元，社会保障支出34.3万元，卫生健康支出23.6万元，节能环保支出48.96万元，城乡社区支出124万元，农林水支出520.9万元，交通运输支出4.42万元，灾害防治及应急管理支出33.36万元。</w:t>
      </w:r>
      <w:r>
        <w:rPr>
          <w:rFonts w:hint="eastAsia" w:ascii="宋体" w:hAnsi="宋体" w:eastAsia="宋体" w:cs="宋体"/>
          <w:spacing w:val="-6"/>
          <w:sz w:val="32"/>
          <w:szCs w:val="32"/>
          <w:lang w:val="en-US" w:eastAsia="zh-CN"/>
        </w:rPr>
        <w:t>重点项目支出 956.22万元，黑山乡人民政府总支出为1520.48万元，重点项目支出保障率为62.89%。&gt;50%，根据评分标准，该指标得 100%权重分，即 4.00 分。</w:t>
      </w:r>
    </w:p>
    <w:p>
      <w:pPr>
        <w:spacing w:before="214" w:line="345" w:lineRule="auto"/>
        <w:ind w:firstLine="655"/>
        <w:rPr>
          <w:rFonts w:hint="eastAsia" w:ascii="宋体" w:hAnsi="宋体" w:eastAsia="宋体" w:cs="宋体"/>
          <w:spacing w:val="-6"/>
          <w:sz w:val="32"/>
          <w:szCs w:val="32"/>
        </w:rPr>
      </w:pPr>
      <w:r>
        <w:rPr>
          <w:rFonts w:hint="eastAsia" w:ascii="宋体" w:hAnsi="宋体" w:eastAsia="宋体" w:cs="宋体"/>
          <w:spacing w:val="-6"/>
          <w:sz w:val="32"/>
          <w:szCs w:val="32"/>
          <w:lang w:eastAsia="zh-CN"/>
        </w:rPr>
        <w:t>（</w:t>
      </w:r>
      <w:r>
        <w:rPr>
          <w:rFonts w:hint="eastAsia" w:ascii="宋体" w:hAnsi="宋体" w:eastAsia="宋体" w:cs="宋体"/>
          <w:spacing w:val="-6"/>
          <w:sz w:val="32"/>
          <w:szCs w:val="32"/>
          <w:lang w:val="en-US" w:eastAsia="zh-CN"/>
        </w:rPr>
        <w:t>4</w:t>
      </w:r>
      <w:r>
        <w:rPr>
          <w:rFonts w:hint="eastAsia" w:ascii="宋体" w:hAnsi="宋体" w:eastAsia="宋体" w:cs="宋体"/>
          <w:spacing w:val="-6"/>
          <w:sz w:val="32"/>
          <w:szCs w:val="32"/>
          <w:lang w:eastAsia="zh-CN"/>
        </w:rPr>
        <w:t>）</w:t>
      </w:r>
      <w:r>
        <w:rPr>
          <w:rFonts w:hint="eastAsia" w:ascii="宋体" w:hAnsi="宋体" w:eastAsia="宋体" w:cs="宋体"/>
          <w:spacing w:val="-6"/>
          <w:sz w:val="32"/>
          <w:szCs w:val="32"/>
        </w:rPr>
        <w:t>在职人员控制率：权重分为 2 分，实际得分为 2 分。202</w:t>
      </w:r>
      <w:r>
        <w:rPr>
          <w:rFonts w:hint="eastAsia" w:ascii="宋体" w:hAnsi="宋体" w:eastAsia="宋体" w:cs="宋体"/>
          <w:spacing w:val="-6"/>
          <w:sz w:val="32"/>
          <w:szCs w:val="32"/>
          <w:lang w:val="en-US" w:eastAsia="zh-CN"/>
        </w:rPr>
        <w:t>2</w:t>
      </w:r>
      <w:r>
        <w:rPr>
          <w:rFonts w:hint="eastAsia" w:ascii="宋体" w:hAnsi="宋体" w:eastAsia="宋体" w:cs="宋体"/>
          <w:spacing w:val="-6"/>
          <w:sz w:val="32"/>
          <w:szCs w:val="32"/>
        </w:rPr>
        <w:t>年末</w:t>
      </w:r>
      <w:r>
        <w:rPr>
          <w:rFonts w:hint="eastAsia" w:ascii="宋体" w:hAnsi="宋体" w:eastAsia="宋体" w:cs="宋体"/>
          <w:spacing w:val="-6"/>
          <w:sz w:val="32"/>
          <w:szCs w:val="32"/>
          <w:lang w:val="en-US" w:eastAsia="zh-CN"/>
        </w:rPr>
        <w:t>黑山乡</w:t>
      </w:r>
      <w:r>
        <w:rPr>
          <w:rFonts w:hint="eastAsia" w:ascii="宋体" w:hAnsi="宋体" w:eastAsia="宋体" w:cs="宋体"/>
          <w:spacing w:val="-6"/>
          <w:sz w:val="32"/>
          <w:szCs w:val="32"/>
        </w:rPr>
        <w:t>机构</w:t>
      </w:r>
      <w:r>
        <w:rPr>
          <w:rFonts w:hint="eastAsia" w:ascii="宋体" w:hAnsi="宋体" w:eastAsia="宋体" w:cs="宋体"/>
          <w:spacing w:val="-6"/>
          <w:sz w:val="32"/>
          <w:szCs w:val="32"/>
          <w:lang w:val="en-US" w:eastAsia="zh-CN"/>
        </w:rPr>
        <w:t>核定编制37人；实有</w:t>
      </w:r>
      <w:r>
        <w:rPr>
          <w:rFonts w:hint="eastAsia" w:ascii="宋体" w:hAnsi="宋体" w:eastAsia="宋体" w:cs="宋体"/>
          <w:spacing w:val="-6"/>
          <w:sz w:val="32"/>
          <w:szCs w:val="32"/>
        </w:rPr>
        <w:t>人数</w:t>
      </w:r>
      <w:r>
        <w:rPr>
          <w:rFonts w:hint="eastAsia" w:ascii="宋体" w:hAnsi="宋体" w:eastAsia="宋体" w:cs="宋体"/>
          <w:spacing w:val="-6"/>
          <w:sz w:val="32"/>
          <w:szCs w:val="32"/>
          <w:lang w:val="en-US" w:eastAsia="zh-CN"/>
        </w:rPr>
        <w:t>26</w:t>
      </w:r>
      <w:r>
        <w:rPr>
          <w:rFonts w:hint="eastAsia" w:ascii="宋体" w:hAnsi="宋体" w:eastAsia="宋体" w:cs="宋体"/>
          <w:spacing w:val="-6"/>
          <w:sz w:val="32"/>
          <w:szCs w:val="32"/>
        </w:rPr>
        <w:t>人，包含</w:t>
      </w:r>
      <w:r>
        <w:rPr>
          <w:rFonts w:hint="eastAsia" w:ascii="宋体" w:hAnsi="宋体" w:eastAsia="宋体" w:cs="宋体"/>
          <w:spacing w:val="-6"/>
          <w:sz w:val="32"/>
          <w:szCs w:val="32"/>
          <w:lang w:val="en-US" w:eastAsia="zh-CN"/>
        </w:rPr>
        <w:t>9</w:t>
      </w:r>
      <w:r>
        <w:rPr>
          <w:rFonts w:hint="eastAsia" w:ascii="宋体" w:hAnsi="宋体" w:eastAsia="宋体" w:cs="宋体"/>
          <w:spacing w:val="-6"/>
          <w:sz w:val="32"/>
          <w:szCs w:val="32"/>
        </w:rPr>
        <w:t xml:space="preserve">名行政人员、参照公务员法管理事业人员 </w:t>
      </w:r>
      <w:r>
        <w:rPr>
          <w:rFonts w:hint="eastAsia" w:ascii="宋体" w:hAnsi="宋体" w:eastAsia="宋体" w:cs="宋体"/>
          <w:spacing w:val="-6"/>
          <w:sz w:val="32"/>
          <w:szCs w:val="32"/>
          <w:lang w:val="en-US" w:eastAsia="zh-CN"/>
        </w:rPr>
        <w:t>0</w:t>
      </w:r>
      <w:r>
        <w:rPr>
          <w:rFonts w:hint="eastAsia" w:ascii="宋体" w:hAnsi="宋体" w:eastAsia="宋体" w:cs="宋体"/>
          <w:spacing w:val="-6"/>
          <w:sz w:val="32"/>
          <w:szCs w:val="32"/>
        </w:rPr>
        <w:t xml:space="preserve"> 人</w:t>
      </w:r>
      <w:r>
        <w:rPr>
          <w:rFonts w:hint="eastAsia" w:ascii="宋体" w:hAnsi="宋体" w:eastAsia="宋体" w:cs="宋体"/>
          <w:spacing w:val="-6"/>
          <w:sz w:val="32"/>
          <w:szCs w:val="32"/>
          <w:lang w:eastAsia="zh-CN"/>
        </w:rPr>
        <w:t>，</w:t>
      </w:r>
      <w:r>
        <w:rPr>
          <w:rFonts w:hint="eastAsia" w:ascii="宋体" w:hAnsi="宋体" w:eastAsia="宋体" w:cs="宋体"/>
          <w:spacing w:val="-6"/>
          <w:sz w:val="32"/>
          <w:szCs w:val="32"/>
          <w:lang w:val="en-US" w:eastAsia="zh-CN"/>
        </w:rPr>
        <w:t>工勤人员0人，事业编17人，</w:t>
      </w:r>
      <w:r>
        <w:rPr>
          <w:rFonts w:hint="eastAsia" w:ascii="宋体" w:hAnsi="宋体" w:eastAsia="宋体" w:cs="宋体"/>
          <w:spacing w:val="-6"/>
          <w:sz w:val="32"/>
          <w:szCs w:val="32"/>
        </w:rPr>
        <w:t>在职人员控制率为</w:t>
      </w:r>
      <w:r>
        <w:rPr>
          <w:rFonts w:hint="eastAsia" w:ascii="宋体" w:hAnsi="宋体" w:eastAsia="宋体" w:cs="宋体"/>
          <w:spacing w:val="-6"/>
          <w:sz w:val="32"/>
          <w:szCs w:val="32"/>
          <w:lang w:val="en-US" w:eastAsia="zh-CN"/>
        </w:rPr>
        <w:t>70.27</w:t>
      </w:r>
      <w:r>
        <w:rPr>
          <w:rFonts w:hint="eastAsia" w:ascii="宋体" w:hAnsi="宋体" w:eastAsia="宋体" w:cs="宋体"/>
          <w:spacing w:val="-6"/>
          <w:sz w:val="32"/>
          <w:szCs w:val="32"/>
        </w:rPr>
        <w:t>%，</w:t>
      </w:r>
      <w:r>
        <w:rPr>
          <w:rFonts w:hint="eastAsia" w:ascii="宋体" w:hAnsi="宋体" w:eastAsia="宋体" w:cs="宋体"/>
          <w:spacing w:val="-6"/>
          <w:sz w:val="32"/>
          <w:szCs w:val="32"/>
          <w:lang w:val="en-US" w:eastAsia="zh-CN"/>
        </w:rPr>
        <w:t>无超编制现象，</w:t>
      </w:r>
      <w:r>
        <w:rPr>
          <w:rFonts w:hint="eastAsia" w:ascii="宋体" w:hAnsi="宋体" w:eastAsia="宋体" w:cs="宋体"/>
          <w:spacing w:val="-6"/>
          <w:sz w:val="32"/>
          <w:szCs w:val="32"/>
        </w:rPr>
        <w:t>根据评分标准，该指标得 100%权重分，即 2.00 分。</w:t>
      </w:r>
    </w:p>
    <w:p>
      <w:pPr>
        <w:spacing w:line="426" w:lineRule="exact"/>
        <w:ind w:left="765"/>
        <w:outlineLvl w:val="1"/>
        <w:rPr>
          <w:rFonts w:hint="eastAsia" w:ascii="宋体" w:hAnsi="宋体" w:eastAsia="宋体" w:cs="宋体"/>
          <w:sz w:val="32"/>
          <w:szCs w:val="32"/>
        </w:rPr>
      </w:pPr>
      <w:bookmarkStart w:id="42" w:name="_Toc24499"/>
      <w:r>
        <w:rPr>
          <w:rFonts w:hint="eastAsia" w:ascii="宋体" w:hAnsi="宋体" w:eastAsia="宋体" w:cs="宋体"/>
          <w:spacing w:val="11"/>
          <w:position w:val="2"/>
          <w:sz w:val="32"/>
          <w:szCs w:val="32"/>
        </w:rPr>
        <w:t>3</w:t>
      </w:r>
      <w:r>
        <w:rPr>
          <w:rFonts w:hint="eastAsia" w:ascii="宋体" w:hAnsi="宋体" w:eastAsia="宋体" w:cs="宋体"/>
          <w:spacing w:val="7"/>
          <w:position w:val="2"/>
          <w:sz w:val="32"/>
          <w:szCs w:val="32"/>
        </w:rPr>
        <w:t>.管理效率情况分析</w:t>
      </w:r>
      <w:bookmarkEnd w:id="42"/>
    </w:p>
    <w:p>
      <w:pPr>
        <w:spacing w:before="156" w:line="341" w:lineRule="auto"/>
        <w:ind w:left="139" w:right="113" w:firstLine="651"/>
        <w:rPr>
          <w:rFonts w:hint="eastAsia" w:ascii="宋体" w:hAnsi="宋体" w:eastAsia="宋体" w:cs="宋体"/>
          <w:sz w:val="32"/>
          <w:szCs w:val="32"/>
        </w:rPr>
      </w:pPr>
      <w:r>
        <w:rPr>
          <w:rFonts w:hint="eastAsia" w:ascii="宋体" w:hAnsi="宋体" w:eastAsia="宋体" w:cs="宋体"/>
          <w:spacing w:val="14"/>
          <w:sz w:val="32"/>
          <w:szCs w:val="32"/>
        </w:rPr>
        <w:t>管理</w:t>
      </w:r>
      <w:r>
        <w:rPr>
          <w:rFonts w:hint="eastAsia" w:ascii="宋体" w:hAnsi="宋体" w:eastAsia="宋体" w:cs="宋体"/>
          <w:spacing w:val="9"/>
          <w:sz w:val="32"/>
          <w:szCs w:val="32"/>
        </w:rPr>
        <w:t>效</w:t>
      </w:r>
      <w:r>
        <w:rPr>
          <w:rFonts w:hint="eastAsia" w:ascii="宋体" w:hAnsi="宋体" w:eastAsia="宋体" w:cs="宋体"/>
          <w:spacing w:val="7"/>
          <w:sz w:val="32"/>
          <w:szCs w:val="32"/>
        </w:rPr>
        <w:t>率指标从预算执行、财务管理、资产管理三</w:t>
      </w:r>
      <w:r>
        <w:rPr>
          <w:rFonts w:hint="eastAsia" w:ascii="宋体" w:hAnsi="宋体" w:eastAsia="宋体" w:cs="宋体"/>
          <w:spacing w:val="2"/>
          <w:sz w:val="32"/>
          <w:szCs w:val="32"/>
        </w:rPr>
        <w:t>面进行考核。管理效率指标</w:t>
      </w:r>
      <w:r>
        <w:rPr>
          <w:rFonts w:hint="eastAsia" w:ascii="宋体" w:hAnsi="宋体" w:eastAsia="宋体" w:cs="宋体"/>
          <w:spacing w:val="2"/>
          <w:sz w:val="32"/>
          <w:szCs w:val="32"/>
          <w:lang w:val="en-US" w:eastAsia="zh-CN"/>
        </w:rPr>
        <w:t>34</w:t>
      </w:r>
      <w:r>
        <w:rPr>
          <w:rFonts w:hint="eastAsia" w:ascii="宋体" w:hAnsi="宋体" w:eastAsia="宋体" w:cs="宋体"/>
          <w:spacing w:val="2"/>
          <w:sz w:val="32"/>
          <w:szCs w:val="32"/>
        </w:rPr>
        <w:t>分，实际得</w:t>
      </w:r>
      <w:r>
        <w:rPr>
          <w:rFonts w:hint="eastAsia" w:ascii="宋体" w:hAnsi="宋体" w:eastAsia="宋体" w:cs="宋体"/>
          <w:spacing w:val="2"/>
          <w:sz w:val="32"/>
          <w:szCs w:val="32"/>
          <w:lang w:val="en-US" w:eastAsia="zh-CN"/>
        </w:rPr>
        <w:t>28</w:t>
      </w:r>
      <w:r>
        <w:rPr>
          <w:rFonts w:hint="eastAsia" w:ascii="宋体" w:hAnsi="宋体" w:eastAsia="宋体" w:cs="宋体"/>
          <w:spacing w:val="2"/>
          <w:sz w:val="32"/>
          <w:szCs w:val="32"/>
        </w:rPr>
        <w:t>分，</w:t>
      </w:r>
      <w:r>
        <w:rPr>
          <w:rFonts w:hint="eastAsia" w:ascii="宋体" w:hAnsi="宋体" w:eastAsia="宋体" w:cs="宋体"/>
          <w:spacing w:val="1"/>
          <w:sz w:val="32"/>
          <w:szCs w:val="32"/>
        </w:rPr>
        <w:t>得</w:t>
      </w:r>
      <w:r>
        <w:rPr>
          <w:rFonts w:hint="eastAsia" w:ascii="宋体" w:hAnsi="宋体" w:eastAsia="宋体" w:cs="宋体"/>
          <w:sz w:val="32"/>
          <w:szCs w:val="32"/>
        </w:rPr>
        <w:t>分</w:t>
      </w:r>
      <w:r>
        <w:rPr>
          <w:rFonts w:hint="eastAsia" w:ascii="宋体" w:hAnsi="宋体" w:eastAsia="宋体" w:cs="宋体"/>
          <w:spacing w:val="-1"/>
          <w:sz w:val="32"/>
          <w:szCs w:val="32"/>
        </w:rPr>
        <w:t>率为</w:t>
      </w:r>
      <w:r>
        <w:rPr>
          <w:rFonts w:hint="eastAsia" w:ascii="宋体" w:hAnsi="宋体" w:eastAsia="宋体" w:cs="宋体"/>
          <w:spacing w:val="-1"/>
          <w:sz w:val="32"/>
          <w:szCs w:val="32"/>
          <w:lang w:val="en-US" w:eastAsia="zh-CN"/>
        </w:rPr>
        <w:t>82.35</w:t>
      </w:r>
      <w:r>
        <w:rPr>
          <w:rFonts w:hint="eastAsia" w:ascii="宋体" w:hAnsi="宋体" w:eastAsia="宋体" w:cs="宋体"/>
          <w:spacing w:val="-1"/>
          <w:sz w:val="32"/>
          <w:szCs w:val="32"/>
        </w:rPr>
        <w:t>%。指标的</w:t>
      </w:r>
      <w:r>
        <w:rPr>
          <w:rFonts w:hint="eastAsia" w:ascii="宋体" w:hAnsi="宋体" w:eastAsia="宋体" w:cs="宋体"/>
          <w:sz w:val="32"/>
          <w:szCs w:val="32"/>
        </w:rPr>
        <w:t xml:space="preserve">得分情况见表 </w:t>
      </w:r>
      <w:r>
        <w:rPr>
          <w:rFonts w:hint="eastAsia" w:ascii="宋体" w:hAnsi="宋体" w:eastAsia="宋体" w:cs="宋体"/>
          <w:sz w:val="32"/>
          <w:szCs w:val="32"/>
          <w:lang w:val="en-US" w:eastAsia="zh-CN"/>
        </w:rPr>
        <w:t>3</w:t>
      </w:r>
      <w:r>
        <w:rPr>
          <w:rFonts w:hint="eastAsia" w:ascii="宋体" w:hAnsi="宋体" w:eastAsia="宋体" w:cs="宋体"/>
          <w:sz w:val="32"/>
          <w:szCs w:val="32"/>
        </w:rPr>
        <w:t>-</w:t>
      </w:r>
      <w:r>
        <w:rPr>
          <w:rFonts w:hint="eastAsia" w:ascii="宋体" w:hAnsi="宋体" w:eastAsia="宋体" w:cs="宋体"/>
          <w:sz w:val="32"/>
          <w:szCs w:val="32"/>
          <w:lang w:val="en-US" w:eastAsia="zh-CN"/>
        </w:rPr>
        <w:t>3</w:t>
      </w:r>
      <w:r>
        <w:rPr>
          <w:rFonts w:hint="eastAsia" w:ascii="宋体" w:hAnsi="宋体" w:eastAsia="宋体" w:cs="宋体"/>
          <w:sz w:val="32"/>
          <w:szCs w:val="32"/>
        </w:rPr>
        <w:t>。</w:t>
      </w:r>
    </w:p>
    <w:p>
      <w:pPr>
        <w:pStyle w:val="12"/>
        <w:ind w:firstLine="620"/>
        <w:rPr>
          <w:rFonts w:ascii="仿宋" w:hAnsi="仿宋" w:eastAsia="仿宋" w:cs="仿宋"/>
          <w:sz w:val="31"/>
          <w:szCs w:val="31"/>
        </w:rPr>
      </w:pPr>
    </w:p>
    <w:p>
      <w:pPr>
        <w:spacing w:line="225" w:lineRule="auto"/>
        <w:ind w:left="2633"/>
        <w:rPr>
          <w:rFonts w:ascii="仿宋" w:hAnsi="仿宋" w:eastAsia="仿宋" w:cs="仿宋"/>
          <w:sz w:val="28"/>
          <w:szCs w:val="28"/>
        </w:rPr>
      </w:pPr>
      <w:r>
        <w:rPr>
          <w:rFonts w:ascii="仿宋" w:hAnsi="仿宋" w:eastAsia="仿宋" w:cs="仿宋"/>
          <w:spacing w:val="-8"/>
          <w:sz w:val="28"/>
          <w:szCs w:val="28"/>
        </w:rPr>
        <w:t>表</w:t>
      </w:r>
      <w:r>
        <w:rPr>
          <w:rFonts w:hint="eastAsia" w:ascii="仿宋" w:hAnsi="仿宋" w:eastAsia="仿宋" w:cs="仿宋"/>
          <w:spacing w:val="-8"/>
          <w:sz w:val="28"/>
          <w:szCs w:val="28"/>
          <w:lang w:val="en-US" w:eastAsia="zh-CN"/>
        </w:rPr>
        <w:t>3</w:t>
      </w:r>
      <w:r>
        <w:rPr>
          <w:rFonts w:ascii="仿宋" w:hAnsi="仿宋" w:eastAsia="仿宋" w:cs="仿宋"/>
          <w:spacing w:val="-5"/>
          <w:sz w:val="28"/>
          <w:szCs w:val="28"/>
        </w:rPr>
        <w:t>-</w:t>
      </w:r>
      <w:r>
        <w:rPr>
          <w:rFonts w:hint="eastAsia" w:ascii="仿宋" w:hAnsi="仿宋" w:eastAsia="仿宋" w:cs="仿宋"/>
          <w:spacing w:val="-4"/>
          <w:sz w:val="28"/>
          <w:szCs w:val="28"/>
          <w:lang w:val="en-US" w:eastAsia="zh-CN"/>
        </w:rPr>
        <w:t>3</w:t>
      </w:r>
      <w:r>
        <w:rPr>
          <w:rFonts w:ascii="仿宋" w:hAnsi="仿宋" w:eastAsia="仿宋" w:cs="仿宋"/>
          <w:spacing w:val="-4"/>
          <w:sz w:val="28"/>
          <w:szCs w:val="28"/>
        </w:rPr>
        <w:t>：管理效率指标得分情况</w:t>
      </w:r>
    </w:p>
    <w:p>
      <w:pPr>
        <w:spacing w:line="111" w:lineRule="exact"/>
      </w:pPr>
    </w:p>
    <w:tbl>
      <w:tblPr>
        <w:tblStyle w:val="13"/>
        <w:tblW w:w="852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06"/>
        <w:gridCol w:w="951"/>
        <w:gridCol w:w="1351"/>
        <w:gridCol w:w="1186"/>
        <w:gridCol w:w="1349"/>
        <w:gridCol w:w="108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9" w:hRule="atLeast"/>
        </w:trPr>
        <w:tc>
          <w:tcPr>
            <w:tcW w:w="2606" w:type="dxa"/>
            <w:shd w:val="clear" w:color="auto" w:fill="A6A6A6"/>
          </w:tcPr>
          <w:p>
            <w:pPr>
              <w:spacing w:before="54" w:line="231" w:lineRule="auto"/>
              <w:ind w:left="842"/>
              <w:rPr>
                <w:rFonts w:ascii="仿宋" w:hAnsi="仿宋" w:eastAsia="仿宋" w:cs="仿宋"/>
                <w:sz w:val="23"/>
                <w:szCs w:val="23"/>
              </w:rPr>
            </w:pPr>
            <w:r>
              <w:rPr>
                <w:rFonts w:hint="eastAsia" w:ascii="仿宋" w:hAnsi="仿宋" w:eastAsia="仿宋" w:cs="仿宋"/>
                <w:spacing w:val="5"/>
                <w:sz w:val="23"/>
                <w:szCs w:val="23"/>
                <w:lang w:val="en-US" w:eastAsia="zh-CN"/>
              </w:rPr>
              <w:t>三</w:t>
            </w:r>
            <w:r>
              <w:rPr>
                <w:rFonts w:ascii="仿宋" w:hAnsi="仿宋" w:eastAsia="仿宋" w:cs="仿宋"/>
                <w:spacing w:val="5"/>
                <w:sz w:val="23"/>
                <w:szCs w:val="23"/>
              </w:rPr>
              <w:t>级指</w:t>
            </w:r>
            <w:r>
              <w:rPr>
                <w:rFonts w:ascii="仿宋" w:hAnsi="仿宋" w:eastAsia="仿宋" w:cs="仿宋"/>
                <w:spacing w:val="4"/>
                <w:sz w:val="23"/>
                <w:szCs w:val="23"/>
              </w:rPr>
              <w:t>标</w:t>
            </w:r>
          </w:p>
        </w:tc>
        <w:tc>
          <w:tcPr>
            <w:tcW w:w="951" w:type="dxa"/>
            <w:shd w:val="clear" w:color="auto" w:fill="A6A6A6"/>
          </w:tcPr>
          <w:p>
            <w:pPr>
              <w:spacing w:before="54" w:line="231" w:lineRule="auto"/>
              <w:ind w:left="247"/>
              <w:rPr>
                <w:rFonts w:ascii="仿宋" w:hAnsi="仿宋" w:eastAsia="仿宋" w:cs="仿宋"/>
                <w:sz w:val="23"/>
                <w:szCs w:val="23"/>
              </w:rPr>
            </w:pPr>
            <w:r>
              <w:rPr>
                <w:rFonts w:ascii="仿宋" w:hAnsi="仿宋" w:eastAsia="仿宋" w:cs="仿宋"/>
                <w:spacing w:val="2"/>
                <w:sz w:val="23"/>
                <w:szCs w:val="23"/>
              </w:rPr>
              <w:t>权重</w:t>
            </w:r>
          </w:p>
        </w:tc>
        <w:tc>
          <w:tcPr>
            <w:tcW w:w="1351" w:type="dxa"/>
            <w:shd w:val="clear" w:color="auto" w:fill="A6A6A6"/>
          </w:tcPr>
          <w:p>
            <w:pPr>
              <w:spacing w:before="54" w:line="231" w:lineRule="auto"/>
              <w:ind w:left="371"/>
              <w:rPr>
                <w:rFonts w:ascii="仿宋" w:hAnsi="仿宋" w:eastAsia="仿宋" w:cs="仿宋"/>
                <w:sz w:val="23"/>
                <w:szCs w:val="23"/>
              </w:rPr>
            </w:pPr>
            <w:r>
              <w:rPr>
                <w:rFonts w:ascii="仿宋" w:hAnsi="仿宋" w:eastAsia="仿宋" w:cs="仿宋"/>
                <w:spacing w:val="-10"/>
                <w:sz w:val="23"/>
                <w:szCs w:val="23"/>
              </w:rPr>
              <w:t>目</w:t>
            </w:r>
            <w:r>
              <w:rPr>
                <w:rFonts w:ascii="仿宋" w:hAnsi="仿宋" w:eastAsia="仿宋" w:cs="仿宋"/>
                <w:spacing w:val="-8"/>
                <w:sz w:val="23"/>
                <w:szCs w:val="23"/>
              </w:rPr>
              <w:t>标值</w:t>
            </w:r>
          </w:p>
        </w:tc>
        <w:tc>
          <w:tcPr>
            <w:tcW w:w="1186" w:type="dxa"/>
            <w:shd w:val="clear" w:color="auto" w:fill="A6A6A6"/>
          </w:tcPr>
          <w:p>
            <w:pPr>
              <w:spacing w:before="54" w:line="231" w:lineRule="auto"/>
              <w:ind w:left="247"/>
              <w:rPr>
                <w:rFonts w:ascii="仿宋" w:hAnsi="仿宋" w:eastAsia="仿宋" w:cs="仿宋"/>
                <w:sz w:val="23"/>
                <w:szCs w:val="23"/>
              </w:rPr>
            </w:pPr>
            <w:r>
              <w:rPr>
                <w:rFonts w:ascii="仿宋" w:hAnsi="仿宋" w:eastAsia="仿宋" w:cs="仿宋"/>
                <w:spacing w:val="6"/>
                <w:sz w:val="23"/>
                <w:szCs w:val="23"/>
              </w:rPr>
              <w:t>业</w:t>
            </w:r>
            <w:r>
              <w:rPr>
                <w:rFonts w:ascii="仿宋" w:hAnsi="仿宋" w:eastAsia="仿宋" w:cs="仿宋"/>
                <w:spacing w:val="5"/>
                <w:sz w:val="23"/>
                <w:szCs w:val="23"/>
              </w:rPr>
              <w:t>绩值</w:t>
            </w:r>
          </w:p>
        </w:tc>
        <w:tc>
          <w:tcPr>
            <w:tcW w:w="1349" w:type="dxa"/>
            <w:shd w:val="clear" w:color="auto" w:fill="A6A6A6"/>
          </w:tcPr>
          <w:p>
            <w:pPr>
              <w:spacing w:before="54" w:line="231" w:lineRule="auto"/>
              <w:ind w:left="329"/>
              <w:rPr>
                <w:rFonts w:ascii="仿宋" w:hAnsi="仿宋" w:eastAsia="仿宋" w:cs="仿宋"/>
                <w:sz w:val="23"/>
                <w:szCs w:val="23"/>
              </w:rPr>
            </w:pPr>
            <w:r>
              <w:rPr>
                <w:rFonts w:ascii="仿宋" w:hAnsi="仿宋" w:eastAsia="仿宋" w:cs="仿宋"/>
                <w:spacing w:val="5"/>
                <w:sz w:val="23"/>
                <w:szCs w:val="23"/>
              </w:rPr>
              <w:t>得分率</w:t>
            </w:r>
          </w:p>
        </w:tc>
        <w:tc>
          <w:tcPr>
            <w:tcW w:w="1080" w:type="dxa"/>
            <w:shd w:val="clear" w:color="auto" w:fill="A6A6A6"/>
          </w:tcPr>
          <w:p>
            <w:pPr>
              <w:spacing w:before="54" w:line="231" w:lineRule="auto"/>
              <w:ind w:left="315"/>
              <w:rPr>
                <w:rFonts w:ascii="仿宋" w:hAnsi="仿宋" w:eastAsia="仿宋" w:cs="仿宋"/>
                <w:sz w:val="23"/>
                <w:szCs w:val="23"/>
              </w:rPr>
            </w:pPr>
            <w:r>
              <w:rPr>
                <w:rFonts w:ascii="仿宋" w:hAnsi="仿宋" w:eastAsia="仿宋" w:cs="仿宋"/>
                <w:spacing w:val="2"/>
                <w:sz w:val="23"/>
                <w:szCs w:val="23"/>
              </w:rPr>
              <w:t>得</w:t>
            </w:r>
            <w:r>
              <w:rPr>
                <w:rFonts w:ascii="仿宋" w:hAnsi="仿宋" w:eastAsia="仿宋" w:cs="仿宋"/>
                <w:spacing w:val="1"/>
                <w:sz w:val="23"/>
                <w:szCs w:val="23"/>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5" w:hRule="atLeast"/>
        </w:trPr>
        <w:tc>
          <w:tcPr>
            <w:tcW w:w="2606" w:type="dxa"/>
          </w:tcPr>
          <w:p>
            <w:pPr>
              <w:spacing w:before="50" w:line="230" w:lineRule="auto"/>
              <w:ind w:left="124"/>
              <w:jc w:val="left"/>
              <w:rPr>
                <w:rFonts w:ascii="仿宋" w:hAnsi="仿宋" w:eastAsia="仿宋" w:cs="仿宋"/>
                <w:sz w:val="23"/>
                <w:szCs w:val="23"/>
              </w:rPr>
            </w:pPr>
            <w:r>
              <w:rPr>
                <w:rFonts w:ascii="仿宋" w:hAnsi="仿宋" w:eastAsia="仿宋" w:cs="仿宋"/>
                <w:spacing w:val="8"/>
                <w:sz w:val="23"/>
                <w:szCs w:val="23"/>
              </w:rPr>
              <w:t>预</w:t>
            </w:r>
            <w:r>
              <w:rPr>
                <w:rFonts w:ascii="仿宋" w:hAnsi="仿宋" w:eastAsia="仿宋" w:cs="仿宋"/>
                <w:spacing w:val="6"/>
                <w:sz w:val="23"/>
                <w:szCs w:val="23"/>
              </w:rPr>
              <w:t>算完成率</w:t>
            </w:r>
          </w:p>
        </w:tc>
        <w:tc>
          <w:tcPr>
            <w:tcW w:w="951" w:type="dxa"/>
          </w:tcPr>
          <w:p>
            <w:pPr>
              <w:spacing w:before="92" w:line="186" w:lineRule="auto"/>
              <w:ind w:left="423"/>
              <w:jc w:val="left"/>
              <w:rPr>
                <w:rFonts w:ascii="仿宋" w:hAnsi="仿宋" w:eastAsia="仿宋" w:cs="仿宋"/>
                <w:sz w:val="23"/>
                <w:szCs w:val="23"/>
              </w:rPr>
            </w:pPr>
            <w:r>
              <w:rPr>
                <w:rFonts w:hint="eastAsia" w:ascii="仿宋" w:hAnsi="仿宋" w:eastAsia="仿宋" w:cs="仿宋"/>
                <w:sz w:val="23"/>
                <w:szCs w:val="23"/>
              </w:rPr>
              <w:t>6</w:t>
            </w:r>
          </w:p>
        </w:tc>
        <w:tc>
          <w:tcPr>
            <w:tcW w:w="1351" w:type="dxa"/>
          </w:tcPr>
          <w:p>
            <w:pPr>
              <w:spacing w:before="50" w:line="236" w:lineRule="auto"/>
              <w:ind w:left="459"/>
              <w:jc w:val="left"/>
              <w:rPr>
                <w:rFonts w:ascii="仿宋" w:hAnsi="仿宋" w:eastAsia="仿宋" w:cs="仿宋"/>
                <w:sz w:val="23"/>
                <w:szCs w:val="23"/>
              </w:rPr>
            </w:pPr>
            <w:r>
              <w:rPr>
                <w:rFonts w:ascii="仿宋" w:hAnsi="仿宋" w:eastAsia="仿宋" w:cs="仿宋"/>
                <w:spacing w:val="-2"/>
                <w:sz w:val="23"/>
                <w:szCs w:val="23"/>
              </w:rPr>
              <w:t>100</w:t>
            </w:r>
            <w:r>
              <w:rPr>
                <w:rFonts w:ascii="仿宋" w:hAnsi="仿宋" w:eastAsia="仿宋" w:cs="仿宋"/>
                <w:spacing w:val="-1"/>
                <w:sz w:val="23"/>
                <w:szCs w:val="23"/>
              </w:rPr>
              <w:t>%</w:t>
            </w:r>
          </w:p>
        </w:tc>
        <w:tc>
          <w:tcPr>
            <w:tcW w:w="1186" w:type="dxa"/>
          </w:tcPr>
          <w:p>
            <w:pPr>
              <w:spacing w:before="50" w:line="236" w:lineRule="auto"/>
              <w:ind w:left="240"/>
              <w:jc w:val="left"/>
              <w:rPr>
                <w:rFonts w:ascii="仿宋" w:hAnsi="仿宋" w:eastAsia="仿宋" w:cs="仿宋"/>
                <w:sz w:val="23"/>
                <w:szCs w:val="23"/>
              </w:rPr>
            </w:pPr>
            <w:r>
              <w:rPr>
                <w:rFonts w:hint="eastAsia" w:ascii="仿宋" w:hAnsi="仿宋" w:eastAsia="仿宋" w:cs="仿宋"/>
                <w:spacing w:val="5"/>
                <w:sz w:val="23"/>
                <w:szCs w:val="23"/>
                <w:lang w:val="en-US" w:eastAsia="zh-CN"/>
              </w:rPr>
              <w:t>100</w:t>
            </w:r>
            <w:r>
              <w:rPr>
                <w:rFonts w:ascii="仿宋" w:hAnsi="仿宋" w:eastAsia="仿宋" w:cs="仿宋"/>
                <w:spacing w:val="3"/>
                <w:sz w:val="23"/>
                <w:szCs w:val="23"/>
              </w:rPr>
              <w:t>%</w:t>
            </w:r>
          </w:p>
        </w:tc>
        <w:tc>
          <w:tcPr>
            <w:tcW w:w="1349" w:type="dxa"/>
          </w:tcPr>
          <w:p>
            <w:pPr>
              <w:spacing w:before="50" w:line="236" w:lineRule="auto"/>
              <w:ind w:left="322"/>
              <w:jc w:val="left"/>
              <w:rPr>
                <w:rFonts w:ascii="仿宋" w:hAnsi="仿宋" w:eastAsia="仿宋" w:cs="仿宋"/>
                <w:sz w:val="23"/>
                <w:szCs w:val="23"/>
              </w:rPr>
            </w:pPr>
            <w:r>
              <w:rPr>
                <w:rFonts w:hint="eastAsia" w:ascii="仿宋" w:hAnsi="仿宋" w:eastAsia="仿宋" w:cs="仿宋"/>
                <w:spacing w:val="5"/>
                <w:sz w:val="23"/>
                <w:szCs w:val="23"/>
                <w:lang w:val="en-US" w:eastAsia="zh-CN"/>
              </w:rPr>
              <w:t>100</w:t>
            </w:r>
            <w:r>
              <w:rPr>
                <w:rFonts w:ascii="仿宋" w:hAnsi="仿宋" w:eastAsia="仿宋" w:cs="仿宋"/>
                <w:spacing w:val="3"/>
                <w:sz w:val="23"/>
                <w:szCs w:val="23"/>
              </w:rPr>
              <w:t>%</w:t>
            </w:r>
          </w:p>
        </w:tc>
        <w:tc>
          <w:tcPr>
            <w:tcW w:w="1080" w:type="dxa"/>
          </w:tcPr>
          <w:p>
            <w:pPr>
              <w:spacing w:before="91" w:line="189" w:lineRule="auto"/>
              <w:ind w:left="324"/>
              <w:jc w:val="left"/>
              <w:rPr>
                <w:rFonts w:hint="default" w:ascii="仿宋" w:hAnsi="仿宋" w:eastAsia="仿宋" w:cs="仿宋"/>
                <w:sz w:val="23"/>
                <w:szCs w:val="23"/>
                <w:lang w:val="en-US" w:eastAsia="zh-CN"/>
              </w:rPr>
            </w:pPr>
            <w:r>
              <w:rPr>
                <w:rFonts w:hint="eastAsia" w:ascii="仿宋" w:hAnsi="仿宋" w:eastAsia="仿宋" w:cs="仿宋"/>
                <w:spacing w:val="-2"/>
                <w:sz w:val="23"/>
                <w:szCs w:val="23"/>
                <w:lang w:val="en-US" w:eastAsia="zh-CN"/>
              </w:rPr>
              <w:t>6.00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4" w:hRule="atLeast"/>
        </w:trPr>
        <w:tc>
          <w:tcPr>
            <w:tcW w:w="2606" w:type="dxa"/>
          </w:tcPr>
          <w:p>
            <w:pPr>
              <w:spacing w:before="51" w:line="229" w:lineRule="auto"/>
              <w:ind w:left="124"/>
              <w:jc w:val="left"/>
              <w:rPr>
                <w:rFonts w:ascii="仿宋" w:hAnsi="仿宋" w:eastAsia="仿宋" w:cs="仿宋"/>
                <w:sz w:val="23"/>
                <w:szCs w:val="23"/>
              </w:rPr>
            </w:pPr>
            <w:r>
              <w:rPr>
                <w:rFonts w:ascii="仿宋" w:hAnsi="仿宋" w:eastAsia="仿宋" w:cs="仿宋"/>
                <w:spacing w:val="10"/>
                <w:sz w:val="23"/>
                <w:szCs w:val="23"/>
              </w:rPr>
              <w:t>预</w:t>
            </w:r>
            <w:r>
              <w:rPr>
                <w:rFonts w:ascii="仿宋" w:hAnsi="仿宋" w:eastAsia="仿宋" w:cs="仿宋"/>
                <w:spacing w:val="7"/>
                <w:sz w:val="23"/>
                <w:szCs w:val="23"/>
              </w:rPr>
              <w:t>算执行进度率</w:t>
            </w:r>
          </w:p>
        </w:tc>
        <w:tc>
          <w:tcPr>
            <w:tcW w:w="951" w:type="dxa"/>
          </w:tcPr>
          <w:p>
            <w:pPr>
              <w:spacing w:before="92" w:line="186" w:lineRule="auto"/>
              <w:ind w:left="423"/>
              <w:jc w:val="left"/>
              <w:rPr>
                <w:rFonts w:hint="eastAsia" w:ascii="仿宋" w:hAnsi="仿宋" w:eastAsia="仿宋" w:cs="仿宋"/>
                <w:sz w:val="23"/>
                <w:szCs w:val="23"/>
                <w:lang w:val="en-US" w:eastAsia="zh-CN"/>
              </w:rPr>
            </w:pPr>
            <w:r>
              <w:rPr>
                <w:rFonts w:hint="eastAsia" w:ascii="仿宋" w:hAnsi="仿宋" w:eastAsia="仿宋" w:cs="仿宋"/>
                <w:sz w:val="23"/>
                <w:szCs w:val="23"/>
                <w:lang w:val="en-US" w:eastAsia="zh-CN"/>
              </w:rPr>
              <w:t>6</w:t>
            </w:r>
          </w:p>
        </w:tc>
        <w:tc>
          <w:tcPr>
            <w:tcW w:w="1351" w:type="dxa"/>
          </w:tcPr>
          <w:p>
            <w:pPr>
              <w:spacing w:before="51" w:line="235" w:lineRule="auto"/>
              <w:ind w:left="405"/>
              <w:jc w:val="left"/>
              <w:rPr>
                <w:rFonts w:ascii="仿宋" w:hAnsi="仿宋" w:eastAsia="仿宋" w:cs="仿宋"/>
                <w:sz w:val="23"/>
                <w:szCs w:val="23"/>
              </w:rPr>
            </w:pPr>
            <w:r>
              <w:rPr>
                <w:rFonts w:ascii="仿宋" w:hAnsi="仿宋" w:eastAsia="仿宋" w:cs="仿宋"/>
                <w:spacing w:val="-2"/>
                <w:sz w:val="23"/>
                <w:szCs w:val="23"/>
              </w:rPr>
              <w:t>≥75%</w:t>
            </w:r>
          </w:p>
        </w:tc>
        <w:tc>
          <w:tcPr>
            <w:tcW w:w="1186" w:type="dxa"/>
          </w:tcPr>
          <w:p>
            <w:pPr>
              <w:spacing w:before="51" w:line="235" w:lineRule="auto"/>
              <w:ind w:left="240"/>
              <w:jc w:val="left"/>
              <w:rPr>
                <w:rFonts w:ascii="仿宋" w:hAnsi="仿宋" w:eastAsia="仿宋" w:cs="仿宋"/>
                <w:spacing w:val="3"/>
                <w:sz w:val="23"/>
                <w:szCs w:val="23"/>
              </w:rPr>
            </w:pPr>
            <w:r>
              <w:rPr>
                <w:rFonts w:hint="eastAsia" w:ascii="仿宋" w:hAnsi="仿宋" w:eastAsia="仿宋" w:cs="仿宋"/>
                <w:spacing w:val="3"/>
                <w:sz w:val="23"/>
                <w:szCs w:val="23"/>
                <w:lang w:val="en-US" w:eastAsia="zh-CN"/>
              </w:rPr>
              <w:t>100</w:t>
            </w:r>
            <w:r>
              <w:rPr>
                <w:rFonts w:ascii="仿宋" w:hAnsi="仿宋" w:eastAsia="仿宋" w:cs="仿宋"/>
                <w:spacing w:val="3"/>
                <w:sz w:val="23"/>
                <w:szCs w:val="23"/>
              </w:rPr>
              <w:t>%</w:t>
            </w:r>
          </w:p>
        </w:tc>
        <w:tc>
          <w:tcPr>
            <w:tcW w:w="1349" w:type="dxa"/>
          </w:tcPr>
          <w:p>
            <w:pPr>
              <w:spacing w:before="51" w:line="235" w:lineRule="auto"/>
              <w:ind w:left="458"/>
              <w:jc w:val="left"/>
              <w:rPr>
                <w:rFonts w:ascii="仿宋" w:hAnsi="仿宋" w:eastAsia="仿宋" w:cs="仿宋"/>
                <w:sz w:val="23"/>
                <w:szCs w:val="23"/>
              </w:rPr>
            </w:pPr>
            <w:r>
              <w:rPr>
                <w:rFonts w:ascii="仿宋" w:hAnsi="仿宋" w:eastAsia="仿宋" w:cs="仿宋"/>
                <w:spacing w:val="-2"/>
                <w:sz w:val="23"/>
                <w:szCs w:val="23"/>
              </w:rPr>
              <w:t>100</w:t>
            </w:r>
            <w:r>
              <w:rPr>
                <w:rFonts w:ascii="仿宋" w:hAnsi="仿宋" w:eastAsia="仿宋" w:cs="仿宋"/>
                <w:spacing w:val="-1"/>
                <w:sz w:val="23"/>
                <w:szCs w:val="23"/>
              </w:rPr>
              <w:t>%</w:t>
            </w:r>
          </w:p>
        </w:tc>
        <w:tc>
          <w:tcPr>
            <w:tcW w:w="1080" w:type="dxa"/>
          </w:tcPr>
          <w:p>
            <w:pPr>
              <w:spacing w:before="92" w:line="188" w:lineRule="auto"/>
              <w:ind w:left="309"/>
              <w:jc w:val="left"/>
              <w:rPr>
                <w:rFonts w:ascii="仿宋" w:hAnsi="仿宋" w:eastAsia="仿宋" w:cs="仿宋"/>
                <w:sz w:val="23"/>
                <w:szCs w:val="23"/>
              </w:rPr>
            </w:pPr>
            <w:r>
              <w:rPr>
                <w:rFonts w:hint="eastAsia" w:ascii="仿宋" w:hAnsi="仿宋" w:eastAsia="仿宋" w:cs="仿宋"/>
                <w:spacing w:val="2"/>
                <w:sz w:val="23"/>
                <w:szCs w:val="23"/>
                <w:lang w:val="en-US" w:eastAsia="zh-CN"/>
              </w:rPr>
              <w:t>6</w:t>
            </w:r>
            <w:r>
              <w:rPr>
                <w:rFonts w:ascii="仿宋" w:hAnsi="仿宋" w:eastAsia="仿宋" w:cs="仿宋"/>
                <w:spacing w:val="2"/>
                <w:sz w:val="23"/>
                <w:szCs w:val="23"/>
              </w:rPr>
              <w:t>.00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4" w:hRule="atLeast"/>
        </w:trPr>
        <w:tc>
          <w:tcPr>
            <w:tcW w:w="2606" w:type="dxa"/>
          </w:tcPr>
          <w:p>
            <w:pPr>
              <w:spacing w:before="52" w:line="230" w:lineRule="auto"/>
              <w:ind w:left="124"/>
              <w:jc w:val="left"/>
              <w:rPr>
                <w:rFonts w:ascii="仿宋" w:hAnsi="仿宋" w:eastAsia="仿宋" w:cs="仿宋"/>
                <w:sz w:val="23"/>
                <w:szCs w:val="23"/>
              </w:rPr>
            </w:pPr>
            <w:r>
              <w:rPr>
                <w:rFonts w:ascii="仿宋" w:hAnsi="仿宋" w:eastAsia="仿宋" w:cs="仿宋"/>
                <w:spacing w:val="8"/>
                <w:sz w:val="23"/>
                <w:szCs w:val="23"/>
              </w:rPr>
              <w:t>预</w:t>
            </w:r>
            <w:r>
              <w:rPr>
                <w:rFonts w:ascii="仿宋" w:hAnsi="仿宋" w:eastAsia="仿宋" w:cs="仿宋"/>
                <w:spacing w:val="6"/>
                <w:sz w:val="23"/>
                <w:szCs w:val="23"/>
              </w:rPr>
              <w:t>算调整率</w:t>
            </w:r>
          </w:p>
        </w:tc>
        <w:tc>
          <w:tcPr>
            <w:tcW w:w="951" w:type="dxa"/>
          </w:tcPr>
          <w:p>
            <w:pPr>
              <w:spacing w:before="94" w:line="186" w:lineRule="auto"/>
              <w:ind w:left="423"/>
              <w:jc w:val="left"/>
              <w:rPr>
                <w:rFonts w:hint="eastAsia" w:ascii="仿宋" w:hAnsi="仿宋" w:eastAsia="仿宋" w:cs="仿宋"/>
                <w:sz w:val="23"/>
                <w:szCs w:val="23"/>
                <w:lang w:eastAsia="zh-CN"/>
              </w:rPr>
            </w:pPr>
            <w:r>
              <w:rPr>
                <w:rFonts w:hint="eastAsia" w:ascii="仿宋" w:hAnsi="仿宋" w:eastAsia="仿宋" w:cs="仿宋"/>
                <w:sz w:val="23"/>
                <w:szCs w:val="23"/>
                <w:lang w:val="en-US" w:eastAsia="zh-CN"/>
              </w:rPr>
              <w:t>4</w:t>
            </w:r>
          </w:p>
        </w:tc>
        <w:tc>
          <w:tcPr>
            <w:tcW w:w="1351" w:type="dxa"/>
          </w:tcPr>
          <w:p>
            <w:pPr>
              <w:spacing w:before="52" w:line="234" w:lineRule="auto"/>
              <w:jc w:val="center"/>
              <w:rPr>
                <w:rFonts w:ascii="仿宋" w:hAnsi="仿宋" w:eastAsia="仿宋" w:cs="仿宋"/>
                <w:sz w:val="23"/>
                <w:szCs w:val="23"/>
              </w:rPr>
            </w:pPr>
            <w:r>
              <w:rPr>
                <w:rFonts w:ascii="仿宋" w:hAnsi="仿宋" w:eastAsia="仿宋" w:cs="仿宋"/>
                <w:spacing w:val="-1"/>
                <w:sz w:val="23"/>
                <w:szCs w:val="23"/>
              </w:rPr>
              <w:t>0</w:t>
            </w:r>
            <w:r>
              <w:rPr>
                <w:rFonts w:ascii="仿宋" w:hAnsi="仿宋" w:eastAsia="仿宋" w:cs="仿宋"/>
                <w:sz w:val="23"/>
                <w:szCs w:val="23"/>
              </w:rPr>
              <w:t>%</w:t>
            </w:r>
          </w:p>
        </w:tc>
        <w:tc>
          <w:tcPr>
            <w:tcW w:w="1186" w:type="dxa"/>
          </w:tcPr>
          <w:p>
            <w:pPr>
              <w:spacing w:before="51" w:line="235" w:lineRule="auto"/>
              <w:jc w:val="center"/>
              <w:rPr>
                <w:rFonts w:ascii="仿宋" w:hAnsi="仿宋" w:eastAsia="仿宋" w:cs="仿宋"/>
                <w:spacing w:val="3"/>
                <w:sz w:val="23"/>
                <w:szCs w:val="23"/>
              </w:rPr>
            </w:pPr>
            <w:r>
              <w:rPr>
                <w:rFonts w:hint="eastAsia" w:ascii="仿宋" w:hAnsi="仿宋" w:eastAsia="仿宋" w:cs="仿宋"/>
                <w:spacing w:val="3"/>
                <w:sz w:val="23"/>
                <w:szCs w:val="23"/>
                <w:lang w:val="en-US" w:eastAsia="zh-CN"/>
              </w:rPr>
              <w:t>0</w:t>
            </w:r>
            <w:r>
              <w:rPr>
                <w:rFonts w:ascii="仿宋" w:hAnsi="仿宋" w:eastAsia="仿宋" w:cs="仿宋"/>
                <w:spacing w:val="3"/>
                <w:sz w:val="23"/>
                <w:szCs w:val="23"/>
              </w:rPr>
              <w:t>%</w:t>
            </w:r>
          </w:p>
        </w:tc>
        <w:tc>
          <w:tcPr>
            <w:tcW w:w="1349" w:type="dxa"/>
          </w:tcPr>
          <w:p>
            <w:pPr>
              <w:spacing w:before="52" w:line="234" w:lineRule="auto"/>
              <w:jc w:val="center"/>
              <w:rPr>
                <w:rFonts w:ascii="仿宋" w:hAnsi="仿宋" w:eastAsia="仿宋" w:cs="仿宋"/>
                <w:sz w:val="23"/>
                <w:szCs w:val="23"/>
              </w:rPr>
            </w:pPr>
            <w:r>
              <w:rPr>
                <w:rFonts w:ascii="仿宋" w:hAnsi="仿宋" w:eastAsia="仿宋" w:cs="仿宋"/>
                <w:spacing w:val="-1"/>
                <w:sz w:val="23"/>
                <w:szCs w:val="23"/>
              </w:rPr>
              <w:t>0</w:t>
            </w:r>
            <w:r>
              <w:rPr>
                <w:rFonts w:ascii="仿宋" w:hAnsi="仿宋" w:eastAsia="仿宋" w:cs="仿宋"/>
                <w:sz w:val="23"/>
                <w:szCs w:val="23"/>
              </w:rPr>
              <w:t>%</w:t>
            </w:r>
          </w:p>
        </w:tc>
        <w:tc>
          <w:tcPr>
            <w:tcW w:w="1080" w:type="dxa"/>
          </w:tcPr>
          <w:p>
            <w:pPr>
              <w:spacing w:before="94" w:line="186" w:lineRule="auto"/>
              <w:jc w:val="center"/>
              <w:rPr>
                <w:rFonts w:ascii="仿宋" w:hAnsi="仿宋" w:eastAsia="仿宋" w:cs="仿宋"/>
                <w:sz w:val="23"/>
                <w:szCs w:val="23"/>
              </w:rPr>
            </w:pPr>
            <w:r>
              <w:rPr>
                <w:rFonts w:hint="eastAsia" w:ascii="仿宋" w:hAnsi="仿宋" w:eastAsia="仿宋" w:cs="仿宋"/>
                <w:sz w:val="23"/>
                <w:szCs w:val="23"/>
                <w:lang w:val="en-US" w:eastAsia="zh-CN"/>
              </w:rPr>
              <w:t>0</w:t>
            </w:r>
            <w:r>
              <w:rPr>
                <w:rFonts w:hint="eastAsia" w:ascii="仿宋" w:hAnsi="仿宋" w:eastAsia="仿宋" w:cs="仿宋"/>
                <w:sz w:val="23"/>
                <w:szCs w:val="23"/>
              </w:rPr>
              <w:t>.00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5" w:hRule="atLeast"/>
        </w:trPr>
        <w:tc>
          <w:tcPr>
            <w:tcW w:w="2606" w:type="dxa"/>
          </w:tcPr>
          <w:p>
            <w:pPr>
              <w:spacing w:before="54" w:line="227" w:lineRule="auto"/>
              <w:ind w:left="127"/>
              <w:jc w:val="left"/>
              <w:rPr>
                <w:rFonts w:ascii="仿宋" w:hAnsi="仿宋" w:eastAsia="仿宋" w:cs="仿宋"/>
                <w:sz w:val="23"/>
                <w:szCs w:val="23"/>
              </w:rPr>
            </w:pPr>
            <w:r>
              <w:rPr>
                <w:rFonts w:ascii="仿宋" w:hAnsi="仿宋" w:eastAsia="仿宋" w:cs="仿宋"/>
                <w:spacing w:val="6"/>
                <w:sz w:val="23"/>
                <w:szCs w:val="23"/>
              </w:rPr>
              <w:t>结转结余</w:t>
            </w:r>
            <w:r>
              <w:rPr>
                <w:rFonts w:ascii="仿宋" w:hAnsi="仿宋" w:eastAsia="仿宋" w:cs="仿宋"/>
                <w:spacing w:val="5"/>
                <w:sz w:val="23"/>
                <w:szCs w:val="23"/>
              </w:rPr>
              <w:t>率</w:t>
            </w:r>
          </w:p>
        </w:tc>
        <w:tc>
          <w:tcPr>
            <w:tcW w:w="951" w:type="dxa"/>
          </w:tcPr>
          <w:p>
            <w:pPr>
              <w:spacing w:before="95" w:line="186" w:lineRule="auto"/>
              <w:ind w:left="423"/>
              <w:jc w:val="left"/>
              <w:rPr>
                <w:rFonts w:ascii="仿宋" w:hAnsi="仿宋" w:eastAsia="仿宋" w:cs="仿宋"/>
                <w:sz w:val="23"/>
                <w:szCs w:val="23"/>
              </w:rPr>
            </w:pPr>
            <w:r>
              <w:rPr>
                <w:rFonts w:hint="eastAsia" w:ascii="仿宋" w:hAnsi="仿宋" w:eastAsia="仿宋" w:cs="仿宋"/>
                <w:sz w:val="23"/>
                <w:szCs w:val="23"/>
              </w:rPr>
              <w:t>4</w:t>
            </w:r>
          </w:p>
        </w:tc>
        <w:tc>
          <w:tcPr>
            <w:tcW w:w="1351" w:type="dxa"/>
          </w:tcPr>
          <w:p>
            <w:pPr>
              <w:spacing w:before="54" w:line="233" w:lineRule="auto"/>
              <w:ind w:left="459"/>
              <w:jc w:val="left"/>
              <w:rPr>
                <w:rFonts w:ascii="仿宋" w:hAnsi="仿宋" w:eastAsia="仿宋" w:cs="仿宋"/>
                <w:sz w:val="23"/>
                <w:szCs w:val="23"/>
              </w:rPr>
            </w:pPr>
            <w:r>
              <w:rPr>
                <w:rFonts w:ascii="仿宋" w:hAnsi="仿宋" w:eastAsia="仿宋" w:cs="仿宋"/>
                <w:spacing w:val="-3"/>
                <w:sz w:val="23"/>
                <w:szCs w:val="23"/>
              </w:rPr>
              <w:t>≤</w:t>
            </w:r>
            <w:r>
              <w:rPr>
                <w:rFonts w:hint="eastAsia" w:ascii="仿宋" w:hAnsi="仿宋" w:eastAsia="仿宋" w:cs="仿宋"/>
                <w:spacing w:val="-2"/>
                <w:sz w:val="23"/>
                <w:szCs w:val="23"/>
                <w:lang w:val="en-US" w:eastAsia="zh-CN"/>
              </w:rPr>
              <w:t>15</w:t>
            </w:r>
            <w:r>
              <w:rPr>
                <w:rFonts w:ascii="仿宋" w:hAnsi="仿宋" w:eastAsia="仿宋" w:cs="仿宋"/>
                <w:spacing w:val="-2"/>
                <w:sz w:val="23"/>
                <w:szCs w:val="23"/>
              </w:rPr>
              <w:t>%</w:t>
            </w:r>
          </w:p>
        </w:tc>
        <w:tc>
          <w:tcPr>
            <w:tcW w:w="1186" w:type="dxa"/>
          </w:tcPr>
          <w:p>
            <w:pPr>
              <w:spacing w:before="54" w:line="233" w:lineRule="auto"/>
              <w:ind w:left="257" w:firstLine="232" w:firstLineChars="100"/>
              <w:jc w:val="left"/>
              <w:rPr>
                <w:rFonts w:ascii="仿宋" w:hAnsi="仿宋" w:eastAsia="仿宋" w:cs="仿宋"/>
                <w:sz w:val="23"/>
                <w:szCs w:val="23"/>
                <w:highlight w:val="none"/>
              </w:rPr>
            </w:pPr>
            <w:r>
              <w:rPr>
                <w:rFonts w:hint="eastAsia" w:ascii="仿宋" w:hAnsi="仿宋" w:eastAsia="仿宋" w:cs="仿宋"/>
                <w:spacing w:val="1"/>
                <w:sz w:val="23"/>
                <w:szCs w:val="23"/>
                <w:highlight w:val="none"/>
                <w:lang w:val="en-US" w:eastAsia="zh-CN"/>
              </w:rPr>
              <w:t>0</w:t>
            </w:r>
            <w:r>
              <w:rPr>
                <w:rFonts w:ascii="仿宋" w:hAnsi="仿宋" w:eastAsia="仿宋" w:cs="仿宋"/>
                <w:sz w:val="23"/>
                <w:szCs w:val="23"/>
                <w:highlight w:val="none"/>
              </w:rPr>
              <w:t>%</w:t>
            </w:r>
          </w:p>
        </w:tc>
        <w:tc>
          <w:tcPr>
            <w:tcW w:w="1349" w:type="dxa"/>
          </w:tcPr>
          <w:p>
            <w:pPr>
              <w:spacing w:before="54" w:line="233" w:lineRule="auto"/>
              <w:ind w:left="563"/>
              <w:jc w:val="left"/>
              <w:rPr>
                <w:rFonts w:ascii="仿宋" w:hAnsi="仿宋" w:eastAsia="仿宋" w:cs="仿宋"/>
                <w:sz w:val="23"/>
                <w:szCs w:val="23"/>
                <w:highlight w:val="none"/>
              </w:rPr>
            </w:pPr>
            <w:r>
              <w:rPr>
                <w:rFonts w:hint="eastAsia" w:ascii="仿宋" w:hAnsi="仿宋" w:eastAsia="仿宋" w:cs="仿宋"/>
                <w:spacing w:val="-1"/>
                <w:sz w:val="23"/>
                <w:szCs w:val="23"/>
                <w:highlight w:val="none"/>
                <w:lang w:val="en-US" w:eastAsia="zh-CN"/>
              </w:rPr>
              <w:t>10</w:t>
            </w:r>
            <w:r>
              <w:rPr>
                <w:rFonts w:ascii="仿宋" w:hAnsi="仿宋" w:eastAsia="仿宋" w:cs="仿宋"/>
                <w:spacing w:val="-1"/>
                <w:sz w:val="23"/>
                <w:szCs w:val="23"/>
                <w:highlight w:val="none"/>
              </w:rPr>
              <w:t>0</w:t>
            </w:r>
            <w:r>
              <w:rPr>
                <w:rFonts w:ascii="仿宋" w:hAnsi="仿宋" w:eastAsia="仿宋" w:cs="仿宋"/>
                <w:sz w:val="23"/>
                <w:szCs w:val="23"/>
                <w:highlight w:val="none"/>
              </w:rPr>
              <w:t>%</w:t>
            </w:r>
          </w:p>
        </w:tc>
        <w:tc>
          <w:tcPr>
            <w:tcW w:w="1080" w:type="dxa"/>
          </w:tcPr>
          <w:p>
            <w:pPr>
              <w:spacing w:before="95" w:line="186"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4.00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5" w:hRule="atLeast"/>
        </w:trPr>
        <w:tc>
          <w:tcPr>
            <w:tcW w:w="2606" w:type="dxa"/>
          </w:tcPr>
          <w:p>
            <w:pPr>
              <w:spacing w:before="54" w:line="229" w:lineRule="auto"/>
              <w:ind w:left="123"/>
              <w:jc w:val="left"/>
              <w:rPr>
                <w:rFonts w:ascii="仿宋" w:hAnsi="仿宋" w:eastAsia="仿宋" w:cs="仿宋"/>
                <w:sz w:val="23"/>
                <w:szCs w:val="23"/>
              </w:rPr>
            </w:pPr>
            <w:r>
              <w:rPr>
                <w:rFonts w:ascii="仿宋" w:hAnsi="仿宋" w:eastAsia="仿宋" w:cs="仿宋"/>
                <w:spacing w:val="11"/>
                <w:sz w:val="23"/>
                <w:szCs w:val="23"/>
              </w:rPr>
              <w:t>政</w:t>
            </w:r>
            <w:r>
              <w:rPr>
                <w:rFonts w:ascii="仿宋" w:hAnsi="仿宋" w:eastAsia="仿宋" w:cs="仿宋"/>
                <w:spacing w:val="7"/>
                <w:sz w:val="23"/>
                <w:szCs w:val="23"/>
              </w:rPr>
              <w:t>府采购执行率</w:t>
            </w:r>
          </w:p>
        </w:tc>
        <w:tc>
          <w:tcPr>
            <w:tcW w:w="951" w:type="dxa"/>
          </w:tcPr>
          <w:p>
            <w:pPr>
              <w:spacing w:before="95" w:line="186" w:lineRule="auto"/>
              <w:ind w:left="423"/>
              <w:jc w:val="left"/>
              <w:rPr>
                <w:rFonts w:ascii="仿宋" w:hAnsi="仿宋" w:eastAsia="仿宋" w:cs="仿宋"/>
                <w:sz w:val="23"/>
                <w:szCs w:val="23"/>
              </w:rPr>
            </w:pPr>
            <w:r>
              <w:rPr>
                <w:rFonts w:hint="eastAsia" w:ascii="仿宋" w:hAnsi="仿宋" w:eastAsia="仿宋" w:cs="仿宋"/>
                <w:sz w:val="23"/>
                <w:szCs w:val="23"/>
              </w:rPr>
              <w:t>4</w:t>
            </w:r>
          </w:p>
        </w:tc>
        <w:tc>
          <w:tcPr>
            <w:tcW w:w="1351" w:type="dxa"/>
          </w:tcPr>
          <w:p>
            <w:pPr>
              <w:spacing w:before="54" w:line="233" w:lineRule="auto"/>
              <w:ind w:left="459"/>
              <w:jc w:val="left"/>
              <w:rPr>
                <w:rFonts w:ascii="仿宋" w:hAnsi="仿宋" w:eastAsia="仿宋" w:cs="仿宋"/>
                <w:sz w:val="23"/>
                <w:szCs w:val="23"/>
              </w:rPr>
            </w:pPr>
            <w:r>
              <w:rPr>
                <w:rFonts w:ascii="仿宋" w:hAnsi="仿宋" w:eastAsia="仿宋" w:cs="仿宋"/>
                <w:spacing w:val="-2"/>
                <w:sz w:val="23"/>
                <w:szCs w:val="23"/>
              </w:rPr>
              <w:t>100</w:t>
            </w:r>
            <w:r>
              <w:rPr>
                <w:rFonts w:ascii="仿宋" w:hAnsi="仿宋" w:eastAsia="仿宋" w:cs="仿宋"/>
                <w:spacing w:val="-1"/>
                <w:sz w:val="23"/>
                <w:szCs w:val="23"/>
              </w:rPr>
              <w:t>%</w:t>
            </w:r>
          </w:p>
        </w:tc>
        <w:tc>
          <w:tcPr>
            <w:tcW w:w="1186" w:type="dxa"/>
          </w:tcPr>
          <w:p>
            <w:pPr>
              <w:spacing w:before="54" w:line="233" w:lineRule="auto"/>
              <w:ind w:left="244"/>
              <w:jc w:val="left"/>
              <w:rPr>
                <w:rFonts w:ascii="仿宋" w:hAnsi="仿宋" w:eastAsia="仿宋" w:cs="仿宋"/>
                <w:sz w:val="23"/>
                <w:szCs w:val="23"/>
              </w:rPr>
            </w:pPr>
            <w:r>
              <w:rPr>
                <w:rFonts w:hint="eastAsia" w:ascii="仿宋" w:hAnsi="仿宋" w:eastAsia="仿宋" w:cs="仿宋"/>
                <w:spacing w:val="4"/>
                <w:sz w:val="23"/>
                <w:szCs w:val="23"/>
              </w:rPr>
              <w:t>100</w:t>
            </w:r>
            <w:r>
              <w:rPr>
                <w:rFonts w:ascii="仿宋" w:hAnsi="仿宋" w:eastAsia="仿宋" w:cs="仿宋"/>
                <w:sz w:val="23"/>
                <w:szCs w:val="23"/>
              </w:rPr>
              <w:t>%</w:t>
            </w:r>
          </w:p>
        </w:tc>
        <w:tc>
          <w:tcPr>
            <w:tcW w:w="1349" w:type="dxa"/>
          </w:tcPr>
          <w:p>
            <w:pPr>
              <w:spacing w:before="54" w:line="233" w:lineRule="auto"/>
              <w:ind w:left="326"/>
              <w:jc w:val="left"/>
              <w:rPr>
                <w:rFonts w:ascii="仿宋" w:hAnsi="仿宋" w:eastAsia="仿宋" w:cs="仿宋"/>
                <w:sz w:val="23"/>
                <w:szCs w:val="23"/>
              </w:rPr>
            </w:pPr>
            <w:r>
              <w:rPr>
                <w:rFonts w:hint="eastAsia" w:ascii="仿宋" w:hAnsi="仿宋" w:eastAsia="仿宋" w:cs="仿宋"/>
                <w:spacing w:val="4"/>
                <w:sz w:val="23"/>
                <w:szCs w:val="23"/>
              </w:rPr>
              <w:t>100</w:t>
            </w:r>
            <w:r>
              <w:rPr>
                <w:rFonts w:ascii="仿宋" w:hAnsi="仿宋" w:eastAsia="仿宋" w:cs="仿宋"/>
                <w:sz w:val="23"/>
                <w:szCs w:val="23"/>
              </w:rPr>
              <w:t>%</w:t>
            </w:r>
          </w:p>
        </w:tc>
        <w:tc>
          <w:tcPr>
            <w:tcW w:w="1080" w:type="dxa"/>
          </w:tcPr>
          <w:p>
            <w:pPr>
              <w:spacing w:before="94" w:line="189" w:lineRule="auto"/>
              <w:ind w:left="324"/>
              <w:jc w:val="both"/>
              <w:rPr>
                <w:rFonts w:ascii="仿宋" w:hAnsi="仿宋" w:eastAsia="仿宋" w:cs="仿宋"/>
                <w:sz w:val="23"/>
                <w:szCs w:val="23"/>
              </w:rPr>
            </w:pPr>
            <w:r>
              <w:rPr>
                <w:rFonts w:hint="eastAsia" w:ascii="仿宋" w:hAnsi="仿宋" w:eastAsia="仿宋" w:cs="仿宋"/>
                <w:spacing w:val="-2"/>
                <w:sz w:val="23"/>
                <w:szCs w:val="23"/>
              </w:rPr>
              <w:t>4.00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5" w:hRule="atLeast"/>
        </w:trPr>
        <w:tc>
          <w:tcPr>
            <w:tcW w:w="2606" w:type="dxa"/>
          </w:tcPr>
          <w:p>
            <w:pPr>
              <w:spacing w:before="53" w:line="228" w:lineRule="auto"/>
              <w:ind w:left="134"/>
              <w:jc w:val="left"/>
              <w:rPr>
                <w:rFonts w:ascii="仿宋" w:hAnsi="仿宋" w:eastAsia="仿宋" w:cs="仿宋"/>
                <w:sz w:val="23"/>
                <w:szCs w:val="23"/>
              </w:rPr>
            </w:pPr>
            <w:r>
              <w:rPr>
                <w:rFonts w:ascii="仿宋" w:hAnsi="仿宋" w:eastAsia="仿宋" w:cs="仿宋"/>
                <w:spacing w:val="7"/>
                <w:sz w:val="23"/>
                <w:szCs w:val="23"/>
              </w:rPr>
              <w:t>资产管理制度健全</w:t>
            </w:r>
            <w:r>
              <w:rPr>
                <w:rFonts w:ascii="仿宋" w:hAnsi="仿宋" w:eastAsia="仿宋" w:cs="仿宋"/>
                <w:spacing w:val="5"/>
                <w:sz w:val="23"/>
                <w:szCs w:val="23"/>
              </w:rPr>
              <w:t>性</w:t>
            </w:r>
          </w:p>
        </w:tc>
        <w:tc>
          <w:tcPr>
            <w:tcW w:w="951" w:type="dxa"/>
          </w:tcPr>
          <w:p>
            <w:pPr>
              <w:spacing w:before="93" w:line="186" w:lineRule="auto"/>
              <w:ind w:left="423"/>
              <w:jc w:val="left"/>
              <w:rPr>
                <w:rFonts w:hint="eastAsia" w:ascii="仿宋" w:hAnsi="仿宋" w:eastAsia="仿宋" w:cs="仿宋"/>
                <w:sz w:val="23"/>
                <w:szCs w:val="23"/>
                <w:lang w:eastAsia="zh-CN"/>
              </w:rPr>
            </w:pPr>
            <w:r>
              <w:rPr>
                <w:rFonts w:hint="eastAsia" w:ascii="仿宋" w:hAnsi="仿宋" w:eastAsia="仿宋" w:cs="仿宋"/>
                <w:sz w:val="23"/>
                <w:szCs w:val="23"/>
                <w:lang w:val="en-US" w:eastAsia="zh-CN"/>
              </w:rPr>
              <w:t>2</w:t>
            </w:r>
          </w:p>
        </w:tc>
        <w:tc>
          <w:tcPr>
            <w:tcW w:w="1351" w:type="dxa"/>
          </w:tcPr>
          <w:p>
            <w:pPr>
              <w:spacing w:before="52" w:line="231" w:lineRule="auto"/>
              <w:ind w:left="448"/>
              <w:jc w:val="left"/>
              <w:rPr>
                <w:rFonts w:ascii="仿宋" w:hAnsi="仿宋" w:eastAsia="仿宋" w:cs="仿宋"/>
                <w:sz w:val="23"/>
                <w:szCs w:val="23"/>
              </w:rPr>
            </w:pPr>
            <w:r>
              <w:rPr>
                <w:rFonts w:ascii="仿宋" w:hAnsi="仿宋" w:eastAsia="仿宋" w:cs="仿宋"/>
                <w:spacing w:val="2"/>
                <w:sz w:val="23"/>
                <w:szCs w:val="23"/>
              </w:rPr>
              <w:t>健全</w:t>
            </w:r>
          </w:p>
        </w:tc>
        <w:tc>
          <w:tcPr>
            <w:tcW w:w="1186" w:type="dxa"/>
          </w:tcPr>
          <w:p>
            <w:pPr>
              <w:spacing w:before="52" w:line="230" w:lineRule="auto"/>
              <w:ind w:left="248"/>
              <w:jc w:val="left"/>
              <w:rPr>
                <w:rFonts w:ascii="仿宋" w:hAnsi="仿宋" w:eastAsia="仿宋" w:cs="仿宋"/>
                <w:sz w:val="23"/>
                <w:szCs w:val="23"/>
              </w:rPr>
            </w:pPr>
            <w:r>
              <w:rPr>
                <w:rFonts w:ascii="仿宋" w:hAnsi="仿宋" w:eastAsia="仿宋" w:cs="仿宋"/>
                <w:spacing w:val="5"/>
                <w:sz w:val="23"/>
                <w:szCs w:val="23"/>
              </w:rPr>
              <w:t>较</w:t>
            </w:r>
            <w:r>
              <w:rPr>
                <w:rFonts w:ascii="仿宋" w:hAnsi="仿宋" w:eastAsia="仿宋" w:cs="仿宋"/>
                <w:spacing w:val="4"/>
                <w:sz w:val="23"/>
                <w:szCs w:val="23"/>
              </w:rPr>
              <w:t>健全</w:t>
            </w:r>
          </w:p>
        </w:tc>
        <w:tc>
          <w:tcPr>
            <w:tcW w:w="1349" w:type="dxa"/>
          </w:tcPr>
          <w:p>
            <w:pPr>
              <w:spacing w:before="52" w:line="235" w:lineRule="auto"/>
              <w:ind w:left="323"/>
              <w:jc w:val="left"/>
              <w:rPr>
                <w:rFonts w:ascii="仿宋" w:hAnsi="仿宋" w:eastAsia="仿宋" w:cs="仿宋"/>
                <w:sz w:val="23"/>
                <w:szCs w:val="23"/>
              </w:rPr>
            </w:pPr>
            <w:r>
              <w:rPr>
                <w:rFonts w:hint="eastAsia" w:ascii="仿宋" w:hAnsi="仿宋" w:eastAsia="仿宋" w:cs="仿宋"/>
                <w:spacing w:val="4"/>
                <w:sz w:val="23"/>
                <w:szCs w:val="23"/>
                <w:lang w:val="en-US" w:eastAsia="zh-CN"/>
              </w:rPr>
              <w:t>100</w:t>
            </w:r>
            <w:r>
              <w:rPr>
                <w:rFonts w:ascii="仿宋" w:hAnsi="仿宋" w:eastAsia="仿宋" w:cs="仿宋"/>
                <w:spacing w:val="3"/>
                <w:sz w:val="23"/>
                <w:szCs w:val="23"/>
              </w:rPr>
              <w:t>%</w:t>
            </w:r>
          </w:p>
        </w:tc>
        <w:tc>
          <w:tcPr>
            <w:tcW w:w="1080" w:type="dxa"/>
          </w:tcPr>
          <w:p>
            <w:pPr>
              <w:spacing w:before="92" w:line="189" w:lineRule="auto"/>
              <w:ind w:left="324"/>
              <w:jc w:val="left"/>
              <w:rPr>
                <w:rFonts w:hint="default" w:ascii="仿宋" w:hAnsi="仿宋" w:eastAsia="仿宋" w:cs="仿宋"/>
                <w:sz w:val="23"/>
                <w:szCs w:val="23"/>
                <w:lang w:val="en-US" w:eastAsia="zh-CN"/>
              </w:rPr>
            </w:pPr>
            <w:r>
              <w:rPr>
                <w:rFonts w:hint="eastAsia" w:ascii="仿宋" w:hAnsi="仿宋" w:eastAsia="仿宋" w:cs="仿宋"/>
                <w:spacing w:val="-2"/>
                <w:sz w:val="23"/>
                <w:szCs w:val="23"/>
                <w:lang w:val="en-US" w:eastAsia="zh-CN"/>
              </w:rPr>
              <w:t>2.00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8" w:hRule="atLeast"/>
        </w:trPr>
        <w:tc>
          <w:tcPr>
            <w:tcW w:w="2606" w:type="dxa"/>
          </w:tcPr>
          <w:p>
            <w:pPr>
              <w:spacing w:before="37" w:line="237" w:lineRule="auto"/>
              <w:ind w:left="127" w:right="106" w:hanging="3"/>
              <w:jc w:val="left"/>
              <w:rPr>
                <w:rFonts w:ascii="仿宋" w:hAnsi="仿宋" w:eastAsia="仿宋" w:cs="仿宋"/>
                <w:sz w:val="23"/>
                <w:szCs w:val="23"/>
              </w:rPr>
            </w:pPr>
            <w:r>
              <w:rPr>
                <w:rFonts w:ascii="仿宋" w:hAnsi="仿宋" w:eastAsia="仿宋" w:cs="仿宋"/>
                <w:spacing w:val="36"/>
                <w:sz w:val="23"/>
                <w:szCs w:val="23"/>
              </w:rPr>
              <w:t>预</w:t>
            </w:r>
            <w:r>
              <w:rPr>
                <w:rFonts w:ascii="仿宋" w:hAnsi="仿宋" w:eastAsia="仿宋" w:cs="仿宋"/>
                <w:spacing w:val="33"/>
                <w:sz w:val="23"/>
                <w:szCs w:val="23"/>
              </w:rPr>
              <w:t>算绩效管理机制健</w:t>
            </w:r>
            <w:r>
              <w:rPr>
                <w:rFonts w:ascii="仿宋" w:hAnsi="仿宋" w:eastAsia="仿宋" w:cs="仿宋"/>
                <w:spacing w:val="-1"/>
                <w:sz w:val="23"/>
                <w:szCs w:val="23"/>
              </w:rPr>
              <w:t>全性</w:t>
            </w:r>
          </w:p>
        </w:tc>
        <w:tc>
          <w:tcPr>
            <w:tcW w:w="951" w:type="dxa"/>
          </w:tcPr>
          <w:p>
            <w:pPr>
              <w:spacing w:before="235" w:line="186" w:lineRule="auto"/>
              <w:ind w:left="423"/>
              <w:jc w:val="left"/>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2</w:t>
            </w:r>
          </w:p>
        </w:tc>
        <w:tc>
          <w:tcPr>
            <w:tcW w:w="1351" w:type="dxa"/>
          </w:tcPr>
          <w:p>
            <w:pPr>
              <w:spacing w:before="194" w:line="231" w:lineRule="auto"/>
              <w:ind w:left="448"/>
              <w:jc w:val="left"/>
              <w:rPr>
                <w:rFonts w:ascii="仿宋" w:hAnsi="仿宋" w:eastAsia="仿宋" w:cs="仿宋"/>
                <w:sz w:val="23"/>
                <w:szCs w:val="23"/>
              </w:rPr>
            </w:pPr>
            <w:r>
              <w:rPr>
                <w:rFonts w:ascii="仿宋" w:hAnsi="仿宋" w:eastAsia="仿宋" w:cs="仿宋"/>
                <w:spacing w:val="2"/>
                <w:sz w:val="23"/>
                <w:szCs w:val="23"/>
              </w:rPr>
              <w:t>健全</w:t>
            </w:r>
          </w:p>
        </w:tc>
        <w:tc>
          <w:tcPr>
            <w:tcW w:w="1186" w:type="dxa"/>
          </w:tcPr>
          <w:p>
            <w:pPr>
              <w:spacing w:before="194" w:line="230" w:lineRule="auto"/>
              <w:ind w:left="248"/>
              <w:jc w:val="left"/>
              <w:rPr>
                <w:rFonts w:ascii="仿宋" w:hAnsi="仿宋" w:eastAsia="仿宋" w:cs="仿宋"/>
                <w:sz w:val="23"/>
                <w:szCs w:val="23"/>
              </w:rPr>
            </w:pPr>
            <w:r>
              <w:rPr>
                <w:rFonts w:hint="eastAsia" w:ascii="仿宋" w:hAnsi="仿宋" w:eastAsia="仿宋" w:cs="仿宋"/>
                <w:spacing w:val="5"/>
                <w:sz w:val="23"/>
                <w:szCs w:val="23"/>
                <w:lang w:val="en-US" w:eastAsia="zh-CN"/>
              </w:rPr>
              <w:t>不</w:t>
            </w:r>
            <w:r>
              <w:rPr>
                <w:rFonts w:ascii="仿宋" w:hAnsi="仿宋" w:eastAsia="仿宋" w:cs="仿宋"/>
                <w:spacing w:val="4"/>
                <w:sz w:val="23"/>
                <w:szCs w:val="23"/>
              </w:rPr>
              <w:t>健全</w:t>
            </w:r>
          </w:p>
        </w:tc>
        <w:tc>
          <w:tcPr>
            <w:tcW w:w="1349" w:type="dxa"/>
          </w:tcPr>
          <w:p>
            <w:pPr>
              <w:spacing w:before="194" w:line="311" w:lineRule="exact"/>
              <w:ind w:left="506"/>
              <w:jc w:val="left"/>
              <w:rPr>
                <w:rFonts w:ascii="仿宋" w:hAnsi="仿宋" w:eastAsia="仿宋" w:cs="仿宋"/>
                <w:sz w:val="23"/>
                <w:szCs w:val="23"/>
              </w:rPr>
            </w:pPr>
            <w:r>
              <w:rPr>
                <w:rFonts w:hint="eastAsia" w:ascii="仿宋" w:hAnsi="仿宋" w:eastAsia="仿宋" w:cs="仿宋"/>
                <w:position w:val="2"/>
                <w:sz w:val="23"/>
                <w:szCs w:val="23"/>
                <w:lang w:val="en-US" w:eastAsia="zh-CN"/>
              </w:rPr>
              <w:t>0</w:t>
            </w:r>
            <w:r>
              <w:rPr>
                <w:rFonts w:ascii="仿宋" w:hAnsi="仿宋" w:eastAsia="仿宋" w:cs="仿宋"/>
                <w:position w:val="2"/>
                <w:sz w:val="23"/>
                <w:szCs w:val="23"/>
              </w:rPr>
              <w:t>%</w:t>
            </w:r>
          </w:p>
        </w:tc>
        <w:tc>
          <w:tcPr>
            <w:tcW w:w="1080" w:type="dxa"/>
          </w:tcPr>
          <w:p>
            <w:pPr>
              <w:spacing w:before="234" w:line="189" w:lineRule="auto"/>
              <w:ind w:left="324"/>
              <w:jc w:val="left"/>
              <w:rPr>
                <w:rFonts w:ascii="仿宋" w:hAnsi="仿宋" w:eastAsia="仿宋" w:cs="仿宋"/>
                <w:sz w:val="23"/>
                <w:szCs w:val="23"/>
              </w:rPr>
            </w:pPr>
            <w:r>
              <w:rPr>
                <w:rFonts w:hint="eastAsia" w:ascii="仿宋" w:hAnsi="仿宋" w:eastAsia="仿宋" w:cs="仿宋"/>
                <w:spacing w:val="-2"/>
                <w:sz w:val="23"/>
                <w:szCs w:val="23"/>
                <w:lang w:val="en-US" w:eastAsia="zh-CN"/>
              </w:rPr>
              <w:t>0</w:t>
            </w:r>
            <w:r>
              <w:rPr>
                <w:rFonts w:hint="eastAsia" w:ascii="仿宋" w:hAnsi="仿宋" w:eastAsia="仿宋" w:cs="仿宋"/>
                <w:spacing w:val="-2"/>
                <w:sz w:val="23"/>
                <w:szCs w:val="23"/>
              </w:rPr>
              <w:t>.00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7" w:hRule="atLeast"/>
        </w:trPr>
        <w:tc>
          <w:tcPr>
            <w:tcW w:w="2606" w:type="dxa"/>
          </w:tcPr>
          <w:p>
            <w:pPr>
              <w:spacing w:before="56" w:line="228" w:lineRule="auto"/>
              <w:ind w:left="124"/>
              <w:jc w:val="left"/>
              <w:rPr>
                <w:rFonts w:ascii="仿宋" w:hAnsi="仿宋" w:eastAsia="仿宋" w:cs="仿宋"/>
                <w:sz w:val="23"/>
                <w:szCs w:val="23"/>
              </w:rPr>
            </w:pPr>
            <w:r>
              <w:rPr>
                <w:rFonts w:ascii="仿宋" w:hAnsi="仿宋" w:eastAsia="仿宋" w:cs="仿宋"/>
                <w:spacing w:val="13"/>
                <w:sz w:val="23"/>
                <w:szCs w:val="23"/>
              </w:rPr>
              <w:t>预</w:t>
            </w:r>
            <w:r>
              <w:rPr>
                <w:rFonts w:ascii="仿宋" w:hAnsi="仿宋" w:eastAsia="仿宋" w:cs="仿宋"/>
                <w:spacing w:val="7"/>
                <w:sz w:val="23"/>
                <w:szCs w:val="23"/>
              </w:rPr>
              <w:t>决算信息公开性</w:t>
            </w:r>
          </w:p>
        </w:tc>
        <w:tc>
          <w:tcPr>
            <w:tcW w:w="951" w:type="dxa"/>
          </w:tcPr>
          <w:p>
            <w:pPr>
              <w:spacing w:before="95" w:line="187" w:lineRule="auto"/>
              <w:ind w:left="438"/>
              <w:jc w:val="left"/>
              <w:rPr>
                <w:rFonts w:ascii="仿宋" w:hAnsi="仿宋" w:eastAsia="仿宋" w:cs="仿宋"/>
                <w:sz w:val="23"/>
                <w:szCs w:val="23"/>
              </w:rPr>
            </w:pPr>
            <w:r>
              <w:rPr>
                <w:rFonts w:hint="eastAsia" w:ascii="仿宋" w:hAnsi="仿宋" w:eastAsia="仿宋" w:cs="仿宋"/>
                <w:sz w:val="23"/>
                <w:szCs w:val="23"/>
              </w:rPr>
              <w:t>2</w:t>
            </w:r>
          </w:p>
        </w:tc>
        <w:tc>
          <w:tcPr>
            <w:tcW w:w="1351" w:type="dxa"/>
          </w:tcPr>
          <w:p>
            <w:pPr>
              <w:spacing w:before="55" w:line="231" w:lineRule="auto"/>
              <w:ind w:left="453"/>
              <w:jc w:val="left"/>
              <w:rPr>
                <w:rFonts w:ascii="仿宋" w:hAnsi="仿宋" w:eastAsia="仿宋" w:cs="仿宋"/>
                <w:sz w:val="23"/>
                <w:szCs w:val="23"/>
              </w:rPr>
            </w:pPr>
            <w:r>
              <w:rPr>
                <w:rFonts w:ascii="仿宋" w:hAnsi="仿宋" w:eastAsia="仿宋" w:cs="仿宋"/>
                <w:spacing w:val="-1"/>
                <w:sz w:val="23"/>
                <w:szCs w:val="23"/>
              </w:rPr>
              <w:t>公</w:t>
            </w:r>
            <w:r>
              <w:rPr>
                <w:rFonts w:ascii="仿宋" w:hAnsi="仿宋" w:eastAsia="仿宋" w:cs="仿宋"/>
                <w:sz w:val="23"/>
                <w:szCs w:val="23"/>
              </w:rPr>
              <w:t>开</w:t>
            </w:r>
          </w:p>
        </w:tc>
        <w:tc>
          <w:tcPr>
            <w:tcW w:w="1186" w:type="dxa"/>
          </w:tcPr>
          <w:p>
            <w:pPr>
              <w:spacing w:before="55" w:line="231" w:lineRule="auto"/>
              <w:ind w:left="372"/>
              <w:jc w:val="left"/>
              <w:rPr>
                <w:rFonts w:ascii="仿宋" w:hAnsi="仿宋" w:eastAsia="仿宋" w:cs="仿宋"/>
                <w:sz w:val="23"/>
                <w:szCs w:val="23"/>
              </w:rPr>
            </w:pPr>
            <w:r>
              <w:rPr>
                <w:rFonts w:ascii="仿宋" w:hAnsi="仿宋" w:eastAsia="仿宋" w:cs="仿宋"/>
                <w:spacing w:val="-1"/>
                <w:sz w:val="23"/>
                <w:szCs w:val="23"/>
              </w:rPr>
              <w:t>公</w:t>
            </w:r>
            <w:r>
              <w:rPr>
                <w:rFonts w:ascii="仿宋" w:hAnsi="仿宋" w:eastAsia="仿宋" w:cs="仿宋"/>
                <w:sz w:val="23"/>
                <w:szCs w:val="23"/>
              </w:rPr>
              <w:t>开</w:t>
            </w:r>
          </w:p>
        </w:tc>
        <w:tc>
          <w:tcPr>
            <w:tcW w:w="1349" w:type="dxa"/>
          </w:tcPr>
          <w:p>
            <w:pPr>
              <w:spacing w:before="55" w:line="234" w:lineRule="auto"/>
              <w:ind w:left="458"/>
              <w:jc w:val="left"/>
              <w:rPr>
                <w:rFonts w:ascii="仿宋" w:hAnsi="仿宋" w:eastAsia="仿宋" w:cs="仿宋"/>
                <w:sz w:val="23"/>
                <w:szCs w:val="23"/>
              </w:rPr>
            </w:pPr>
            <w:r>
              <w:rPr>
                <w:rFonts w:ascii="仿宋" w:hAnsi="仿宋" w:eastAsia="仿宋" w:cs="仿宋"/>
                <w:spacing w:val="-2"/>
                <w:sz w:val="23"/>
                <w:szCs w:val="23"/>
              </w:rPr>
              <w:t>100</w:t>
            </w:r>
            <w:r>
              <w:rPr>
                <w:rFonts w:ascii="仿宋" w:hAnsi="仿宋" w:eastAsia="仿宋" w:cs="仿宋"/>
                <w:spacing w:val="-1"/>
                <w:sz w:val="23"/>
                <w:szCs w:val="23"/>
              </w:rPr>
              <w:t>%</w:t>
            </w:r>
          </w:p>
        </w:tc>
        <w:tc>
          <w:tcPr>
            <w:tcW w:w="1080" w:type="dxa"/>
          </w:tcPr>
          <w:p>
            <w:pPr>
              <w:spacing w:before="95" w:line="189" w:lineRule="auto"/>
              <w:ind w:left="324"/>
              <w:jc w:val="left"/>
              <w:rPr>
                <w:rFonts w:ascii="仿宋" w:hAnsi="仿宋" w:eastAsia="仿宋" w:cs="仿宋"/>
                <w:sz w:val="23"/>
                <w:szCs w:val="23"/>
              </w:rPr>
            </w:pPr>
            <w:r>
              <w:rPr>
                <w:rFonts w:hint="eastAsia" w:ascii="仿宋" w:hAnsi="仿宋" w:eastAsia="仿宋" w:cs="仿宋"/>
                <w:spacing w:val="-2"/>
                <w:sz w:val="23"/>
                <w:szCs w:val="23"/>
              </w:rPr>
              <w:t>2</w:t>
            </w:r>
            <w:r>
              <w:rPr>
                <w:rFonts w:ascii="仿宋" w:hAnsi="仿宋" w:eastAsia="仿宋" w:cs="仿宋"/>
                <w:spacing w:val="-2"/>
                <w:sz w:val="23"/>
                <w:szCs w:val="23"/>
              </w:rPr>
              <w:t>.0</w:t>
            </w:r>
            <w:r>
              <w:rPr>
                <w:rFonts w:ascii="仿宋" w:hAnsi="仿宋" w:eastAsia="仿宋" w:cs="仿宋"/>
                <w:spacing w:val="-1"/>
                <w:sz w:val="23"/>
                <w:szCs w:val="23"/>
              </w:rPr>
              <w:t>0</w:t>
            </w:r>
          </w:p>
        </w:tc>
      </w:tr>
    </w:tbl>
    <w:tbl>
      <w:tblPr>
        <w:tblStyle w:val="13"/>
        <w:tblpPr w:leftFromText="180" w:rightFromText="180" w:vertAnchor="text" w:horzAnchor="page" w:tblpX="1807" w:tblpY="151"/>
        <w:tblOverlap w:val="never"/>
        <w:tblW w:w="852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10"/>
        <w:gridCol w:w="930"/>
        <w:gridCol w:w="1380"/>
        <w:gridCol w:w="1200"/>
        <w:gridCol w:w="1335"/>
        <w:gridCol w:w="106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6" w:hRule="atLeast"/>
        </w:trPr>
        <w:tc>
          <w:tcPr>
            <w:tcW w:w="2610" w:type="dxa"/>
          </w:tcPr>
          <w:p>
            <w:pPr>
              <w:spacing w:before="40" w:line="221" w:lineRule="auto"/>
              <w:ind w:left="134"/>
              <w:jc w:val="left"/>
              <w:rPr>
                <w:rFonts w:ascii="仿宋" w:hAnsi="仿宋" w:eastAsia="仿宋" w:cs="仿宋"/>
                <w:sz w:val="23"/>
                <w:szCs w:val="23"/>
              </w:rPr>
            </w:pPr>
            <w:r>
              <w:rPr>
                <w:rFonts w:ascii="仿宋" w:hAnsi="仿宋" w:eastAsia="仿宋" w:cs="仿宋"/>
                <w:spacing w:val="6"/>
                <w:sz w:val="23"/>
                <w:szCs w:val="23"/>
              </w:rPr>
              <w:t>资产管理安全</w:t>
            </w:r>
            <w:r>
              <w:rPr>
                <w:rFonts w:ascii="仿宋" w:hAnsi="仿宋" w:eastAsia="仿宋" w:cs="仿宋"/>
                <w:spacing w:val="5"/>
                <w:sz w:val="23"/>
                <w:szCs w:val="23"/>
              </w:rPr>
              <w:t>性</w:t>
            </w:r>
          </w:p>
        </w:tc>
        <w:tc>
          <w:tcPr>
            <w:tcW w:w="930" w:type="dxa"/>
          </w:tcPr>
          <w:p>
            <w:pPr>
              <w:spacing w:before="81" w:line="186" w:lineRule="auto"/>
              <w:ind w:left="423"/>
              <w:jc w:val="left"/>
              <w:rPr>
                <w:rFonts w:ascii="仿宋" w:hAnsi="仿宋" w:eastAsia="仿宋" w:cs="仿宋"/>
                <w:sz w:val="23"/>
                <w:szCs w:val="23"/>
              </w:rPr>
            </w:pPr>
            <w:r>
              <w:rPr>
                <w:rFonts w:ascii="仿宋" w:hAnsi="仿宋" w:eastAsia="仿宋" w:cs="仿宋"/>
                <w:sz w:val="23"/>
                <w:szCs w:val="23"/>
              </w:rPr>
              <w:t>2</w:t>
            </w:r>
          </w:p>
        </w:tc>
        <w:tc>
          <w:tcPr>
            <w:tcW w:w="1380" w:type="dxa"/>
          </w:tcPr>
          <w:p>
            <w:pPr>
              <w:spacing w:before="40" w:line="221" w:lineRule="auto"/>
              <w:ind w:left="451"/>
              <w:jc w:val="left"/>
              <w:rPr>
                <w:rFonts w:ascii="仿宋" w:hAnsi="仿宋" w:eastAsia="仿宋" w:cs="仿宋"/>
                <w:sz w:val="23"/>
                <w:szCs w:val="23"/>
              </w:rPr>
            </w:pPr>
            <w:r>
              <w:rPr>
                <w:rFonts w:ascii="仿宋" w:hAnsi="仿宋" w:eastAsia="仿宋" w:cs="仿宋"/>
                <w:spacing w:val="1"/>
                <w:sz w:val="23"/>
                <w:szCs w:val="23"/>
              </w:rPr>
              <w:t>安</w:t>
            </w:r>
            <w:r>
              <w:rPr>
                <w:rFonts w:ascii="仿宋" w:hAnsi="仿宋" w:eastAsia="仿宋" w:cs="仿宋"/>
                <w:sz w:val="23"/>
                <w:szCs w:val="23"/>
              </w:rPr>
              <w:t>全</w:t>
            </w:r>
          </w:p>
        </w:tc>
        <w:tc>
          <w:tcPr>
            <w:tcW w:w="1200" w:type="dxa"/>
          </w:tcPr>
          <w:p>
            <w:pPr>
              <w:spacing w:before="40" w:line="221" w:lineRule="auto"/>
              <w:ind w:left="370"/>
              <w:jc w:val="left"/>
              <w:rPr>
                <w:rFonts w:ascii="仿宋" w:hAnsi="仿宋" w:eastAsia="仿宋" w:cs="仿宋"/>
                <w:sz w:val="23"/>
                <w:szCs w:val="23"/>
              </w:rPr>
            </w:pPr>
            <w:r>
              <w:rPr>
                <w:rFonts w:ascii="仿宋" w:hAnsi="仿宋" w:eastAsia="仿宋" w:cs="仿宋"/>
                <w:spacing w:val="1"/>
                <w:sz w:val="23"/>
                <w:szCs w:val="23"/>
              </w:rPr>
              <w:t>安</w:t>
            </w:r>
            <w:r>
              <w:rPr>
                <w:rFonts w:ascii="仿宋" w:hAnsi="仿宋" w:eastAsia="仿宋" w:cs="仿宋"/>
                <w:sz w:val="23"/>
                <w:szCs w:val="23"/>
              </w:rPr>
              <w:t>全</w:t>
            </w:r>
          </w:p>
        </w:tc>
        <w:tc>
          <w:tcPr>
            <w:tcW w:w="1335" w:type="dxa"/>
          </w:tcPr>
          <w:p>
            <w:pPr>
              <w:spacing w:before="40" w:line="221" w:lineRule="auto"/>
              <w:ind w:left="458"/>
              <w:jc w:val="left"/>
              <w:rPr>
                <w:rFonts w:ascii="仿宋" w:hAnsi="仿宋" w:eastAsia="仿宋" w:cs="仿宋"/>
                <w:sz w:val="23"/>
                <w:szCs w:val="23"/>
              </w:rPr>
            </w:pPr>
            <w:r>
              <w:rPr>
                <w:rFonts w:ascii="仿宋" w:hAnsi="仿宋" w:eastAsia="仿宋" w:cs="仿宋"/>
                <w:spacing w:val="-2"/>
                <w:sz w:val="23"/>
                <w:szCs w:val="23"/>
              </w:rPr>
              <w:t>100</w:t>
            </w:r>
            <w:r>
              <w:rPr>
                <w:rFonts w:ascii="仿宋" w:hAnsi="仿宋" w:eastAsia="仿宋" w:cs="仿宋"/>
                <w:spacing w:val="-1"/>
                <w:sz w:val="23"/>
                <w:szCs w:val="23"/>
              </w:rPr>
              <w:t>%</w:t>
            </w:r>
          </w:p>
        </w:tc>
        <w:tc>
          <w:tcPr>
            <w:tcW w:w="1065" w:type="dxa"/>
          </w:tcPr>
          <w:p>
            <w:pPr>
              <w:spacing w:before="81" w:line="188" w:lineRule="auto"/>
              <w:ind w:left="309"/>
              <w:jc w:val="left"/>
              <w:rPr>
                <w:rFonts w:ascii="仿宋" w:hAnsi="仿宋" w:eastAsia="仿宋" w:cs="仿宋"/>
                <w:sz w:val="23"/>
                <w:szCs w:val="23"/>
              </w:rPr>
            </w:pPr>
            <w:r>
              <w:rPr>
                <w:rFonts w:ascii="仿宋" w:hAnsi="仿宋" w:eastAsia="仿宋" w:cs="仿宋"/>
                <w:spacing w:val="2"/>
                <w:sz w:val="23"/>
                <w:szCs w:val="23"/>
              </w:rPr>
              <w:t>2.00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4" w:hRule="atLeast"/>
        </w:trPr>
        <w:tc>
          <w:tcPr>
            <w:tcW w:w="2610" w:type="dxa"/>
          </w:tcPr>
          <w:p>
            <w:pPr>
              <w:spacing w:before="55" w:line="231" w:lineRule="auto"/>
              <w:ind w:left="148"/>
              <w:jc w:val="left"/>
              <w:rPr>
                <w:rFonts w:ascii="仿宋" w:hAnsi="仿宋" w:eastAsia="仿宋" w:cs="仿宋"/>
                <w:sz w:val="23"/>
                <w:szCs w:val="23"/>
              </w:rPr>
            </w:pPr>
            <w:r>
              <w:rPr>
                <w:rFonts w:ascii="仿宋" w:hAnsi="仿宋" w:eastAsia="仿宋" w:cs="仿宋"/>
                <w:spacing w:val="4"/>
                <w:sz w:val="23"/>
                <w:szCs w:val="23"/>
              </w:rPr>
              <w:t>固定资产利用率</w:t>
            </w:r>
          </w:p>
        </w:tc>
        <w:tc>
          <w:tcPr>
            <w:tcW w:w="930" w:type="dxa"/>
          </w:tcPr>
          <w:p>
            <w:pPr>
              <w:spacing w:before="95" w:line="187" w:lineRule="auto"/>
              <w:ind w:left="438"/>
              <w:jc w:val="left"/>
              <w:rPr>
                <w:rFonts w:ascii="仿宋" w:hAnsi="仿宋" w:eastAsia="仿宋" w:cs="仿宋"/>
                <w:sz w:val="23"/>
                <w:szCs w:val="23"/>
              </w:rPr>
            </w:pPr>
            <w:r>
              <w:rPr>
                <w:rFonts w:hint="eastAsia" w:ascii="仿宋" w:hAnsi="仿宋" w:eastAsia="仿宋" w:cs="仿宋"/>
                <w:sz w:val="23"/>
                <w:szCs w:val="23"/>
              </w:rPr>
              <w:t>2</w:t>
            </w:r>
          </w:p>
        </w:tc>
        <w:tc>
          <w:tcPr>
            <w:tcW w:w="1380" w:type="dxa"/>
          </w:tcPr>
          <w:p>
            <w:pPr>
              <w:spacing w:before="56" w:line="231" w:lineRule="auto"/>
              <w:ind w:left="459"/>
              <w:jc w:val="left"/>
              <w:rPr>
                <w:rFonts w:ascii="仿宋" w:hAnsi="仿宋" w:eastAsia="仿宋" w:cs="仿宋"/>
                <w:sz w:val="23"/>
                <w:szCs w:val="23"/>
              </w:rPr>
            </w:pPr>
            <w:r>
              <w:rPr>
                <w:rFonts w:ascii="仿宋" w:hAnsi="仿宋" w:eastAsia="仿宋" w:cs="仿宋"/>
                <w:spacing w:val="-2"/>
                <w:sz w:val="23"/>
                <w:szCs w:val="23"/>
              </w:rPr>
              <w:t>100</w:t>
            </w:r>
            <w:r>
              <w:rPr>
                <w:rFonts w:ascii="仿宋" w:hAnsi="仿宋" w:eastAsia="仿宋" w:cs="仿宋"/>
                <w:spacing w:val="-1"/>
                <w:sz w:val="23"/>
                <w:szCs w:val="23"/>
              </w:rPr>
              <w:t>%</w:t>
            </w:r>
          </w:p>
        </w:tc>
        <w:tc>
          <w:tcPr>
            <w:tcW w:w="1200" w:type="dxa"/>
          </w:tcPr>
          <w:p>
            <w:pPr>
              <w:spacing w:before="56" w:line="231" w:lineRule="auto"/>
              <w:ind w:left="377"/>
              <w:jc w:val="left"/>
              <w:rPr>
                <w:rFonts w:ascii="仿宋" w:hAnsi="仿宋" w:eastAsia="仿宋" w:cs="仿宋"/>
                <w:sz w:val="23"/>
                <w:szCs w:val="23"/>
              </w:rPr>
            </w:pPr>
            <w:r>
              <w:rPr>
                <w:rFonts w:ascii="仿宋" w:hAnsi="仿宋" w:eastAsia="仿宋" w:cs="仿宋"/>
                <w:spacing w:val="-2"/>
                <w:sz w:val="23"/>
                <w:szCs w:val="23"/>
              </w:rPr>
              <w:t>100</w:t>
            </w:r>
            <w:r>
              <w:rPr>
                <w:rFonts w:ascii="仿宋" w:hAnsi="仿宋" w:eastAsia="仿宋" w:cs="仿宋"/>
                <w:spacing w:val="-1"/>
                <w:sz w:val="23"/>
                <w:szCs w:val="23"/>
              </w:rPr>
              <w:t>%</w:t>
            </w:r>
          </w:p>
        </w:tc>
        <w:tc>
          <w:tcPr>
            <w:tcW w:w="1335" w:type="dxa"/>
          </w:tcPr>
          <w:p>
            <w:pPr>
              <w:spacing w:before="56" w:line="231" w:lineRule="auto"/>
              <w:ind w:left="458"/>
              <w:jc w:val="left"/>
              <w:rPr>
                <w:rFonts w:ascii="仿宋" w:hAnsi="仿宋" w:eastAsia="仿宋" w:cs="仿宋"/>
                <w:sz w:val="23"/>
                <w:szCs w:val="23"/>
              </w:rPr>
            </w:pPr>
            <w:r>
              <w:rPr>
                <w:rFonts w:ascii="仿宋" w:hAnsi="仿宋" w:eastAsia="仿宋" w:cs="仿宋"/>
                <w:spacing w:val="-2"/>
                <w:sz w:val="23"/>
                <w:szCs w:val="23"/>
              </w:rPr>
              <w:t>100</w:t>
            </w:r>
            <w:r>
              <w:rPr>
                <w:rFonts w:ascii="仿宋" w:hAnsi="仿宋" w:eastAsia="仿宋" w:cs="仿宋"/>
                <w:spacing w:val="-1"/>
                <w:sz w:val="23"/>
                <w:szCs w:val="23"/>
              </w:rPr>
              <w:t>%</w:t>
            </w:r>
          </w:p>
        </w:tc>
        <w:tc>
          <w:tcPr>
            <w:tcW w:w="1065" w:type="dxa"/>
          </w:tcPr>
          <w:p>
            <w:pPr>
              <w:spacing w:before="95" w:line="189" w:lineRule="auto"/>
              <w:ind w:left="324"/>
              <w:jc w:val="left"/>
              <w:rPr>
                <w:rFonts w:ascii="仿宋" w:hAnsi="仿宋" w:eastAsia="仿宋" w:cs="仿宋"/>
                <w:sz w:val="23"/>
                <w:szCs w:val="23"/>
              </w:rPr>
            </w:pPr>
            <w:r>
              <w:rPr>
                <w:rFonts w:hint="eastAsia" w:ascii="仿宋" w:hAnsi="仿宋" w:eastAsia="仿宋" w:cs="仿宋"/>
                <w:spacing w:val="-2"/>
                <w:sz w:val="23"/>
                <w:szCs w:val="23"/>
              </w:rPr>
              <w:t>2</w:t>
            </w:r>
            <w:r>
              <w:rPr>
                <w:rFonts w:ascii="仿宋" w:hAnsi="仿宋" w:eastAsia="仿宋" w:cs="仿宋"/>
                <w:spacing w:val="-2"/>
                <w:sz w:val="23"/>
                <w:szCs w:val="23"/>
              </w:rPr>
              <w:t>.0</w:t>
            </w:r>
            <w:r>
              <w:rPr>
                <w:rFonts w:ascii="仿宋" w:hAnsi="仿宋" w:eastAsia="仿宋" w:cs="仿宋"/>
                <w:spacing w:val="-1"/>
                <w:sz w:val="23"/>
                <w:szCs w:val="23"/>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9" w:hRule="atLeast"/>
        </w:trPr>
        <w:tc>
          <w:tcPr>
            <w:tcW w:w="2610" w:type="dxa"/>
          </w:tcPr>
          <w:p>
            <w:pPr>
              <w:spacing w:before="42" w:line="231" w:lineRule="auto"/>
              <w:ind w:left="1082"/>
              <w:jc w:val="left"/>
              <w:rPr>
                <w:rFonts w:ascii="仿宋" w:hAnsi="仿宋" w:eastAsia="仿宋" w:cs="仿宋"/>
                <w:sz w:val="23"/>
                <w:szCs w:val="23"/>
              </w:rPr>
            </w:pPr>
            <w:r>
              <w:rPr>
                <w:rFonts w:ascii="仿宋" w:hAnsi="仿宋" w:eastAsia="仿宋" w:cs="仿宋"/>
                <w:spacing w:val="-2"/>
                <w:sz w:val="23"/>
                <w:szCs w:val="23"/>
              </w:rPr>
              <w:t>合</w:t>
            </w:r>
            <w:r>
              <w:rPr>
                <w:rFonts w:ascii="仿宋" w:hAnsi="仿宋" w:eastAsia="仿宋" w:cs="仿宋"/>
                <w:spacing w:val="-1"/>
                <w:sz w:val="23"/>
                <w:szCs w:val="23"/>
              </w:rPr>
              <w:t>计</w:t>
            </w:r>
          </w:p>
        </w:tc>
        <w:tc>
          <w:tcPr>
            <w:tcW w:w="930" w:type="dxa"/>
          </w:tcPr>
          <w:p>
            <w:pPr>
              <w:spacing w:before="95" w:line="186" w:lineRule="auto"/>
              <w:ind w:left="363"/>
              <w:jc w:val="left"/>
              <w:rPr>
                <w:rFonts w:hint="default" w:ascii="仿宋" w:hAnsi="仿宋" w:eastAsia="仿宋" w:cs="仿宋"/>
                <w:sz w:val="23"/>
                <w:szCs w:val="23"/>
                <w:lang w:val="en-US" w:eastAsia="zh-CN"/>
              </w:rPr>
            </w:pPr>
            <w:r>
              <w:rPr>
                <w:rFonts w:hint="eastAsia" w:ascii="仿宋" w:hAnsi="仿宋" w:eastAsia="仿宋" w:cs="仿宋"/>
                <w:spacing w:val="1"/>
                <w:sz w:val="23"/>
                <w:szCs w:val="23"/>
                <w:lang w:val="en-US" w:eastAsia="zh-CN"/>
              </w:rPr>
              <w:t>34</w:t>
            </w:r>
          </w:p>
        </w:tc>
        <w:tc>
          <w:tcPr>
            <w:tcW w:w="1380" w:type="dxa"/>
          </w:tcPr>
          <w:p>
            <w:pPr>
              <w:spacing w:before="171" w:line="139" w:lineRule="exact"/>
              <w:ind w:left="619"/>
              <w:jc w:val="left"/>
              <w:rPr>
                <w:rFonts w:hint="eastAsia" w:ascii="仿宋" w:hAnsi="仿宋" w:eastAsia="仿宋" w:cs="仿宋"/>
                <w:sz w:val="8"/>
                <w:szCs w:val="8"/>
                <w:lang w:val="en-US" w:eastAsia="zh-CN"/>
              </w:rPr>
            </w:pPr>
            <w:r>
              <w:rPr>
                <w:rFonts w:ascii="仿宋" w:hAnsi="仿宋" w:eastAsia="仿宋" w:cs="仿宋"/>
                <w:spacing w:val="73"/>
                <w:position w:val="1"/>
                <w:sz w:val="8"/>
                <w:szCs w:val="8"/>
              </w:rPr>
              <w:t>-</w:t>
            </w:r>
            <w:r>
              <w:rPr>
                <w:rFonts w:hint="eastAsia" w:ascii="仿宋" w:hAnsi="仿宋" w:eastAsia="仿宋" w:cs="仿宋"/>
                <w:spacing w:val="73"/>
                <w:position w:val="1"/>
                <w:sz w:val="8"/>
                <w:szCs w:val="8"/>
                <w:lang w:val="en-US" w:eastAsia="zh-CN"/>
              </w:rPr>
              <w:t>-</w:t>
            </w:r>
          </w:p>
        </w:tc>
        <w:tc>
          <w:tcPr>
            <w:tcW w:w="1200" w:type="dxa"/>
          </w:tcPr>
          <w:p>
            <w:pPr>
              <w:spacing w:before="171" w:line="139" w:lineRule="exact"/>
              <w:ind w:left="538"/>
              <w:jc w:val="left"/>
              <w:rPr>
                <w:rFonts w:hint="eastAsia" w:ascii="仿宋" w:hAnsi="仿宋" w:eastAsia="仿宋" w:cs="仿宋"/>
                <w:sz w:val="8"/>
                <w:szCs w:val="8"/>
                <w:lang w:val="en-US" w:eastAsia="zh-CN"/>
              </w:rPr>
            </w:pPr>
            <w:r>
              <w:rPr>
                <w:rFonts w:ascii="仿宋" w:hAnsi="仿宋" w:eastAsia="仿宋" w:cs="仿宋"/>
                <w:spacing w:val="73"/>
                <w:position w:val="1"/>
                <w:sz w:val="8"/>
                <w:szCs w:val="8"/>
              </w:rPr>
              <w:t>-</w:t>
            </w:r>
            <w:r>
              <w:rPr>
                <w:rFonts w:hint="eastAsia" w:ascii="仿宋" w:hAnsi="仿宋" w:eastAsia="仿宋" w:cs="仿宋"/>
                <w:spacing w:val="73"/>
                <w:position w:val="1"/>
                <w:sz w:val="8"/>
                <w:szCs w:val="8"/>
                <w:lang w:val="en-US" w:eastAsia="zh-CN"/>
              </w:rPr>
              <w:t>-</w:t>
            </w:r>
          </w:p>
        </w:tc>
        <w:tc>
          <w:tcPr>
            <w:tcW w:w="1335" w:type="dxa"/>
          </w:tcPr>
          <w:p>
            <w:pPr>
              <w:spacing w:before="54" w:line="236" w:lineRule="auto"/>
              <w:ind w:left="323"/>
              <w:jc w:val="left"/>
              <w:rPr>
                <w:rFonts w:ascii="仿宋" w:hAnsi="仿宋" w:eastAsia="仿宋" w:cs="仿宋"/>
                <w:sz w:val="23"/>
                <w:szCs w:val="23"/>
              </w:rPr>
            </w:pPr>
            <w:r>
              <w:rPr>
                <w:rFonts w:hint="eastAsia" w:ascii="仿宋" w:hAnsi="仿宋" w:eastAsia="仿宋" w:cs="仿宋"/>
                <w:spacing w:val="4"/>
                <w:sz w:val="23"/>
                <w:szCs w:val="23"/>
                <w:lang w:val="en-US" w:eastAsia="zh-CN"/>
              </w:rPr>
              <w:t>82.35</w:t>
            </w:r>
            <w:r>
              <w:rPr>
                <w:rFonts w:ascii="仿宋" w:hAnsi="仿宋" w:eastAsia="仿宋" w:cs="仿宋"/>
                <w:spacing w:val="4"/>
                <w:sz w:val="23"/>
                <w:szCs w:val="23"/>
              </w:rPr>
              <w:t>%</w:t>
            </w:r>
          </w:p>
        </w:tc>
        <w:tc>
          <w:tcPr>
            <w:tcW w:w="1065" w:type="dxa"/>
          </w:tcPr>
          <w:p>
            <w:pPr>
              <w:spacing w:before="94" w:line="189" w:lineRule="auto"/>
              <w:ind w:left="264"/>
              <w:jc w:val="left"/>
              <w:rPr>
                <w:rFonts w:hint="default" w:ascii="仿宋" w:hAnsi="仿宋" w:eastAsia="仿宋" w:cs="仿宋"/>
                <w:sz w:val="23"/>
                <w:szCs w:val="23"/>
                <w:lang w:val="en-US"/>
              </w:rPr>
            </w:pPr>
            <w:r>
              <w:rPr>
                <w:rFonts w:hint="eastAsia" w:ascii="仿宋" w:hAnsi="仿宋" w:eastAsia="仿宋" w:cs="仿宋"/>
                <w:spacing w:val="1"/>
                <w:sz w:val="23"/>
                <w:szCs w:val="23"/>
                <w:lang w:val="en-US" w:eastAsia="zh-CN"/>
              </w:rPr>
              <w:t>28.00</w:t>
            </w:r>
          </w:p>
        </w:tc>
      </w:tr>
    </w:tbl>
    <w:p/>
    <w:p>
      <w:pPr>
        <w:spacing w:line="91" w:lineRule="auto"/>
        <w:rPr>
          <w:sz w:val="2"/>
        </w:rPr>
      </w:pPr>
    </w:p>
    <w:p>
      <w:pPr>
        <w:spacing w:before="5" w:line="345" w:lineRule="auto"/>
        <w:ind w:left="9" w:right="77" w:firstLine="722" w:firstLineChars="219"/>
        <w:rPr>
          <w:rFonts w:hint="eastAsia" w:asciiTheme="minorEastAsia" w:hAnsiTheme="minorEastAsia" w:eastAsiaTheme="minorEastAsia" w:cstheme="minorEastAsia"/>
          <w:spacing w:val="5"/>
          <w:sz w:val="32"/>
          <w:szCs w:val="32"/>
          <w:lang w:val="en-US" w:eastAsia="zh-CN"/>
        </w:rPr>
      </w:pPr>
      <w:r>
        <w:rPr>
          <w:rFonts w:hint="eastAsia" w:asciiTheme="minorEastAsia" w:hAnsiTheme="minorEastAsia" w:eastAsiaTheme="minorEastAsia" w:cstheme="minorEastAsia"/>
          <w:spacing w:val="5"/>
          <w:sz w:val="32"/>
          <w:szCs w:val="32"/>
        </w:rPr>
        <w:t>预算完成率：权重分为 6 分，截至 202</w:t>
      </w:r>
      <w:r>
        <w:rPr>
          <w:rFonts w:hint="eastAsia" w:asciiTheme="minorEastAsia" w:hAnsiTheme="minorEastAsia" w:eastAsiaTheme="minorEastAsia" w:cstheme="minorEastAsia"/>
          <w:spacing w:val="5"/>
          <w:sz w:val="32"/>
          <w:szCs w:val="32"/>
          <w:lang w:val="en-US" w:eastAsia="zh-CN"/>
        </w:rPr>
        <w:t>2</w:t>
      </w:r>
      <w:r>
        <w:rPr>
          <w:rFonts w:hint="eastAsia" w:asciiTheme="minorEastAsia" w:hAnsiTheme="minorEastAsia" w:eastAsiaTheme="minorEastAsia" w:cstheme="minorEastAsia"/>
          <w:spacing w:val="5"/>
          <w:sz w:val="32"/>
          <w:szCs w:val="32"/>
        </w:rPr>
        <w:t>年12 月 31 日，部门支出决算总计</w:t>
      </w:r>
      <w:r>
        <w:rPr>
          <w:rFonts w:hint="eastAsia" w:ascii="宋体" w:hAnsi="宋体" w:eastAsia="宋体" w:cs="宋体"/>
          <w:spacing w:val="5"/>
          <w:sz w:val="32"/>
          <w:szCs w:val="32"/>
          <w:lang w:val="en-US" w:eastAsia="zh-CN"/>
        </w:rPr>
        <w:t>1520.48</w:t>
      </w:r>
      <w:r>
        <w:rPr>
          <w:rFonts w:hint="eastAsia" w:asciiTheme="minorEastAsia" w:hAnsiTheme="minorEastAsia" w:eastAsiaTheme="minorEastAsia" w:cstheme="minorEastAsia"/>
          <w:spacing w:val="5"/>
          <w:sz w:val="32"/>
          <w:szCs w:val="32"/>
        </w:rPr>
        <w:t>万元，结余分配0 万元，年末结转和结余</w:t>
      </w:r>
      <w:r>
        <w:rPr>
          <w:rFonts w:hint="eastAsia" w:asciiTheme="minorEastAsia" w:hAnsiTheme="minorEastAsia" w:eastAsiaTheme="minorEastAsia" w:cstheme="minorEastAsia"/>
          <w:spacing w:val="5"/>
          <w:sz w:val="32"/>
          <w:szCs w:val="32"/>
          <w:lang w:val="en-US" w:eastAsia="zh-CN"/>
        </w:rPr>
        <w:t>0</w:t>
      </w:r>
      <w:r>
        <w:rPr>
          <w:rFonts w:hint="eastAsia" w:asciiTheme="minorEastAsia" w:hAnsiTheme="minorEastAsia" w:eastAsiaTheme="minorEastAsia" w:cstheme="minorEastAsia"/>
          <w:spacing w:val="5"/>
          <w:sz w:val="32"/>
          <w:szCs w:val="32"/>
        </w:rPr>
        <w:t xml:space="preserve">万元，预算执行率为 </w:t>
      </w:r>
      <w:r>
        <w:rPr>
          <w:rFonts w:hint="eastAsia" w:asciiTheme="minorEastAsia" w:hAnsiTheme="minorEastAsia" w:eastAsiaTheme="minorEastAsia" w:cstheme="minorEastAsia"/>
          <w:spacing w:val="5"/>
          <w:sz w:val="32"/>
          <w:szCs w:val="32"/>
          <w:lang w:val="en-US" w:eastAsia="zh-CN"/>
        </w:rPr>
        <w:t>100</w:t>
      </w:r>
      <w:r>
        <w:rPr>
          <w:rFonts w:hint="eastAsia" w:asciiTheme="minorEastAsia" w:hAnsiTheme="minorEastAsia" w:eastAsiaTheme="minorEastAsia" w:cstheme="minorEastAsia"/>
          <w:spacing w:val="5"/>
          <w:sz w:val="32"/>
          <w:szCs w:val="32"/>
        </w:rPr>
        <w:t>%。202</w:t>
      </w:r>
      <w:r>
        <w:rPr>
          <w:rFonts w:hint="eastAsia" w:asciiTheme="minorEastAsia" w:hAnsiTheme="minorEastAsia" w:eastAsiaTheme="minorEastAsia" w:cstheme="minorEastAsia"/>
          <w:spacing w:val="5"/>
          <w:sz w:val="32"/>
          <w:szCs w:val="32"/>
          <w:lang w:val="en-US" w:eastAsia="zh-CN"/>
        </w:rPr>
        <w:t>2</w:t>
      </w:r>
      <w:r>
        <w:rPr>
          <w:rFonts w:hint="eastAsia" w:asciiTheme="minorEastAsia" w:hAnsiTheme="minorEastAsia" w:eastAsiaTheme="minorEastAsia" w:cstheme="minorEastAsia"/>
          <w:spacing w:val="5"/>
          <w:sz w:val="32"/>
          <w:szCs w:val="32"/>
        </w:rPr>
        <w:t>年度支出中，</w:t>
      </w:r>
      <w:r>
        <w:rPr>
          <w:rFonts w:hint="eastAsia" w:ascii="宋体" w:hAnsi="宋体" w:eastAsia="宋体" w:cs="宋体"/>
          <w:sz w:val="32"/>
          <w:szCs w:val="32"/>
          <w:lang w:val="en-US" w:eastAsia="zh-CN"/>
        </w:rPr>
        <w:t>基本支出564.25万元，</w:t>
      </w:r>
      <w:r>
        <w:rPr>
          <w:rFonts w:hint="eastAsia" w:asciiTheme="minorEastAsia" w:hAnsiTheme="minorEastAsia" w:eastAsiaTheme="minorEastAsia" w:cstheme="minorEastAsia"/>
          <w:spacing w:val="5"/>
          <w:sz w:val="32"/>
          <w:szCs w:val="32"/>
        </w:rPr>
        <w:t>预算执行率为</w:t>
      </w:r>
      <w:r>
        <w:rPr>
          <w:rFonts w:hint="eastAsia" w:asciiTheme="minorEastAsia" w:hAnsiTheme="minorEastAsia" w:eastAsiaTheme="minorEastAsia" w:cstheme="minorEastAsia"/>
          <w:spacing w:val="5"/>
          <w:sz w:val="32"/>
          <w:szCs w:val="32"/>
          <w:lang w:val="en-US" w:eastAsia="zh-CN"/>
        </w:rPr>
        <w:t>100</w:t>
      </w:r>
      <w:r>
        <w:rPr>
          <w:rFonts w:hint="eastAsia" w:asciiTheme="minorEastAsia" w:hAnsiTheme="minorEastAsia" w:eastAsiaTheme="minorEastAsia" w:cstheme="minorEastAsia"/>
          <w:spacing w:val="5"/>
          <w:sz w:val="32"/>
          <w:szCs w:val="32"/>
        </w:rPr>
        <w:t>%</w:t>
      </w:r>
      <w:r>
        <w:rPr>
          <w:rFonts w:hint="eastAsia" w:ascii="宋体" w:hAnsi="宋体" w:eastAsia="宋体" w:cs="宋体"/>
          <w:sz w:val="32"/>
          <w:szCs w:val="32"/>
          <w:lang w:val="en-US" w:eastAsia="zh-CN"/>
        </w:rPr>
        <w:t>；项目支出956.23万元</w:t>
      </w:r>
      <w:r>
        <w:rPr>
          <w:rFonts w:hint="eastAsia" w:asciiTheme="minorEastAsia" w:hAnsiTheme="minorEastAsia" w:eastAsiaTheme="minorEastAsia" w:cstheme="minorEastAsia"/>
          <w:spacing w:val="5"/>
          <w:sz w:val="32"/>
          <w:szCs w:val="32"/>
        </w:rPr>
        <w:t xml:space="preserve">，预算执行率为 </w:t>
      </w:r>
      <w:r>
        <w:rPr>
          <w:rFonts w:hint="eastAsia" w:asciiTheme="minorEastAsia" w:hAnsiTheme="minorEastAsia" w:eastAsiaTheme="minorEastAsia" w:cstheme="minorEastAsia"/>
          <w:spacing w:val="5"/>
          <w:sz w:val="32"/>
          <w:szCs w:val="32"/>
          <w:lang w:val="en-US" w:eastAsia="zh-CN"/>
        </w:rPr>
        <w:t>100</w:t>
      </w:r>
      <w:r>
        <w:rPr>
          <w:rFonts w:hint="eastAsia" w:asciiTheme="minorEastAsia" w:hAnsiTheme="minorEastAsia" w:eastAsiaTheme="minorEastAsia" w:cstheme="minorEastAsia"/>
          <w:spacing w:val="5"/>
          <w:sz w:val="32"/>
          <w:szCs w:val="32"/>
        </w:rPr>
        <w:t>%；经营支出0万元，无预算执行。根据评分标准，该指标得</w:t>
      </w:r>
      <w:r>
        <w:rPr>
          <w:rFonts w:hint="eastAsia" w:asciiTheme="minorEastAsia" w:hAnsiTheme="minorEastAsia" w:eastAsiaTheme="minorEastAsia" w:cstheme="minorEastAsia"/>
          <w:spacing w:val="5"/>
          <w:sz w:val="32"/>
          <w:szCs w:val="32"/>
          <w:lang w:val="en-US" w:eastAsia="zh-CN"/>
        </w:rPr>
        <w:t>6</w:t>
      </w:r>
      <w:r>
        <w:rPr>
          <w:rFonts w:hint="eastAsia" w:asciiTheme="minorEastAsia" w:hAnsiTheme="minorEastAsia" w:eastAsiaTheme="minorEastAsia" w:cstheme="minorEastAsia"/>
          <w:spacing w:val="5"/>
          <w:sz w:val="32"/>
          <w:szCs w:val="32"/>
        </w:rPr>
        <w:t>分</w:t>
      </w:r>
      <w:r>
        <w:rPr>
          <w:rFonts w:hint="eastAsia" w:asciiTheme="minorEastAsia" w:hAnsiTheme="minorEastAsia" w:eastAsiaTheme="minorEastAsia" w:cstheme="minorEastAsia"/>
          <w:spacing w:val="5"/>
          <w:sz w:val="32"/>
          <w:szCs w:val="32"/>
          <w:lang w:eastAsia="zh-CN"/>
        </w:rPr>
        <w:t>。</w:t>
      </w:r>
    </w:p>
    <w:p>
      <w:pPr>
        <w:spacing w:before="5" w:line="345" w:lineRule="auto"/>
        <w:ind w:left="9" w:right="77" w:firstLine="722" w:firstLineChars="219"/>
        <w:rPr>
          <w:rFonts w:hint="eastAsia" w:asciiTheme="minorEastAsia" w:hAnsiTheme="minorEastAsia" w:eastAsiaTheme="minorEastAsia" w:cstheme="minorEastAsia"/>
          <w:spacing w:val="5"/>
          <w:sz w:val="32"/>
          <w:szCs w:val="32"/>
        </w:rPr>
      </w:pPr>
      <w:r>
        <w:rPr>
          <w:rFonts w:hint="eastAsia" w:asciiTheme="minorEastAsia" w:hAnsiTheme="minorEastAsia" w:eastAsiaTheme="minorEastAsia" w:cstheme="minorEastAsia"/>
          <w:spacing w:val="5"/>
          <w:sz w:val="32"/>
          <w:szCs w:val="32"/>
        </w:rPr>
        <w:t xml:space="preserve">预算执行进度率：权重分为 </w:t>
      </w:r>
      <w:r>
        <w:rPr>
          <w:rFonts w:hint="eastAsia" w:asciiTheme="minorEastAsia" w:hAnsiTheme="minorEastAsia" w:eastAsiaTheme="minorEastAsia" w:cstheme="minorEastAsia"/>
          <w:spacing w:val="5"/>
          <w:sz w:val="32"/>
          <w:szCs w:val="32"/>
          <w:lang w:val="en-US" w:eastAsia="zh-CN"/>
        </w:rPr>
        <w:t>6</w:t>
      </w:r>
      <w:r>
        <w:rPr>
          <w:rFonts w:hint="eastAsia" w:asciiTheme="minorEastAsia" w:hAnsiTheme="minorEastAsia" w:eastAsiaTheme="minorEastAsia" w:cstheme="minorEastAsia"/>
          <w:spacing w:val="5"/>
          <w:sz w:val="32"/>
          <w:szCs w:val="32"/>
        </w:rPr>
        <w:t xml:space="preserve">分，实际得分为 </w:t>
      </w:r>
      <w:r>
        <w:rPr>
          <w:rFonts w:hint="eastAsia" w:asciiTheme="minorEastAsia" w:hAnsiTheme="minorEastAsia" w:eastAsiaTheme="minorEastAsia" w:cstheme="minorEastAsia"/>
          <w:spacing w:val="5"/>
          <w:sz w:val="32"/>
          <w:szCs w:val="32"/>
          <w:lang w:val="en-US" w:eastAsia="zh-CN"/>
        </w:rPr>
        <w:t>6</w:t>
      </w:r>
      <w:r>
        <w:rPr>
          <w:rFonts w:hint="eastAsia" w:asciiTheme="minorEastAsia" w:hAnsiTheme="minorEastAsia" w:eastAsiaTheme="minorEastAsia" w:cstheme="minorEastAsia"/>
          <w:spacing w:val="5"/>
          <w:sz w:val="32"/>
          <w:szCs w:val="32"/>
        </w:rPr>
        <w:t xml:space="preserve"> 分。截至202</w:t>
      </w:r>
      <w:r>
        <w:rPr>
          <w:rFonts w:hint="eastAsia" w:asciiTheme="minorEastAsia" w:hAnsiTheme="minorEastAsia" w:eastAsiaTheme="minorEastAsia" w:cstheme="minorEastAsia"/>
          <w:spacing w:val="5"/>
          <w:sz w:val="32"/>
          <w:szCs w:val="32"/>
          <w:lang w:val="en-US" w:eastAsia="zh-CN"/>
        </w:rPr>
        <w:t>2</w:t>
      </w:r>
      <w:r>
        <w:rPr>
          <w:rFonts w:hint="eastAsia" w:asciiTheme="minorEastAsia" w:hAnsiTheme="minorEastAsia" w:eastAsiaTheme="minorEastAsia" w:cstheme="minorEastAsia"/>
          <w:spacing w:val="5"/>
          <w:sz w:val="32"/>
          <w:szCs w:val="32"/>
        </w:rPr>
        <w:t>年1</w:t>
      </w:r>
      <w:r>
        <w:rPr>
          <w:rFonts w:hint="eastAsia" w:asciiTheme="minorEastAsia" w:hAnsiTheme="minorEastAsia" w:eastAsiaTheme="minorEastAsia" w:cstheme="minorEastAsia"/>
          <w:spacing w:val="5"/>
          <w:sz w:val="32"/>
          <w:szCs w:val="32"/>
          <w:lang w:val="en-US" w:eastAsia="zh-CN"/>
        </w:rPr>
        <w:t>2</w:t>
      </w:r>
      <w:r>
        <w:rPr>
          <w:rFonts w:hint="eastAsia" w:asciiTheme="minorEastAsia" w:hAnsiTheme="minorEastAsia" w:eastAsiaTheme="minorEastAsia" w:cstheme="minorEastAsia"/>
          <w:spacing w:val="5"/>
          <w:sz w:val="32"/>
          <w:szCs w:val="32"/>
        </w:rPr>
        <w:t>月3</w:t>
      </w:r>
      <w:r>
        <w:rPr>
          <w:rFonts w:hint="eastAsia" w:asciiTheme="minorEastAsia" w:hAnsiTheme="minorEastAsia" w:eastAsiaTheme="minorEastAsia" w:cstheme="minorEastAsia"/>
          <w:spacing w:val="5"/>
          <w:sz w:val="32"/>
          <w:szCs w:val="32"/>
          <w:lang w:val="en-US" w:eastAsia="zh-CN"/>
        </w:rPr>
        <w:t>1</w:t>
      </w:r>
      <w:r>
        <w:rPr>
          <w:rFonts w:hint="eastAsia" w:asciiTheme="minorEastAsia" w:hAnsiTheme="minorEastAsia" w:eastAsiaTheme="minorEastAsia" w:cstheme="minorEastAsia"/>
          <w:spacing w:val="5"/>
          <w:sz w:val="32"/>
          <w:szCs w:val="32"/>
        </w:rPr>
        <w:t>日，</w:t>
      </w:r>
      <w:r>
        <w:rPr>
          <w:rFonts w:hint="eastAsia" w:asciiTheme="minorEastAsia" w:hAnsiTheme="minorEastAsia" w:eastAsiaTheme="minorEastAsia" w:cstheme="minorEastAsia"/>
          <w:spacing w:val="5"/>
          <w:sz w:val="32"/>
          <w:szCs w:val="32"/>
          <w:lang w:val="en-US" w:eastAsia="zh-CN"/>
        </w:rPr>
        <w:t>黑山乡人民政府</w:t>
      </w:r>
      <w:r>
        <w:rPr>
          <w:rFonts w:hint="eastAsia" w:asciiTheme="minorEastAsia" w:hAnsiTheme="minorEastAsia" w:eastAsiaTheme="minorEastAsia" w:cstheme="minorEastAsia"/>
          <w:spacing w:val="5"/>
          <w:sz w:val="32"/>
          <w:szCs w:val="32"/>
        </w:rPr>
        <w:t>支出</w:t>
      </w:r>
      <w:r>
        <w:rPr>
          <w:rFonts w:hint="eastAsia" w:asciiTheme="minorEastAsia" w:hAnsiTheme="minorEastAsia" w:eastAsiaTheme="minorEastAsia" w:cstheme="minorEastAsia"/>
          <w:spacing w:val="5"/>
          <w:sz w:val="32"/>
          <w:szCs w:val="32"/>
          <w:lang w:val="en-US" w:eastAsia="zh-CN"/>
        </w:rPr>
        <w:t>总计</w:t>
      </w:r>
      <w:r>
        <w:rPr>
          <w:rFonts w:hint="eastAsia" w:ascii="宋体" w:hAnsi="宋体" w:eastAsia="宋体" w:cs="宋体"/>
          <w:spacing w:val="5"/>
          <w:sz w:val="32"/>
          <w:szCs w:val="32"/>
          <w:lang w:val="en-US" w:eastAsia="zh-CN"/>
        </w:rPr>
        <w:t>1520.48</w:t>
      </w:r>
      <w:r>
        <w:rPr>
          <w:rFonts w:hint="eastAsia" w:asciiTheme="minorEastAsia" w:hAnsiTheme="minorEastAsia" w:eastAsiaTheme="minorEastAsia" w:cstheme="minorEastAsia"/>
          <w:spacing w:val="5"/>
          <w:sz w:val="32"/>
          <w:szCs w:val="32"/>
        </w:rPr>
        <w:t>万元</w:t>
      </w:r>
      <w:r>
        <w:rPr>
          <w:rFonts w:hint="eastAsia" w:asciiTheme="minorEastAsia" w:hAnsiTheme="minorEastAsia" w:eastAsiaTheme="minorEastAsia" w:cstheme="minorEastAsia"/>
          <w:spacing w:val="5"/>
          <w:sz w:val="32"/>
          <w:szCs w:val="32"/>
          <w:lang w:eastAsia="zh-CN"/>
        </w:rPr>
        <w:t>，</w:t>
      </w:r>
      <w:r>
        <w:rPr>
          <w:rFonts w:hint="eastAsia" w:asciiTheme="minorEastAsia" w:hAnsiTheme="minorEastAsia" w:eastAsiaTheme="minorEastAsia" w:cstheme="minorEastAsia"/>
          <w:spacing w:val="5"/>
          <w:sz w:val="32"/>
          <w:szCs w:val="32"/>
        </w:rPr>
        <w:t>预算执行进度率为</w:t>
      </w:r>
      <w:r>
        <w:rPr>
          <w:rFonts w:hint="eastAsia" w:asciiTheme="minorEastAsia" w:hAnsiTheme="minorEastAsia" w:eastAsiaTheme="minorEastAsia" w:cstheme="minorEastAsia"/>
          <w:spacing w:val="5"/>
          <w:sz w:val="32"/>
          <w:szCs w:val="32"/>
          <w:lang w:val="en-US" w:eastAsia="zh-CN"/>
        </w:rPr>
        <w:t>100</w:t>
      </w:r>
      <w:r>
        <w:rPr>
          <w:rFonts w:hint="eastAsia" w:asciiTheme="minorEastAsia" w:hAnsiTheme="minorEastAsia" w:eastAsiaTheme="minorEastAsia" w:cstheme="minorEastAsia"/>
          <w:spacing w:val="5"/>
          <w:sz w:val="32"/>
          <w:szCs w:val="32"/>
        </w:rPr>
        <w:t>%</w:t>
      </w:r>
      <w:r>
        <w:rPr>
          <w:rFonts w:hint="eastAsia" w:asciiTheme="minorEastAsia" w:hAnsiTheme="minorEastAsia" w:eastAsiaTheme="minorEastAsia" w:cstheme="minorEastAsia"/>
          <w:spacing w:val="5"/>
          <w:sz w:val="32"/>
          <w:szCs w:val="32"/>
          <w:lang w:eastAsia="zh-CN"/>
        </w:rPr>
        <w:t>，</w:t>
      </w:r>
      <w:r>
        <w:rPr>
          <w:rFonts w:hint="eastAsia" w:asciiTheme="minorEastAsia" w:hAnsiTheme="minorEastAsia" w:eastAsiaTheme="minorEastAsia" w:cstheme="minorEastAsia"/>
          <w:spacing w:val="5"/>
          <w:sz w:val="32"/>
          <w:szCs w:val="32"/>
        </w:rPr>
        <w:t xml:space="preserve">根据评分标准，该指标得 100%权重分，即 </w:t>
      </w:r>
      <w:r>
        <w:rPr>
          <w:rFonts w:hint="eastAsia" w:asciiTheme="minorEastAsia" w:hAnsiTheme="minorEastAsia" w:eastAsiaTheme="minorEastAsia" w:cstheme="minorEastAsia"/>
          <w:spacing w:val="5"/>
          <w:sz w:val="32"/>
          <w:szCs w:val="32"/>
          <w:lang w:val="en-US" w:eastAsia="zh-CN"/>
        </w:rPr>
        <w:t>6</w:t>
      </w:r>
      <w:r>
        <w:rPr>
          <w:rFonts w:hint="eastAsia" w:asciiTheme="minorEastAsia" w:hAnsiTheme="minorEastAsia" w:eastAsiaTheme="minorEastAsia" w:cstheme="minorEastAsia"/>
          <w:spacing w:val="5"/>
          <w:sz w:val="32"/>
          <w:szCs w:val="32"/>
        </w:rPr>
        <w:t>.00 分。</w:t>
      </w:r>
    </w:p>
    <w:p>
      <w:pPr>
        <w:spacing w:before="5" w:line="345" w:lineRule="auto"/>
        <w:ind w:left="9" w:right="77" w:firstLine="722" w:firstLineChars="21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pacing w:val="5"/>
          <w:sz w:val="32"/>
          <w:szCs w:val="32"/>
        </w:rPr>
        <w:t>预算调整率：权重分为</w:t>
      </w:r>
      <w:r>
        <w:rPr>
          <w:rFonts w:hint="eastAsia" w:asciiTheme="minorEastAsia" w:hAnsiTheme="minorEastAsia" w:eastAsiaTheme="minorEastAsia" w:cstheme="minorEastAsia"/>
          <w:spacing w:val="5"/>
          <w:sz w:val="32"/>
          <w:szCs w:val="32"/>
          <w:lang w:val="en-US" w:eastAsia="zh-CN"/>
        </w:rPr>
        <w:t xml:space="preserve"> 4 </w:t>
      </w:r>
      <w:r>
        <w:rPr>
          <w:rFonts w:hint="eastAsia" w:asciiTheme="minorEastAsia" w:hAnsiTheme="minorEastAsia" w:eastAsiaTheme="minorEastAsia" w:cstheme="minorEastAsia"/>
          <w:spacing w:val="5"/>
          <w:sz w:val="32"/>
          <w:szCs w:val="32"/>
        </w:rPr>
        <w:t xml:space="preserve">分，实际得分为 </w:t>
      </w:r>
      <w:r>
        <w:rPr>
          <w:rFonts w:hint="eastAsia" w:asciiTheme="minorEastAsia" w:hAnsiTheme="minorEastAsia" w:eastAsiaTheme="minorEastAsia" w:cstheme="minorEastAsia"/>
          <w:spacing w:val="5"/>
          <w:sz w:val="32"/>
          <w:szCs w:val="32"/>
          <w:lang w:val="en-US" w:eastAsia="zh-CN"/>
        </w:rPr>
        <w:t>0</w:t>
      </w:r>
      <w:r>
        <w:rPr>
          <w:rFonts w:hint="eastAsia" w:asciiTheme="minorEastAsia" w:hAnsiTheme="minorEastAsia" w:eastAsiaTheme="minorEastAsia" w:cstheme="minorEastAsia"/>
          <w:spacing w:val="5"/>
          <w:sz w:val="32"/>
          <w:szCs w:val="32"/>
        </w:rPr>
        <w:t xml:space="preserve"> 分。202</w:t>
      </w:r>
      <w:r>
        <w:rPr>
          <w:rFonts w:hint="eastAsia" w:asciiTheme="minorEastAsia" w:hAnsiTheme="minorEastAsia" w:eastAsiaTheme="minorEastAsia" w:cstheme="minorEastAsia"/>
          <w:spacing w:val="5"/>
          <w:sz w:val="32"/>
          <w:szCs w:val="32"/>
          <w:lang w:val="en-US" w:eastAsia="zh-CN"/>
        </w:rPr>
        <w:t>2</w:t>
      </w:r>
      <w:r>
        <w:rPr>
          <w:rFonts w:hint="eastAsia" w:asciiTheme="minorEastAsia" w:hAnsiTheme="minorEastAsia" w:eastAsiaTheme="minorEastAsia" w:cstheme="minorEastAsia"/>
          <w:spacing w:val="5"/>
          <w:sz w:val="32"/>
          <w:szCs w:val="32"/>
        </w:rPr>
        <w:t xml:space="preserve"> 年度</w:t>
      </w:r>
      <w:r>
        <w:rPr>
          <w:rFonts w:hint="eastAsia" w:asciiTheme="minorEastAsia" w:hAnsiTheme="minorEastAsia" w:eastAsiaTheme="minorEastAsia" w:cstheme="minorEastAsia"/>
          <w:spacing w:val="5"/>
          <w:sz w:val="32"/>
          <w:szCs w:val="32"/>
          <w:lang w:val="en-US" w:eastAsia="zh-CN"/>
        </w:rPr>
        <w:t>黑山乡人民政府年初</w:t>
      </w:r>
      <w:r>
        <w:rPr>
          <w:rFonts w:hint="eastAsia" w:asciiTheme="minorEastAsia" w:hAnsiTheme="minorEastAsia" w:eastAsiaTheme="minorEastAsia" w:cstheme="minorEastAsia"/>
          <w:spacing w:val="5"/>
          <w:sz w:val="32"/>
          <w:szCs w:val="32"/>
        </w:rPr>
        <w:t>预</w:t>
      </w:r>
      <w:r>
        <w:rPr>
          <w:rFonts w:hint="eastAsia" w:asciiTheme="minorEastAsia" w:hAnsiTheme="minorEastAsia" w:eastAsiaTheme="minorEastAsia" w:cstheme="minorEastAsia"/>
          <w:spacing w:val="18"/>
          <w:sz w:val="32"/>
          <w:szCs w:val="32"/>
        </w:rPr>
        <w:t>算资金</w:t>
      </w:r>
      <w:r>
        <w:rPr>
          <w:rFonts w:hint="eastAsia" w:asciiTheme="minorEastAsia" w:hAnsiTheme="minorEastAsia" w:eastAsiaTheme="minorEastAsia" w:cstheme="minorEastAsia"/>
          <w:spacing w:val="5"/>
          <w:sz w:val="32"/>
          <w:szCs w:val="32"/>
        </w:rPr>
        <w:t>为429.63万</w:t>
      </w:r>
      <w:r>
        <w:rPr>
          <w:rFonts w:hint="eastAsia" w:asciiTheme="minorEastAsia" w:hAnsiTheme="minorEastAsia" w:eastAsiaTheme="minorEastAsia" w:cstheme="minorEastAsia"/>
          <w:spacing w:val="18"/>
          <w:sz w:val="32"/>
          <w:szCs w:val="32"/>
        </w:rPr>
        <w:t>元，</w:t>
      </w:r>
      <w:r>
        <w:rPr>
          <w:rFonts w:hint="eastAsia" w:asciiTheme="minorEastAsia" w:hAnsiTheme="minorEastAsia" w:eastAsiaTheme="minorEastAsia" w:cstheme="minorEastAsia"/>
          <w:spacing w:val="18"/>
          <w:sz w:val="32"/>
          <w:szCs w:val="32"/>
          <w:lang w:val="en-US" w:eastAsia="zh-CN"/>
        </w:rPr>
        <w:t>年末预算为1520.48万元，</w:t>
      </w:r>
      <w:r>
        <w:rPr>
          <w:rFonts w:hint="eastAsia" w:asciiTheme="minorEastAsia" w:hAnsiTheme="minorEastAsia" w:eastAsiaTheme="minorEastAsia" w:cstheme="minorEastAsia"/>
          <w:spacing w:val="18"/>
          <w:sz w:val="32"/>
          <w:szCs w:val="32"/>
        </w:rPr>
        <w:t>预算调整资</w:t>
      </w:r>
      <w:r>
        <w:rPr>
          <w:rFonts w:hint="eastAsia" w:asciiTheme="minorEastAsia" w:hAnsiTheme="minorEastAsia" w:eastAsiaTheme="minorEastAsia" w:cstheme="minorEastAsia"/>
          <w:spacing w:val="-8"/>
          <w:sz w:val="32"/>
          <w:szCs w:val="32"/>
        </w:rPr>
        <w:t>金</w:t>
      </w:r>
      <w:r>
        <w:rPr>
          <w:rFonts w:hint="eastAsia" w:asciiTheme="minorEastAsia" w:hAnsiTheme="minorEastAsia" w:eastAsiaTheme="minorEastAsia" w:cstheme="minorEastAsia"/>
          <w:sz w:val="32"/>
          <w:szCs w:val="32"/>
          <w:lang w:val="en-US" w:eastAsia="zh-CN"/>
        </w:rPr>
        <w:t>1090.85</w:t>
      </w:r>
      <w:r>
        <w:rPr>
          <w:rFonts w:hint="eastAsia" w:asciiTheme="minorEastAsia" w:hAnsiTheme="minorEastAsia" w:eastAsiaTheme="minorEastAsia" w:cstheme="minorEastAsia"/>
          <w:spacing w:val="-8"/>
          <w:sz w:val="32"/>
          <w:szCs w:val="32"/>
        </w:rPr>
        <w:t>万</w:t>
      </w:r>
      <w:r>
        <w:rPr>
          <w:rFonts w:hint="eastAsia" w:asciiTheme="minorEastAsia" w:hAnsiTheme="minorEastAsia" w:eastAsiaTheme="minorEastAsia" w:cstheme="minorEastAsia"/>
          <w:spacing w:val="1"/>
          <w:sz w:val="32"/>
          <w:szCs w:val="32"/>
        </w:rPr>
        <w:t>元，</w:t>
      </w:r>
      <w:r>
        <w:rPr>
          <w:rFonts w:hint="eastAsia" w:asciiTheme="minorEastAsia" w:hAnsiTheme="minorEastAsia" w:eastAsiaTheme="minorEastAsia" w:cstheme="minorEastAsia"/>
          <w:sz w:val="32"/>
          <w:szCs w:val="32"/>
        </w:rPr>
        <w:t>预算调整率为</w:t>
      </w:r>
      <w:r>
        <w:rPr>
          <w:rFonts w:hint="eastAsia" w:asciiTheme="minorEastAsia" w:hAnsiTheme="minorEastAsia" w:eastAsiaTheme="minorEastAsia" w:cstheme="minorEastAsia"/>
          <w:sz w:val="32"/>
          <w:szCs w:val="32"/>
          <w:lang w:val="en-US" w:eastAsia="zh-CN"/>
        </w:rPr>
        <w:t>253.9</w:t>
      </w:r>
      <w:r>
        <w:rPr>
          <w:rFonts w:hint="eastAsia" w:asciiTheme="minorEastAsia" w:hAnsiTheme="minorEastAsia" w:eastAsiaTheme="minorEastAsia" w:cstheme="minorEastAsia"/>
          <w:spacing w:val="7"/>
          <w:sz w:val="32"/>
          <w:szCs w:val="32"/>
        </w:rPr>
        <w:t>%，根据评分标准，该指标得</w:t>
      </w:r>
      <w:r>
        <w:rPr>
          <w:rFonts w:hint="eastAsia" w:asciiTheme="minorEastAsia" w:hAnsiTheme="minorEastAsia" w:eastAsiaTheme="minorEastAsia" w:cstheme="minorEastAsia"/>
          <w:spacing w:val="7"/>
          <w:sz w:val="32"/>
          <w:szCs w:val="32"/>
          <w:lang w:val="en-US" w:eastAsia="zh-CN"/>
        </w:rPr>
        <w:t>0</w:t>
      </w:r>
      <w:r>
        <w:rPr>
          <w:rFonts w:hint="eastAsia" w:asciiTheme="minorEastAsia" w:hAnsiTheme="minorEastAsia" w:eastAsiaTheme="minorEastAsia" w:cstheme="minorEastAsia"/>
          <w:spacing w:val="7"/>
          <w:sz w:val="32"/>
          <w:szCs w:val="32"/>
        </w:rPr>
        <w:t>分。</w:t>
      </w:r>
    </w:p>
    <w:p>
      <w:pPr>
        <w:spacing w:before="1" w:line="345" w:lineRule="auto"/>
        <w:ind w:left="126" w:firstLine="648"/>
        <w:rPr>
          <w:rFonts w:hint="eastAsia" w:asciiTheme="minorEastAsia" w:hAnsiTheme="minorEastAsia" w:eastAsiaTheme="minorEastAsia" w:cstheme="minorEastAsia"/>
          <w:spacing w:val="-1"/>
          <w:sz w:val="32"/>
          <w:szCs w:val="32"/>
          <w:lang w:val="en-US" w:eastAsia="zh-CN"/>
        </w:rPr>
      </w:pPr>
      <w:r>
        <w:rPr>
          <w:rFonts w:hint="eastAsia" w:asciiTheme="minorEastAsia" w:hAnsiTheme="minorEastAsia" w:eastAsiaTheme="minorEastAsia" w:cstheme="minorEastAsia"/>
          <w:spacing w:val="-16"/>
          <w:sz w:val="32"/>
          <w:szCs w:val="32"/>
        </w:rPr>
        <w:t>结转</w:t>
      </w:r>
      <w:r>
        <w:rPr>
          <w:rFonts w:hint="eastAsia" w:asciiTheme="minorEastAsia" w:hAnsiTheme="minorEastAsia" w:eastAsiaTheme="minorEastAsia" w:cstheme="minorEastAsia"/>
          <w:spacing w:val="-9"/>
          <w:sz w:val="32"/>
          <w:szCs w:val="32"/>
        </w:rPr>
        <w:t>结</w:t>
      </w:r>
      <w:r>
        <w:rPr>
          <w:rFonts w:hint="eastAsia" w:asciiTheme="minorEastAsia" w:hAnsiTheme="minorEastAsia" w:eastAsiaTheme="minorEastAsia" w:cstheme="minorEastAsia"/>
          <w:spacing w:val="-8"/>
          <w:sz w:val="32"/>
          <w:szCs w:val="32"/>
        </w:rPr>
        <w:t xml:space="preserve">余率：权重分为 4 分，实际得分为 </w:t>
      </w:r>
      <w:r>
        <w:rPr>
          <w:rFonts w:hint="eastAsia" w:asciiTheme="minorEastAsia" w:hAnsiTheme="minorEastAsia" w:eastAsiaTheme="minorEastAsia" w:cstheme="minorEastAsia"/>
          <w:spacing w:val="-8"/>
          <w:sz w:val="32"/>
          <w:szCs w:val="32"/>
          <w:lang w:val="en-US" w:eastAsia="zh-CN"/>
        </w:rPr>
        <w:t>4</w:t>
      </w:r>
      <w:r>
        <w:rPr>
          <w:rFonts w:hint="eastAsia" w:asciiTheme="minorEastAsia" w:hAnsiTheme="minorEastAsia" w:eastAsiaTheme="minorEastAsia" w:cstheme="minorEastAsia"/>
          <w:spacing w:val="-8"/>
          <w:sz w:val="32"/>
          <w:szCs w:val="32"/>
        </w:rPr>
        <w:t xml:space="preserve"> 分。202</w:t>
      </w:r>
      <w:r>
        <w:rPr>
          <w:rFonts w:hint="eastAsia" w:asciiTheme="minorEastAsia" w:hAnsiTheme="minorEastAsia" w:eastAsiaTheme="minorEastAsia" w:cstheme="minorEastAsia"/>
          <w:spacing w:val="-8"/>
          <w:sz w:val="32"/>
          <w:szCs w:val="32"/>
          <w:lang w:val="en-US" w:eastAsia="zh-CN"/>
        </w:rPr>
        <w:t>2</w:t>
      </w:r>
      <w:r>
        <w:rPr>
          <w:rFonts w:hint="eastAsia" w:asciiTheme="minorEastAsia" w:hAnsiTheme="minorEastAsia" w:eastAsiaTheme="minorEastAsia" w:cstheme="minorEastAsia"/>
          <w:spacing w:val="-8"/>
          <w:sz w:val="32"/>
          <w:szCs w:val="32"/>
        </w:rPr>
        <w:t>年</w:t>
      </w:r>
      <w:r>
        <w:rPr>
          <w:rFonts w:hint="eastAsia" w:asciiTheme="minorEastAsia" w:hAnsiTheme="minorEastAsia" w:eastAsiaTheme="minorEastAsia" w:cstheme="minorEastAsia"/>
          <w:spacing w:val="-8"/>
          <w:sz w:val="32"/>
          <w:szCs w:val="32"/>
          <w:lang w:val="en-US" w:eastAsia="zh-CN"/>
        </w:rPr>
        <w:t>黑山</w:t>
      </w:r>
      <w:r>
        <w:rPr>
          <w:rFonts w:hint="eastAsia" w:asciiTheme="minorEastAsia" w:hAnsiTheme="minorEastAsia" w:eastAsiaTheme="minorEastAsia" w:cstheme="minorEastAsia"/>
          <w:spacing w:val="-8"/>
          <w:sz w:val="32"/>
          <w:szCs w:val="32"/>
        </w:rPr>
        <w:t>乡人民政府</w:t>
      </w:r>
      <w:r>
        <w:rPr>
          <w:rFonts w:hint="eastAsia" w:asciiTheme="minorEastAsia" w:hAnsiTheme="minorEastAsia" w:eastAsiaTheme="minorEastAsia" w:cstheme="minorEastAsia"/>
          <w:spacing w:val="12"/>
          <w:sz w:val="32"/>
          <w:szCs w:val="32"/>
        </w:rPr>
        <w:t>实际支出</w:t>
      </w:r>
      <w:r>
        <w:rPr>
          <w:rFonts w:hint="eastAsia" w:asciiTheme="minorEastAsia" w:hAnsiTheme="minorEastAsia" w:eastAsiaTheme="minorEastAsia" w:cstheme="minorEastAsia"/>
          <w:spacing w:val="18"/>
          <w:sz w:val="32"/>
          <w:szCs w:val="32"/>
          <w:lang w:val="en-US" w:eastAsia="zh-CN"/>
        </w:rPr>
        <w:t>1520.48</w:t>
      </w:r>
      <w:r>
        <w:rPr>
          <w:rFonts w:hint="eastAsia" w:asciiTheme="minorEastAsia" w:hAnsiTheme="minorEastAsia" w:eastAsiaTheme="minorEastAsia" w:cstheme="minorEastAsia"/>
          <w:spacing w:val="7"/>
          <w:sz w:val="32"/>
          <w:szCs w:val="32"/>
        </w:rPr>
        <w:t xml:space="preserve">万元，结转结余数为 </w:t>
      </w:r>
      <w:r>
        <w:rPr>
          <w:rFonts w:hint="eastAsia" w:asciiTheme="minorEastAsia" w:hAnsiTheme="minorEastAsia" w:eastAsiaTheme="minorEastAsia" w:cstheme="minorEastAsia"/>
          <w:spacing w:val="7"/>
          <w:sz w:val="32"/>
          <w:szCs w:val="32"/>
          <w:lang w:val="en-US" w:eastAsia="zh-CN"/>
        </w:rPr>
        <w:t>0</w:t>
      </w:r>
      <w:r>
        <w:rPr>
          <w:rFonts w:hint="eastAsia" w:asciiTheme="minorEastAsia" w:hAnsiTheme="minorEastAsia" w:eastAsiaTheme="minorEastAsia" w:cstheme="minorEastAsia"/>
          <w:spacing w:val="7"/>
          <w:sz w:val="32"/>
          <w:szCs w:val="32"/>
        </w:rPr>
        <w:t>万元，结转结余率为</w:t>
      </w:r>
      <w:r>
        <w:rPr>
          <w:rFonts w:hint="eastAsia" w:asciiTheme="minorEastAsia" w:hAnsiTheme="minorEastAsia" w:eastAsiaTheme="minorEastAsia" w:cstheme="minorEastAsia"/>
          <w:spacing w:val="7"/>
          <w:sz w:val="32"/>
          <w:szCs w:val="32"/>
          <w:lang w:val="en-US" w:eastAsia="zh-CN"/>
        </w:rPr>
        <w:t>0.00</w:t>
      </w:r>
      <w:r>
        <w:rPr>
          <w:rFonts w:hint="eastAsia" w:asciiTheme="minorEastAsia" w:hAnsiTheme="minorEastAsia" w:eastAsiaTheme="minorEastAsia" w:cstheme="minorEastAsia"/>
          <w:spacing w:val="7"/>
          <w:sz w:val="32"/>
          <w:szCs w:val="32"/>
        </w:rPr>
        <w:t>%，根据评分标准，</w:t>
      </w:r>
      <w:r>
        <w:rPr>
          <w:rFonts w:hint="eastAsia" w:asciiTheme="minorEastAsia" w:hAnsiTheme="minorEastAsia" w:eastAsiaTheme="minorEastAsia" w:cstheme="minorEastAsia"/>
          <w:spacing w:val="-2"/>
          <w:sz w:val="32"/>
          <w:szCs w:val="32"/>
        </w:rPr>
        <w:t>该指</w:t>
      </w:r>
      <w:r>
        <w:rPr>
          <w:rFonts w:hint="eastAsia" w:asciiTheme="minorEastAsia" w:hAnsiTheme="minorEastAsia" w:eastAsiaTheme="minorEastAsia" w:cstheme="minorEastAsia"/>
          <w:spacing w:val="-1"/>
          <w:sz w:val="32"/>
          <w:szCs w:val="32"/>
        </w:rPr>
        <w:t xml:space="preserve">标得 100%权重分，即 </w:t>
      </w:r>
      <w:r>
        <w:rPr>
          <w:rFonts w:hint="eastAsia" w:asciiTheme="minorEastAsia" w:hAnsiTheme="minorEastAsia" w:eastAsiaTheme="minorEastAsia" w:cstheme="minorEastAsia"/>
          <w:spacing w:val="-1"/>
          <w:sz w:val="32"/>
          <w:szCs w:val="32"/>
          <w:lang w:val="en-US" w:eastAsia="zh-CN"/>
        </w:rPr>
        <w:t>4</w:t>
      </w:r>
      <w:r>
        <w:rPr>
          <w:rFonts w:hint="eastAsia" w:asciiTheme="minorEastAsia" w:hAnsiTheme="minorEastAsia" w:eastAsiaTheme="minorEastAsia" w:cstheme="minorEastAsia"/>
          <w:spacing w:val="-1"/>
          <w:sz w:val="32"/>
          <w:szCs w:val="32"/>
        </w:rPr>
        <w:t>.00</w:t>
      </w:r>
      <w:r>
        <w:rPr>
          <w:rFonts w:hint="eastAsia" w:asciiTheme="minorEastAsia" w:hAnsiTheme="minorEastAsia" w:eastAsiaTheme="minorEastAsia" w:cstheme="minorEastAsia"/>
          <w:spacing w:val="-1"/>
          <w:sz w:val="32"/>
          <w:szCs w:val="32"/>
          <w:lang w:val="en-US" w:eastAsia="zh-CN"/>
        </w:rPr>
        <w:t>分。</w:t>
      </w:r>
    </w:p>
    <w:p>
      <w:pPr>
        <w:spacing w:before="1" w:line="345" w:lineRule="auto"/>
        <w:ind w:left="126" w:firstLine="648"/>
        <w:rPr>
          <w:rFonts w:hint="eastAsia" w:asciiTheme="minorEastAsia" w:hAnsiTheme="minorEastAsia" w:eastAsiaTheme="minorEastAsia" w:cstheme="minorEastAsia"/>
          <w:spacing w:val="7"/>
          <w:sz w:val="32"/>
          <w:szCs w:val="32"/>
        </w:rPr>
      </w:pPr>
      <w:r>
        <w:rPr>
          <w:rFonts w:hint="eastAsia" w:asciiTheme="minorEastAsia" w:hAnsiTheme="minorEastAsia" w:eastAsiaTheme="minorEastAsia" w:cstheme="minorEastAsia"/>
          <w:spacing w:val="-9"/>
          <w:sz w:val="32"/>
          <w:szCs w:val="32"/>
        </w:rPr>
        <w:t>政府采购执行率：</w:t>
      </w:r>
      <w:r>
        <w:rPr>
          <w:rFonts w:hint="eastAsia" w:asciiTheme="minorEastAsia" w:hAnsiTheme="minorEastAsia" w:eastAsiaTheme="minorEastAsia" w:cstheme="minorEastAsia"/>
          <w:spacing w:val="-8"/>
          <w:sz w:val="32"/>
          <w:szCs w:val="32"/>
        </w:rPr>
        <w:t>权重分为 4 分，</w:t>
      </w:r>
      <w:r>
        <w:rPr>
          <w:rFonts w:hint="eastAsia" w:asciiTheme="minorEastAsia" w:hAnsiTheme="minorEastAsia" w:eastAsiaTheme="minorEastAsia" w:cstheme="minorEastAsia"/>
          <w:spacing w:val="7"/>
          <w:sz w:val="32"/>
          <w:szCs w:val="32"/>
        </w:rPr>
        <w:t>202</w:t>
      </w:r>
      <w:r>
        <w:rPr>
          <w:rFonts w:hint="eastAsia" w:asciiTheme="minorEastAsia" w:hAnsiTheme="minorEastAsia" w:eastAsiaTheme="minorEastAsia" w:cstheme="minorEastAsia"/>
          <w:spacing w:val="7"/>
          <w:sz w:val="32"/>
          <w:szCs w:val="32"/>
          <w:lang w:val="en-US" w:eastAsia="zh-CN"/>
        </w:rPr>
        <w:t>2</w:t>
      </w:r>
      <w:r>
        <w:rPr>
          <w:rFonts w:hint="eastAsia" w:asciiTheme="minorEastAsia" w:hAnsiTheme="minorEastAsia" w:eastAsiaTheme="minorEastAsia" w:cstheme="minorEastAsia"/>
          <w:spacing w:val="7"/>
          <w:sz w:val="32"/>
          <w:szCs w:val="32"/>
        </w:rPr>
        <w:t>年</w:t>
      </w:r>
      <w:r>
        <w:rPr>
          <w:rFonts w:hint="eastAsia" w:asciiTheme="minorEastAsia" w:hAnsiTheme="minorEastAsia" w:eastAsiaTheme="minorEastAsia" w:cstheme="minorEastAsia"/>
          <w:spacing w:val="7"/>
          <w:sz w:val="32"/>
          <w:szCs w:val="32"/>
          <w:lang w:val="en-US" w:eastAsia="zh-CN"/>
        </w:rPr>
        <w:t>黑山</w:t>
      </w:r>
      <w:r>
        <w:rPr>
          <w:rFonts w:hint="eastAsia" w:asciiTheme="minorEastAsia" w:hAnsiTheme="minorEastAsia" w:eastAsiaTheme="minorEastAsia" w:cstheme="minorEastAsia"/>
          <w:spacing w:val="7"/>
          <w:sz w:val="32"/>
          <w:szCs w:val="32"/>
        </w:rPr>
        <w:t>乡人民政府采购资金0 万元，实际发生采购0 万元，政府采购执行率为100%，根据评分标准，该指标得 100%权重分，即 4</w:t>
      </w:r>
      <w:r>
        <w:rPr>
          <w:rFonts w:hint="eastAsia" w:asciiTheme="minorEastAsia" w:hAnsiTheme="minorEastAsia" w:eastAsiaTheme="minorEastAsia" w:cstheme="minorEastAsia"/>
          <w:spacing w:val="7"/>
          <w:sz w:val="32"/>
          <w:szCs w:val="32"/>
          <w:lang w:val="en-US" w:eastAsia="zh-CN"/>
        </w:rPr>
        <w:t>.00</w:t>
      </w:r>
      <w:r>
        <w:rPr>
          <w:rFonts w:hint="eastAsia" w:asciiTheme="minorEastAsia" w:hAnsiTheme="minorEastAsia" w:eastAsiaTheme="minorEastAsia" w:cstheme="minorEastAsia"/>
          <w:spacing w:val="7"/>
          <w:sz w:val="32"/>
          <w:szCs w:val="32"/>
        </w:rPr>
        <w:t>分。</w:t>
      </w:r>
    </w:p>
    <w:p>
      <w:pPr>
        <w:spacing w:before="1" w:line="225" w:lineRule="auto"/>
        <w:ind w:left="789"/>
        <w:rPr>
          <w:rFonts w:hint="default"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pacing w:val="-8"/>
          <w:sz w:val="32"/>
          <w:szCs w:val="32"/>
        </w:rPr>
        <w:t>资</w:t>
      </w:r>
      <w:r>
        <w:rPr>
          <w:rFonts w:hint="eastAsia" w:asciiTheme="minorEastAsia" w:hAnsiTheme="minorEastAsia" w:eastAsiaTheme="minorEastAsia" w:cstheme="minorEastAsia"/>
          <w:spacing w:val="-5"/>
          <w:sz w:val="32"/>
          <w:szCs w:val="32"/>
        </w:rPr>
        <w:t>产</w:t>
      </w:r>
      <w:r>
        <w:rPr>
          <w:rFonts w:hint="eastAsia" w:asciiTheme="minorEastAsia" w:hAnsiTheme="minorEastAsia" w:eastAsiaTheme="minorEastAsia" w:cstheme="minorEastAsia"/>
          <w:spacing w:val="-4"/>
          <w:sz w:val="32"/>
          <w:szCs w:val="32"/>
        </w:rPr>
        <w:t xml:space="preserve">管理制度健全性：权重分为 </w:t>
      </w:r>
      <w:r>
        <w:rPr>
          <w:rFonts w:hint="eastAsia" w:asciiTheme="minorEastAsia" w:hAnsiTheme="minorEastAsia" w:eastAsiaTheme="minorEastAsia" w:cstheme="minorEastAsia"/>
          <w:spacing w:val="-4"/>
          <w:sz w:val="32"/>
          <w:szCs w:val="32"/>
          <w:lang w:val="en-US" w:eastAsia="zh-CN"/>
        </w:rPr>
        <w:t>2</w:t>
      </w:r>
      <w:r>
        <w:rPr>
          <w:rFonts w:hint="eastAsia" w:asciiTheme="minorEastAsia" w:hAnsiTheme="minorEastAsia" w:eastAsiaTheme="minorEastAsia" w:cstheme="minorEastAsia"/>
          <w:spacing w:val="-4"/>
          <w:sz w:val="32"/>
          <w:szCs w:val="32"/>
        </w:rPr>
        <w:t xml:space="preserve"> 分，实际得分为 2.</w:t>
      </w:r>
      <w:r>
        <w:rPr>
          <w:rFonts w:hint="eastAsia" w:asciiTheme="minorEastAsia" w:hAnsiTheme="minorEastAsia" w:eastAsiaTheme="minorEastAsia" w:cstheme="minorEastAsia"/>
          <w:spacing w:val="-4"/>
          <w:sz w:val="32"/>
          <w:szCs w:val="32"/>
          <w:lang w:val="en-US" w:eastAsia="zh-CN"/>
        </w:rPr>
        <w:t>00</w:t>
      </w:r>
    </w:p>
    <w:p>
      <w:pPr>
        <w:spacing w:before="204" w:line="345" w:lineRule="auto"/>
        <w:ind w:left="35" w:right="13" w:firstLine="3"/>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pacing w:val="16"/>
          <w:sz w:val="32"/>
          <w:szCs w:val="32"/>
        </w:rPr>
        <w:t>分</w:t>
      </w:r>
      <w:r>
        <w:rPr>
          <w:rFonts w:hint="eastAsia" w:asciiTheme="minorEastAsia" w:hAnsiTheme="minorEastAsia" w:eastAsiaTheme="minorEastAsia" w:cstheme="minorEastAsia"/>
          <w:spacing w:val="10"/>
          <w:sz w:val="32"/>
          <w:szCs w:val="32"/>
        </w:rPr>
        <w:t>。</w:t>
      </w:r>
      <w:r>
        <w:rPr>
          <w:rFonts w:hint="eastAsia" w:ascii="宋体" w:hAnsi="宋体" w:eastAsia="宋体" w:cs="宋体"/>
          <w:spacing w:val="-6"/>
          <w:sz w:val="32"/>
          <w:szCs w:val="32"/>
          <w:lang w:val="en-US" w:eastAsia="zh-CN"/>
        </w:rPr>
        <w:t>黑山乡</w:t>
      </w:r>
      <w:r>
        <w:rPr>
          <w:rFonts w:hint="eastAsia" w:asciiTheme="minorEastAsia" w:hAnsiTheme="minorEastAsia" w:eastAsiaTheme="minorEastAsia" w:cstheme="minorEastAsia"/>
          <w:spacing w:val="10"/>
          <w:sz w:val="32"/>
          <w:szCs w:val="32"/>
        </w:rPr>
        <w:t>人民政府</w:t>
      </w:r>
      <w:r>
        <w:rPr>
          <w:rFonts w:hint="eastAsia" w:asciiTheme="minorEastAsia" w:hAnsiTheme="minorEastAsia" w:eastAsiaTheme="minorEastAsia" w:cstheme="minorEastAsia"/>
          <w:spacing w:val="8"/>
          <w:sz w:val="32"/>
          <w:szCs w:val="32"/>
        </w:rPr>
        <w:t>制定</w:t>
      </w:r>
      <w:r>
        <w:rPr>
          <w:rFonts w:hint="eastAsia" w:asciiTheme="minorEastAsia" w:hAnsiTheme="minorEastAsia" w:eastAsiaTheme="minorEastAsia" w:cstheme="minorEastAsia"/>
          <w:spacing w:val="8"/>
          <w:sz w:val="32"/>
          <w:szCs w:val="32"/>
          <w:lang w:val="en-US" w:eastAsia="zh-CN"/>
        </w:rPr>
        <w:t>了</w:t>
      </w:r>
      <w:r>
        <w:rPr>
          <w:rFonts w:hint="eastAsia" w:asciiTheme="minorEastAsia" w:hAnsiTheme="minorEastAsia" w:eastAsiaTheme="minorEastAsia" w:cstheme="minorEastAsia"/>
          <w:spacing w:val="8"/>
          <w:sz w:val="32"/>
          <w:szCs w:val="32"/>
        </w:rPr>
        <w:t>财政、国有资产管理制度、内控手册等相关管</w:t>
      </w:r>
      <w:r>
        <w:rPr>
          <w:rFonts w:hint="eastAsia" w:asciiTheme="minorEastAsia" w:hAnsiTheme="minorEastAsia" w:eastAsiaTheme="minorEastAsia" w:cstheme="minorEastAsia"/>
          <w:spacing w:val="16"/>
          <w:sz w:val="32"/>
          <w:szCs w:val="32"/>
        </w:rPr>
        <w:t>理制</w:t>
      </w:r>
      <w:r>
        <w:rPr>
          <w:rFonts w:hint="eastAsia" w:asciiTheme="minorEastAsia" w:hAnsiTheme="minorEastAsia" w:eastAsiaTheme="minorEastAsia" w:cstheme="minorEastAsia"/>
          <w:spacing w:val="9"/>
          <w:sz w:val="32"/>
          <w:szCs w:val="32"/>
        </w:rPr>
        <w:t>度</w:t>
      </w:r>
      <w:r>
        <w:rPr>
          <w:rFonts w:hint="eastAsia" w:asciiTheme="minorEastAsia" w:hAnsiTheme="minorEastAsia" w:eastAsiaTheme="minorEastAsia" w:cstheme="minorEastAsia"/>
          <w:spacing w:val="8"/>
          <w:sz w:val="32"/>
          <w:szCs w:val="32"/>
        </w:rPr>
        <w:t>，合法、合规、完整且有效执行，</w:t>
      </w:r>
      <w:r>
        <w:rPr>
          <w:rFonts w:hint="eastAsia" w:asciiTheme="minorEastAsia" w:hAnsiTheme="minorEastAsia" w:eastAsiaTheme="minorEastAsia" w:cstheme="minorEastAsia"/>
          <w:spacing w:val="7"/>
          <w:sz w:val="32"/>
          <w:szCs w:val="32"/>
        </w:rPr>
        <w:t xml:space="preserve">根据评分标准，该指标得 </w:t>
      </w:r>
      <w:r>
        <w:rPr>
          <w:rFonts w:hint="eastAsia" w:asciiTheme="minorEastAsia" w:hAnsiTheme="minorEastAsia" w:eastAsiaTheme="minorEastAsia" w:cstheme="minorEastAsia"/>
          <w:spacing w:val="7"/>
          <w:sz w:val="32"/>
          <w:szCs w:val="32"/>
          <w:lang w:val="en-US" w:eastAsia="zh-CN"/>
        </w:rPr>
        <w:t>100</w:t>
      </w:r>
      <w:r>
        <w:rPr>
          <w:rFonts w:hint="eastAsia" w:asciiTheme="minorEastAsia" w:hAnsiTheme="minorEastAsia" w:eastAsiaTheme="minorEastAsia" w:cstheme="minorEastAsia"/>
          <w:spacing w:val="7"/>
          <w:sz w:val="32"/>
          <w:szCs w:val="32"/>
        </w:rPr>
        <w:t xml:space="preserve">%权重分，即 </w:t>
      </w:r>
      <w:r>
        <w:rPr>
          <w:rFonts w:hint="eastAsia" w:asciiTheme="minorEastAsia" w:hAnsiTheme="minorEastAsia" w:eastAsiaTheme="minorEastAsia" w:cstheme="minorEastAsia"/>
          <w:spacing w:val="7"/>
          <w:sz w:val="32"/>
          <w:szCs w:val="32"/>
          <w:lang w:val="en-US" w:eastAsia="zh-CN"/>
        </w:rPr>
        <w:t>2.00</w:t>
      </w:r>
      <w:r>
        <w:rPr>
          <w:rFonts w:hint="eastAsia" w:asciiTheme="minorEastAsia" w:hAnsiTheme="minorEastAsia" w:eastAsiaTheme="minorEastAsia" w:cstheme="minorEastAsia"/>
          <w:spacing w:val="-7"/>
          <w:sz w:val="32"/>
          <w:szCs w:val="32"/>
        </w:rPr>
        <w:t>分</w:t>
      </w:r>
      <w:r>
        <w:rPr>
          <w:rFonts w:hint="eastAsia" w:asciiTheme="minorEastAsia" w:hAnsiTheme="minorEastAsia" w:eastAsiaTheme="minorEastAsia" w:cstheme="minorEastAsia"/>
          <w:spacing w:val="-6"/>
          <w:sz w:val="32"/>
          <w:szCs w:val="32"/>
        </w:rPr>
        <w:t>。</w:t>
      </w:r>
    </w:p>
    <w:p>
      <w:pPr>
        <w:spacing w:before="5" w:line="345" w:lineRule="auto"/>
        <w:ind w:left="35" w:right="11" w:firstLine="643"/>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pacing w:val="2"/>
          <w:sz w:val="32"/>
          <w:szCs w:val="32"/>
        </w:rPr>
        <w:t>预算绩效管理机制健全性：权重分为</w:t>
      </w:r>
      <w:r>
        <w:rPr>
          <w:rFonts w:hint="eastAsia" w:asciiTheme="minorEastAsia" w:hAnsiTheme="minorEastAsia" w:eastAsiaTheme="minorEastAsia" w:cstheme="minorEastAsia"/>
          <w:spacing w:val="2"/>
          <w:sz w:val="32"/>
          <w:szCs w:val="32"/>
          <w:lang w:val="en-US" w:eastAsia="zh-CN"/>
        </w:rPr>
        <w:t>2</w:t>
      </w:r>
      <w:r>
        <w:rPr>
          <w:rFonts w:hint="eastAsia" w:asciiTheme="minorEastAsia" w:hAnsiTheme="minorEastAsia" w:eastAsiaTheme="minorEastAsia" w:cstheme="minorEastAsia"/>
          <w:spacing w:val="2"/>
          <w:sz w:val="32"/>
          <w:szCs w:val="32"/>
        </w:rPr>
        <w:t xml:space="preserve"> 分，实际得分为 </w:t>
      </w:r>
      <w:r>
        <w:rPr>
          <w:rFonts w:hint="eastAsia" w:asciiTheme="minorEastAsia" w:hAnsiTheme="minorEastAsia" w:eastAsiaTheme="minorEastAsia" w:cstheme="minorEastAsia"/>
          <w:spacing w:val="2"/>
          <w:sz w:val="32"/>
          <w:szCs w:val="32"/>
          <w:lang w:val="en-US" w:eastAsia="zh-CN"/>
        </w:rPr>
        <w:t>0</w:t>
      </w:r>
      <w:r>
        <w:rPr>
          <w:rFonts w:hint="eastAsia" w:asciiTheme="minorEastAsia" w:hAnsiTheme="minorEastAsia" w:eastAsiaTheme="minorEastAsia" w:cstheme="minorEastAsia"/>
          <w:spacing w:val="2"/>
          <w:sz w:val="32"/>
          <w:szCs w:val="32"/>
        </w:rPr>
        <w:t>.</w:t>
      </w:r>
      <w:r>
        <w:rPr>
          <w:rFonts w:hint="eastAsia" w:asciiTheme="minorEastAsia" w:hAnsiTheme="minorEastAsia" w:eastAsiaTheme="minorEastAsia" w:cstheme="minorEastAsia"/>
          <w:spacing w:val="2"/>
          <w:sz w:val="32"/>
          <w:szCs w:val="32"/>
          <w:lang w:val="en-US" w:eastAsia="zh-CN"/>
        </w:rPr>
        <w:t>0</w:t>
      </w:r>
      <w:r>
        <w:rPr>
          <w:rFonts w:hint="eastAsia" w:asciiTheme="minorEastAsia" w:hAnsiTheme="minorEastAsia" w:eastAsiaTheme="minorEastAsia" w:cstheme="minorEastAsia"/>
          <w:spacing w:val="2"/>
          <w:sz w:val="32"/>
          <w:szCs w:val="32"/>
        </w:rPr>
        <w:t>0 分。</w:t>
      </w:r>
      <w:r>
        <w:rPr>
          <w:rFonts w:hint="eastAsia" w:ascii="宋体" w:hAnsi="宋体" w:eastAsia="宋体" w:cs="宋体"/>
          <w:spacing w:val="-6"/>
          <w:sz w:val="32"/>
          <w:szCs w:val="32"/>
          <w:lang w:val="en-US" w:eastAsia="zh-CN"/>
        </w:rPr>
        <w:t>黑山</w:t>
      </w:r>
      <w:r>
        <w:rPr>
          <w:rFonts w:hint="eastAsia" w:asciiTheme="minorEastAsia" w:hAnsiTheme="minorEastAsia" w:eastAsiaTheme="minorEastAsia" w:cstheme="minorEastAsia"/>
          <w:spacing w:val="10"/>
          <w:sz w:val="32"/>
          <w:szCs w:val="32"/>
        </w:rPr>
        <w:t>乡人民政府</w:t>
      </w:r>
      <w:r>
        <w:rPr>
          <w:rFonts w:hint="eastAsia" w:asciiTheme="minorEastAsia" w:hAnsiTheme="minorEastAsia" w:eastAsiaTheme="minorEastAsia" w:cstheme="minorEastAsia"/>
          <w:spacing w:val="2"/>
          <w:sz w:val="32"/>
          <w:szCs w:val="32"/>
          <w:lang w:val="en-US" w:eastAsia="zh-CN"/>
        </w:rPr>
        <w:t>未</w:t>
      </w:r>
      <w:r>
        <w:rPr>
          <w:rFonts w:hint="eastAsia" w:asciiTheme="minorEastAsia" w:hAnsiTheme="minorEastAsia" w:eastAsiaTheme="minorEastAsia" w:cstheme="minorEastAsia"/>
          <w:spacing w:val="2"/>
          <w:sz w:val="32"/>
          <w:szCs w:val="32"/>
        </w:rPr>
        <w:t>制定</w:t>
      </w:r>
      <w:r>
        <w:rPr>
          <w:rFonts w:hint="eastAsia" w:asciiTheme="minorEastAsia" w:hAnsiTheme="minorEastAsia" w:eastAsiaTheme="minorEastAsia" w:cstheme="minorEastAsia"/>
          <w:spacing w:val="2"/>
          <w:sz w:val="32"/>
          <w:szCs w:val="32"/>
          <w:lang w:val="en-US" w:eastAsia="zh-CN"/>
        </w:rPr>
        <w:t>本乡</w:t>
      </w:r>
      <w:r>
        <w:rPr>
          <w:rFonts w:hint="eastAsia" w:asciiTheme="minorEastAsia" w:hAnsiTheme="minorEastAsia" w:eastAsiaTheme="minorEastAsia" w:cstheme="minorEastAsia"/>
          <w:spacing w:val="2"/>
          <w:sz w:val="32"/>
          <w:szCs w:val="32"/>
        </w:rPr>
        <w:t>预算绩效管理办法，包含部门绩效目标管理</w:t>
      </w:r>
      <w:r>
        <w:rPr>
          <w:rFonts w:hint="eastAsia" w:asciiTheme="minorEastAsia" w:hAnsiTheme="minorEastAsia" w:eastAsiaTheme="minorEastAsia" w:cstheme="minorEastAsia"/>
          <w:spacing w:val="8"/>
          <w:sz w:val="32"/>
          <w:szCs w:val="32"/>
        </w:rPr>
        <w:t>、绩效跟踪、绩效评价等全</w:t>
      </w:r>
      <w:r>
        <w:rPr>
          <w:rFonts w:hint="eastAsia" w:asciiTheme="minorEastAsia" w:hAnsiTheme="minorEastAsia" w:eastAsiaTheme="minorEastAsia" w:cstheme="minorEastAsia"/>
          <w:spacing w:val="16"/>
          <w:sz w:val="32"/>
          <w:szCs w:val="32"/>
        </w:rPr>
        <w:t>过程</w:t>
      </w:r>
      <w:r>
        <w:rPr>
          <w:rFonts w:hint="eastAsia" w:asciiTheme="minorEastAsia" w:hAnsiTheme="minorEastAsia" w:eastAsiaTheme="minorEastAsia" w:cstheme="minorEastAsia"/>
          <w:spacing w:val="9"/>
          <w:sz w:val="32"/>
          <w:szCs w:val="32"/>
        </w:rPr>
        <w:t>预</w:t>
      </w:r>
      <w:r>
        <w:rPr>
          <w:rFonts w:hint="eastAsia" w:asciiTheme="minorEastAsia" w:hAnsiTheme="minorEastAsia" w:eastAsiaTheme="minorEastAsia" w:cstheme="minorEastAsia"/>
          <w:spacing w:val="8"/>
          <w:sz w:val="32"/>
          <w:szCs w:val="32"/>
        </w:rPr>
        <w:t>算绩效管理的细则和操作规程</w:t>
      </w:r>
      <w:r>
        <w:rPr>
          <w:rFonts w:hint="eastAsia" w:asciiTheme="minorEastAsia" w:hAnsiTheme="minorEastAsia" w:eastAsiaTheme="minorEastAsia" w:cstheme="minorEastAsia"/>
          <w:spacing w:val="8"/>
          <w:sz w:val="32"/>
          <w:szCs w:val="32"/>
          <w:lang w:val="en-US" w:eastAsia="zh-CN"/>
        </w:rPr>
        <w:t>和</w:t>
      </w:r>
      <w:r>
        <w:rPr>
          <w:rFonts w:hint="eastAsia" w:asciiTheme="minorEastAsia" w:hAnsiTheme="minorEastAsia" w:eastAsiaTheme="minorEastAsia" w:cstheme="minorEastAsia"/>
          <w:spacing w:val="8"/>
          <w:sz w:val="32"/>
          <w:szCs w:val="32"/>
        </w:rPr>
        <w:t>制定部门整体绩效</w:t>
      </w:r>
      <w:r>
        <w:rPr>
          <w:rFonts w:hint="eastAsia" w:asciiTheme="minorEastAsia" w:hAnsiTheme="minorEastAsia" w:eastAsiaTheme="minorEastAsia" w:cstheme="minorEastAsia"/>
          <w:spacing w:val="16"/>
          <w:sz w:val="32"/>
          <w:szCs w:val="32"/>
        </w:rPr>
        <w:t>指</w:t>
      </w:r>
      <w:r>
        <w:rPr>
          <w:rFonts w:hint="eastAsia" w:asciiTheme="minorEastAsia" w:hAnsiTheme="minorEastAsia" w:eastAsiaTheme="minorEastAsia" w:cstheme="minorEastAsia"/>
          <w:spacing w:val="14"/>
          <w:sz w:val="32"/>
          <w:szCs w:val="32"/>
        </w:rPr>
        <w:t>标</w:t>
      </w:r>
      <w:r>
        <w:rPr>
          <w:rFonts w:hint="eastAsia" w:asciiTheme="minorEastAsia" w:hAnsiTheme="minorEastAsia" w:eastAsiaTheme="minorEastAsia" w:cstheme="minorEastAsia"/>
          <w:spacing w:val="8"/>
          <w:sz w:val="32"/>
          <w:szCs w:val="32"/>
        </w:rPr>
        <w:t xml:space="preserve">表，根据评分标准，该指标得 </w:t>
      </w:r>
      <w:r>
        <w:rPr>
          <w:rFonts w:hint="eastAsia" w:asciiTheme="minorEastAsia" w:hAnsiTheme="minorEastAsia" w:eastAsiaTheme="minorEastAsia" w:cstheme="minorEastAsia"/>
          <w:spacing w:val="8"/>
          <w:sz w:val="32"/>
          <w:szCs w:val="32"/>
          <w:lang w:val="en-US" w:eastAsia="zh-CN"/>
        </w:rPr>
        <w:t>0</w:t>
      </w:r>
      <w:r>
        <w:rPr>
          <w:rFonts w:hint="eastAsia" w:asciiTheme="minorEastAsia" w:hAnsiTheme="minorEastAsia" w:eastAsiaTheme="minorEastAsia" w:cstheme="minorEastAsia"/>
          <w:spacing w:val="8"/>
          <w:sz w:val="32"/>
          <w:szCs w:val="32"/>
        </w:rPr>
        <w:t>%权</w:t>
      </w:r>
      <w:r>
        <w:rPr>
          <w:rFonts w:hint="eastAsia" w:asciiTheme="minorEastAsia" w:hAnsiTheme="minorEastAsia" w:eastAsiaTheme="minorEastAsia" w:cstheme="minorEastAsia"/>
          <w:spacing w:val="6"/>
          <w:sz w:val="32"/>
          <w:szCs w:val="32"/>
        </w:rPr>
        <w:t>重</w:t>
      </w:r>
      <w:r>
        <w:rPr>
          <w:rFonts w:hint="eastAsia" w:asciiTheme="minorEastAsia" w:hAnsiTheme="minorEastAsia" w:eastAsiaTheme="minorEastAsia" w:cstheme="minorEastAsia"/>
          <w:spacing w:val="-13"/>
          <w:sz w:val="32"/>
          <w:szCs w:val="32"/>
        </w:rPr>
        <w:t>分</w:t>
      </w:r>
      <w:r>
        <w:rPr>
          <w:rFonts w:hint="eastAsia" w:asciiTheme="minorEastAsia" w:hAnsiTheme="minorEastAsia" w:eastAsiaTheme="minorEastAsia" w:cstheme="minorEastAsia"/>
          <w:spacing w:val="-10"/>
          <w:sz w:val="32"/>
          <w:szCs w:val="32"/>
        </w:rPr>
        <w:t xml:space="preserve">，即 </w:t>
      </w:r>
      <w:r>
        <w:rPr>
          <w:rFonts w:hint="eastAsia" w:asciiTheme="minorEastAsia" w:hAnsiTheme="minorEastAsia" w:eastAsiaTheme="minorEastAsia" w:cstheme="minorEastAsia"/>
          <w:spacing w:val="-10"/>
          <w:sz w:val="32"/>
          <w:szCs w:val="32"/>
          <w:lang w:val="en-US" w:eastAsia="zh-CN"/>
        </w:rPr>
        <w:t>0</w:t>
      </w:r>
      <w:r>
        <w:rPr>
          <w:rFonts w:hint="eastAsia" w:asciiTheme="minorEastAsia" w:hAnsiTheme="minorEastAsia" w:eastAsiaTheme="minorEastAsia" w:cstheme="minorEastAsia"/>
          <w:spacing w:val="-10"/>
          <w:sz w:val="32"/>
          <w:szCs w:val="32"/>
        </w:rPr>
        <w:t>.0</w:t>
      </w:r>
      <w:r>
        <w:rPr>
          <w:rFonts w:hint="eastAsia" w:asciiTheme="minorEastAsia" w:hAnsiTheme="minorEastAsia" w:eastAsiaTheme="minorEastAsia" w:cstheme="minorEastAsia"/>
          <w:spacing w:val="-10"/>
          <w:sz w:val="32"/>
          <w:szCs w:val="32"/>
          <w:lang w:val="en-US" w:eastAsia="zh-CN"/>
        </w:rPr>
        <w:t>0</w:t>
      </w:r>
      <w:r>
        <w:rPr>
          <w:rFonts w:hint="eastAsia" w:asciiTheme="minorEastAsia" w:hAnsiTheme="minorEastAsia" w:eastAsiaTheme="minorEastAsia" w:cstheme="minorEastAsia"/>
          <w:spacing w:val="-10"/>
          <w:sz w:val="32"/>
          <w:szCs w:val="32"/>
        </w:rPr>
        <w:t xml:space="preserve"> 分。</w:t>
      </w:r>
    </w:p>
    <w:p>
      <w:pPr>
        <w:spacing w:before="5" w:line="351" w:lineRule="auto"/>
        <w:ind w:left="36" w:right="16" w:firstLine="642"/>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pacing w:val="-4"/>
          <w:sz w:val="32"/>
          <w:szCs w:val="32"/>
        </w:rPr>
        <w:t>预决算信息公开性：权重分为 2分，实际得分为 2分</w:t>
      </w:r>
      <w:r>
        <w:rPr>
          <w:rFonts w:hint="eastAsia" w:asciiTheme="minorEastAsia" w:hAnsiTheme="minorEastAsia" w:eastAsiaTheme="minorEastAsia" w:cstheme="minorEastAsia"/>
          <w:spacing w:val="-3"/>
          <w:sz w:val="32"/>
          <w:szCs w:val="32"/>
        </w:rPr>
        <w:t>。</w:t>
      </w:r>
      <w:r>
        <w:rPr>
          <w:rFonts w:hint="eastAsia" w:asciiTheme="minorEastAsia" w:hAnsiTheme="minorEastAsia" w:eastAsiaTheme="minorEastAsia" w:cstheme="minorEastAsia"/>
          <w:spacing w:val="16"/>
          <w:sz w:val="32"/>
          <w:szCs w:val="32"/>
        </w:rPr>
        <w:t>依</w:t>
      </w:r>
      <w:r>
        <w:rPr>
          <w:rFonts w:hint="eastAsia" w:asciiTheme="minorEastAsia" w:hAnsiTheme="minorEastAsia" w:eastAsiaTheme="minorEastAsia" w:cstheme="minorEastAsia"/>
          <w:spacing w:val="13"/>
          <w:sz w:val="32"/>
          <w:szCs w:val="32"/>
        </w:rPr>
        <w:t>据</w:t>
      </w:r>
      <w:r>
        <w:rPr>
          <w:rFonts w:hint="eastAsia" w:asciiTheme="minorEastAsia" w:hAnsiTheme="minorEastAsia" w:eastAsiaTheme="minorEastAsia" w:cstheme="minorEastAsia"/>
          <w:spacing w:val="8"/>
          <w:sz w:val="32"/>
          <w:szCs w:val="32"/>
        </w:rPr>
        <w:t>网上信息公开查询，部门预决算信息按规定内容、规定</w:t>
      </w:r>
      <w:r>
        <w:rPr>
          <w:rFonts w:hint="eastAsia" w:asciiTheme="minorEastAsia" w:hAnsiTheme="minorEastAsia" w:eastAsiaTheme="minorEastAsia" w:cstheme="minorEastAsia"/>
          <w:spacing w:val="16"/>
          <w:sz w:val="32"/>
          <w:szCs w:val="32"/>
        </w:rPr>
        <w:t>时</w:t>
      </w:r>
      <w:r>
        <w:rPr>
          <w:rFonts w:hint="eastAsia" w:asciiTheme="minorEastAsia" w:hAnsiTheme="minorEastAsia" w:eastAsiaTheme="minorEastAsia" w:cstheme="minorEastAsia"/>
          <w:spacing w:val="13"/>
          <w:sz w:val="32"/>
          <w:szCs w:val="32"/>
        </w:rPr>
        <w:t>限</w:t>
      </w:r>
      <w:r>
        <w:rPr>
          <w:rFonts w:hint="eastAsia" w:asciiTheme="minorEastAsia" w:hAnsiTheme="minorEastAsia" w:eastAsiaTheme="minorEastAsia" w:cstheme="minorEastAsia"/>
          <w:spacing w:val="8"/>
          <w:sz w:val="32"/>
          <w:szCs w:val="32"/>
        </w:rPr>
        <w:t>公开，未在省市</w:t>
      </w:r>
      <w:r>
        <w:rPr>
          <w:rFonts w:hint="eastAsia" w:asciiTheme="minorEastAsia" w:hAnsiTheme="minorEastAsia" w:eastAsiaTheme="minorEastAsia" w:cstheme="minorEastAsia"/>
          <w:spacing w:val="8"/>
          <w:sz w:val="32"/>
          <w:szCs w:val="32"/>
          <w:lang w:val="en-US" w:eastAsia="zh-CN"/>
        </w:rPr>
        <w:t>区</w:t>
      </w:r>
      <w:r>
        <w:rPr>
          <w:rFonts w:hint="eastAsia" w:asciiTheme="minorEastAsia" w:hAnsiTheme="minorEastAsia" w:eastAsiaTheme="minorEastAsia" w:cstheme="minorEastAsia"/>
          <w:spacing w:val="8"/>
          <w:sz w:val="32"/>
          <w:szCs w:val="32"/>
        </w:rPr>
        <w:t>检查中出现问题，根据评分标准，该指</w:t>
      </w:r>
      <w:r>
        <w:rPr>
          <w:rFonts w:hint="eastAsia" w:asciiTheme="minorEastAsia" w:hAnsiTheme="minorEastAsia" w:eastAsiaTheme="minorEastAsia" w:cstheme="minorEastAsia"/>
          <w:spacing w:val="-12"/>
          <w:sz w:val="32"/>
          <w:szCs w:val="32"/>
        </w:rPr>
        <w:t>标</w:t>
      </w:r>
      <w:r>
        <w:rPr>
          <w:rFonts w:hint="eastAsia" w:asciiTheme="minorEastAsia" w:hAnsiTheme="minorEastAsia" w:eastAsiaTheme="minorEastAsia" w:cstheme="minorEastAsia"/>
          <w:spacing w:val="-6"/>
          <w:sz w:val="32"/>
          <w:szCs w:val="32"/>
        </w:rPr>
        <w:t>得 100%权重分，即 2.00 分。</w:t>
      </w:r>
    </w:p>
    <w:p>
      <w:pPr>
        <w:spacing w:before="3" w:line="345" w:lineRule="auto"/>
        <w:ind w:left="134" w:right="111" w:firstLine="655"/>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pacing w:val="-8"/>
          <w:sz w:val="32"/>
          <w:szCs w:val="32"/>
        </w:rPr>
        <w:t>资产</w:t>
      </w:r>
      <w:r>
        <w:rPr>
          <w:rFonts w:hint="eastAsia" w:asciiTheme="minorEastAsia" w:hAnsiTheme="minorEastAsia" w:eastAsiaTheme="minorEastAsia" w:cstheme="minorEastAsia"/>
          <w:spacing w:val="-4"/>
          <w:sz w:val="32"/>
          <w:szCs w:val="32"/>
        </w:rPr>
        <w:t>管理安全性：权重分为 2 分，实际得分为 2 分。依</w:t>
      </w:r>
      <w:r>
        <w:rPr>
          <w:rFonts w:hint="eastAsia" w:asciiTheme="minorEastAsia" w:hAnsiTheme="minorEastAsia" w:eastAsiaTheme="minorEastAsia" w:cstheme="minorEastAsia"/>
          <w:spacing w:val="16"/>
          <w:sz w:val="32"/>
          <w:szCs w:val="32"/>
        </w:rPr>
        <w:t>据</w:t>
      </w:r>
      <w:r>
        <w:rPr>
          <w:rFonts w:hint="eastAsia" w:ascii="宋体" w:hAnsi="宋体" w:eastAsia="宋体" w:cs="宋体"/>
          <w:spacing w:val="-6"/>
          <w:sz w:val="32"/>
          <w:szCs w:val="32"/>
          <w:lang w:val="en-US" w:eastAsia="zh-CN"/>
        </w:rPr>
        <w:t>黑山乡</w:t>
      </w:r>
      <w:r>
        <w:rPr>
          <w:rFonts w:hint="eastAsia" w:asciiTheme="minorEastAsia" w:hAnsiTheme="minorEastAsia" w:eastAsiaTheme="minorEastAsia" w:cstheme="minorEastAsia"/>
          <w:spacing w:val="10"/>
          <w:sz w:val="32"/>
          <w:szCs w:val="32"/>
        </w:rPr>
        <w:t>人民政府</w:t>
      </w:r>
      <w:r>
        <w:rPr>
          <w:rFonts w:hint="eastAsia" w:asciiTheme="minorEastAsia" w:hAnsiTheme="minorEastAsia" w:eastAsiaTheme="minorEastAsia" w:cstheme="minorEastAsia"/>
          <w:spacing w:val="8"/>
          <w:sz w:val="32"/>
          <w:szCs w:val="32"/>
        </w:rPr>
        <w:t>资产管理</w:t>
      </w:r>
      <w:r>
        <w:rPr>
          <w:rFonts w:hint="eastAsia" w:asciiTheme="minorEastAsia" w:hAnsiTheme="minorEastAsia" w:eastAsiaTheme="minorEastAsia" w:cstheme="minorEastAsia"/>
          <w:spacing w:val="8"/>
          <w:sz w:val="32"/>
          <w:szCs w:val="32"/>
          <w:lang w:val="en-US" w:eastAsia="zh-CN"/>
        </w:rPr>
        <w:t>有关</w:t>
      </w:r>
      <w:r>
        <w:rPr>
          <w:rFonts w:hint="eastAsia" w:asciiTheme="minorEastAsia" w:hAnsiTheme="minorEastAsia" w:eastAsiaTheme="minorEastAsia" w:cstheme="minorEastAsia"/>
          <w:spacing w:val="8"/>
          <w:sz w:val="32"/>
          <w:szCs w:val="32"/>
        </w:rPr>
        <w:t>制度及现场调研情况，</w:t>
      </w:r>
      <w:r>
        <w:rPr>
          <w:rFonts w:hint="eastAsia" w:asciiTheme="minorEastAsia" w:hAnsiTheme="minorEastAsia" w:eastAsiaTheme="minorEastAsia" w:cstheme="minorEastAsia"/>
          <w:spacing w:val="8"/>
          <w:sz w:val="32"/>
          <w:szCs w:val="32"/>
          <w:lang w:val="en-US" w:eastAsia="zh-CN"/>
        </w:rPr>
        <w:t>乡政府固定</w:t>
      </w:r>
      <w:r>
        <w:rPr>
          <w:rFonts w:hint="eastAsia" w:asciiTheme="minorEastAsia" w:hAnsiTheme="minorEastAsia" w:eastAsiaTheme="minorEastAsia" w:cstheme="minorEastAsia"/>
          <w:spacing w:val="8"/>
          <w:sz w:val="32"/>
          <w:szCs w:val="32"/>
        </w:rPr>
        <w:t>资</w:t>
      </w:r>
      <w:r>
        <w:rPr>
          <w:rFonts w:hint="eastAsia" w:asciiTheme="minorEastAsia" w:hAnsiTheme="minorEastAsia" w:eastAsiaTheme="minorEastAsia" w:cstheme="minorEastAsia"/>
          <w:spacing w:val="16"/>
          <w:sz w:val="32"/>
          <w:szCs w:val="32"/>
        </w:rPr>
        <w:t>产保</w:t>
      </w:r>
      <w:r>
        <w:rPr>
          <w:rFonts w:hint="eastAsia" w:asciiTheme="minorEastAsia" w:hAnsiTheme="minorEastAsia" w:eastAsiaTheme="minorEastAsia" w:cstheme="minorEastAsia"/>
          <w:spacing w:val="10"/>
          <w:sz w:val="32"/>
          <w:szCs w:val="32"/>
        </w:rPr>
        <w:t>存</w:t>
      </w:r>
      <w:r>
        <w:rPr>
          <w:rFonts w:hint="eastAsia" w:asciiTheme="minorEastAsia" w:hAnsiTheme="minorEastAsia" w:eastAsiaTheme="minorEastAsia" w:cstheme="minorEastAsia"/>
          <w:spacing w:val="8"/>
          <w:sz w:val="32"/>
          <w:szCs w:val="32"/>
        </w:rPr>
        <w:t>完整</w:t>
      </w:r>
      <w:r>
        <w:rPr>
          <w:rFonts w:hint="eastAsia" w:asciiTheme="minorEastAsia" w:hAnsiTheme="minorEastAsia" w:eastAsiaTheme="minorEastAsia" w:cstheme="minorEastAsia"/>
          <w:spacing w:val="8"/>
          <w:sz w:val="32"/>
          <w:szCs w:val="32"/>
          <w:lang w:eastAsia="zh-CN"/>
        </w:rPr>
        <w:t>，</w:t>
      </w:r>
      <w:r>
        <w:rPr>
          <w:rFonts w:hint="eastAsia" w:asciiTheme="minorEastAsia" w:hAnsiTheme="minorEastAsia" w:eastAsiaTheme="minorEastAsia" w:cstheme="minorEastAsia"/>
          <w:spacing w:val="8"/>
          <w:sz w:val="32"/>
          <w:szCs w:val="32"/>
          <w:lang w:val="en-US" w:eastAsia="zh-CN"/>
        </w:rPr>
        <w:t>实行统一的台账管理</w:t>
      </w:r>
      <w:r>
        <w:rPr>
          <w:rFonts w:hint="eastAsia" w:asciiTheme="minorEastAsia" w:hAnsiTheme="minorEastAsia" w:eastAsiaTheme="minorEastAsia" w:cstheme="minorEastAsia"/>
          <w:spacing w:val="8"/>
          <w:sz w:val="32"/>
          <w:szCs w:val="32"/>
        </w:rPr>
        <w:t>，资产账务管理合规，通过现场抽查帐实相符。</w:t>
      </w:r>
      <w:r>
        <w:rPr>
          <w:rFonts w:hint="eastAsia" w:asciiTheme="minorEastAsia" w:hAnsiTheme="minorEastAsia" w:eastAsiaTheme="minorEastAsia" w:cstheme="minorEastAsia"/>
          <w:spacing w:val="-2"/>
          <w:sz w:val="32"/>
          <w:szCs w:val="32"/>
        </w:rPr>
        <w:t>根据评分标准，该指</w:t>
      </w:r>
      <w:r>
        <w:rPr>
          <w:rFonts w:hint="eastAsia" w:asciiTheme="minorEastAsia" w:hAnsiTheme="minorEastAsia" w:eastAsiaTheme="minorEastAsia" w:cstheme="minorEastAsia"/>
          <w:spacing w:val="-1"/>
          <w:sz w:val="32"/>
          <w:szCs w:val="32"/>
        </w:rPr>
        <w:t>标得 100%权重分，即 2.00 分。</w:t>
      </w:r>
    </w:p>
    <w:p>
      <w:pPr>
        <w:spacing w:before="3" w:line="345" w:lineRule="auto"/>
        <w:ind w:left="134" w:right="111" w:firstLine="673"/>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pacing w:val="-5"/>
          <w:sz w:val="32"/>
          <w:szCs w:val="32"/>
        </w:rPr>
        <w:t>固定资产利用率：权重分为 2 分，实际得分为 2 分。</w:t>
      </w:r>
      <w:r>
        <w:rPr>
          <w:rFonts w:hint="eastAsia" w:asciiTheme="minorEastAsia" w:hAnsiTheme="minorEastAsia" w:eastAsiaTheme="minorEastAsia" w:cstheme="minorEastAsia"/>
          <w:spacing w:val="-3"/>
          <w:sz w:val="32"/>
          <w:szCs w:val="32"/>
        </w:rPr>
        <w:t>根</w:t>
      </w:r>
      <w:r>
        <w:rPr>
          <w:rFonts w:hint="eastAsia" w:asciiTheme="minorEastAsia" w:hAnsiTheme="minorEastAsia" w:eastAsiaTheme="minorEastAsia" w:cstheme="minorEastAsia"/>
          <w:spacing w:val="16"/>
          <w:sz w:val="32"/>
          <w:szCs w:val="32"/>
        </w:rPr>
        <w:t>据</w:t>
      </w:r>
      <w:r>
        <w:rPr>
          <w:rFonts w:hint="eastAsia" w:asciiTheme="minorEastAsia" w:hAnsiTheme="minorEastAsia" w:eastAsiaTheme="minorEastAsia" w:cstheme="minorEastAsia"/>
          <w:spacing w:val="15"/>
          <w:sz w:val="32"/>
          <w:szCs w:val="32"/>
        </w:rPr>
        <w:t>固</w:t>
      </w:r>
      <w:r>
        <w:rPr>
          <w:rFonts w:hint="eastAsia" w:asciiTheme="minorEastAsia" w:hAnsiTheme="minorEastAsia" w:eastAsiaTheme="minorEastAsia" w:cstheme="minorEastAsia"/>
          <w:spacing w:val="8"/>
          <w:sz w:val="32"/>
          <w:szCs w:val="32"/>
        </w:rPr>
        <w:t>定资产现场抽查分析，未发现不在用固定资产，抽查部分固定资</w:t>
      </w:r>
      <w:r>
        <w:rPr>
          <w:rFonts w:hint="eastAsia" w:asciiTheme="minorEastAsia" w:hAnsiTheme="minorEastAsia" w:eastAsiaTheme="minorEastAsia" w:cstheme="minorEastAsia"/>
          <w:spacing w:val="-4"/>
          <w:sz w:val="32"/>
          <w:szCs w:val="32"/>
        </w:rPr>
        <w:t>产账面净值约</w:t>
      </w:r>
      <w:r>
        <w:rPr>
          <w:rFonts w:hint="eastAsia" w:asciiTheme="minorEastAsia" w:hAnsiTheme="minorEastAsia" w:eastAsiaTheme="minorEastAsia" w:cstheme="minorEastAsia"/>
          <w:spacing w:val="-4"/>
          <w:sz w:val="32"/>
          <w:szCs w:val="32"/>
          <w:lang w:val="en-US" w:eastAsia="zh-CN"/>
        </w:rPr>
        <w:t>20.00</w:t>
      </w:r>
      <w:r>
        <w:rPr>
          <w:rFonts w:hint="eastAsia" w:asciiTheme="minorEastAsia" w:hAnsiTheme="minorEastAsia" w:eastAsiaTheme="minorEastAsia" w:cstheme="minorEastAsia"/>
          <w:spacing w:val="-2"/>
          <w:sz w:val="32"/>
          <w:szCs w:val="32"/>
        </w:rPr>
        <w:t>万元，固定资产利用率为</w:t>
      </w:r>
      <w:r>
        <w:rPr>
          <w:rFonts w:hint="eastAsia" w:asciiTheme="minorEastAsia" w:hAnsiTheme="minorEastAsia" w:eastAsiaTheme="minorEastAsia" w:cstheme="minorEastAsia"/>
          <w:spacing w:val="-2"/>
          <w:sz w:val="32"/>
          <w:szCs w:val="32"/>
          <w:lang w:val="en-US" w:eastAsia="zh-CN"/>
        </w:rPr>
        <w:t>100</w:t>
      </w:r>
      <w:r>
        <w:rPr>
          <w:rFonts w:hint="eastAsia" w:asciiTheme="minorEastAsia" w:hAnsiTheme="minorEastAsia" w:eastAsiaTheme="minorEastAsia" w:cstheme="minorEastAsia"/>
          <w:spacing w:val="-2"/>
          <w:sz w:val="32"/>
          <w:szCs w:val="32"/>
        </w:rPr>
        <w:t>%，根据</w:t>
      </w:r>
      <w:r>
        <w:rPr>
          <w:rFonts w:hint="eastAsia" w:asciiTheme="minorEastAsia" w:hAnsiTheme="minorEastAsia" w:eastAsiaTheme="minorEastAsia" w:cstheme="minorEastAsia"/>
          <w:spacing w:val="-4"/>
          <w:sz w:val="32"/>
          <w:szCs w:val="32"/>
        </w:rPr>
        <w:t>评分</w:t>
      </w:r>
      <w:r>
        <w:rPr>
          <w:rFonts w:hint="eastAsia" w:asciiTheme="minorEastAsia" w:hAnsiTheme="minorEastAsia" w:eastAsiaTheme="minorEastAsia" w:cstheme="minorEastAsia"/>
          <w:spacing w:val="-3"/>
          <w:sz w:val="32"/>
          <w:szCs w:val="32"/>
        </w:rPr>
        <w:t>标</w:t>
      </w:r>
      <w:r>
        <w:rPr>
          <w:rFonts w:hint="eastAsia" w:asciiTheme="minorEastAsia" w:hAnsiTheme="minorEastAsia" w:eastAsiaTheme="minorEastAsia" w:cstheme="minorEastAsia"/>
          <w:spacing w:val="-2"/>
          <w:sz w:val="32"/>
          <w:szCs w:val="32"/>
        </w:rPr>
        <w:t xml:space="preserve">准，该指标得 100%权重分，即 </w:t>
      </w:r>
      <w:r>
        <w:rPr>
          <w:rFonts w:hint="eastAsia" w:asciiTheme="minorEastAsia" w:hAnsiTheme="minorEastAsia" w:eastAsiaTheme="minorEastAsia" w:cstheme="minorEastAsia"/>
          <w:spacing w:val="-2"/>
          <w:sz w:val="32"/>
          <w:szCs w:val="32"/>
          <w:lang w:val="en-US" w:eastAsia="zh-CN"/>
        </w:rPr>
        <w:t>2</w:t>
      </w:r>
      <w:r>
        <w:rPr>
          <w:rFonts w:hint="eastAsia" w:asciiTheme="minorEastAsia" w:hAnsiTheme="minorEastAsia" w:eastAsiaTheme="minorEastAsia" w:cstheme="minorEastAsia"/>
          <w:spacing w:val="-2"/>
          <w:sz w:val="32"/>
          <w:szCs w:val="32"/>
        </w:rPr>
        <w:t>.00 分。</w:t>
      </w:r>
    </w:p>
    <w:p>
      <w:pPr>
        <w:spacing w:line="424" w:lineRule="exact"/>
        <w:ind w:left="439" w:firstLine="340" w:firstLineChars="100"/>
        <w:outlineLvl w:val="1"/>
        <w:rPr>
          <w:rFonts w:hint="eastAsia" w:asciiTheme="minorEastAsia" w:hAnsiTheme="minorEastAsia" w:eastAsiaTheme="minorEastAsia" w:cstheme="minorEastAsia"/>
          <w:sz w:val="32"/>
          <w:szCs w:val="32"/>
        </w:rPr>
      </w:pPr>
      <w:bookmarkStart w:id="43" w:name="_Toc31019"/>
      <w:r>
        <w:rPr>
          <w:rFonts w:hint="eastAsia" w:asciiTheme="minorEastAsia" w:hAnsiTheme="minorEastAsia" w:eastAsiaTheme="minorEastAsia" w:cstheme="minorEastAsia"/>
          <w:spacing w:val="10"/>
          <w:position w:val="2"/>
          <w:sz w:val="32"/>
          <w:szCs w:val="32"/>
        </w:rPr>
        <w:t>4</w:t>
      </w:r>
      <w:r>
        <w:rPr>
          <w:rFonts w:hint="eastAsia" w:asciiTheme="minorEastAsia" w:hAnsiTheme="minorEastAsia" w:eastAsiaTheme="minorEastAsia" w:cstheme="minorEastAsia"/>
          <w:spacing w:val="8"/>
          <w:position w:val="2"/>
          <w:sz w:val="32"/>
          <w:szCs w:val="32"/>
        </w:rPr>
        <w:t>.履职效能情况分析</w:t>
      </w:r>
      <w:bookmarkEnd w:id="43"/>
    </w:p>
    <w:p>
      <w:pPr>
        <w:spacing w:before="207" w:line="346" w:lineRule="auto"/>
        <w:ind w:left="20" w:right="97" w:firstLine="634"/>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pacing w:val="11"/>
          <w:sz w:val="32"/>
          <w:szCs w:val="32"/>
        </w:rPr>
        <w:t>按</w:t>
      </w:r>
      <w:r>
        <w:rPr>
          <w:rFonts w:hint="eastAsia" w:asciiTheme="minorEastAsia" w:hAnsiTheme="minorEastAsia" w:eastAsiaTheme="minorEastAsia" w:cstheme="minorEastAsia"/>
          <w:spacing w:val="10"/>
          <w:sz w:val="32"/>
          <w:szCs w:val="32"/>
        </w:rPr>
        <w:t>照长岛综合试验区工委管委工作部署，20</w:t>
      </w:r>
      <w:r>
        <w:rPr>
          <w:rFonts w:hint="eastAsia" w:asciiTheme="minorEastAsia" w:hAnsiTheme="minorEastAsia" w:eastAsiaTheme="minorEastAsia" w:cstheme="minorEastAsia"/>
          <w:spacing w:val="5"/>
          <w:sz w:val="32"/>
          <w:szCs w:val="32"/>
        </w:rPr>
        <w:t>2</w:t>
      </w:r>
      <w:r>
        <w:rPr>
          <w:rFonts w:hint="eastAsia" w:asciiTheme="minorEastAsia" w:hAnsiTheme="minorEastAsia" w:eastAsiaTheme="minorEastAsia" w:cstheme="minorEastAsia"/>
          <w:spacing w:val="5"/>
          <w:sz w:val="32"/>
          <w:szCs w:val="32"/>
          <w:lang w:val="en-US" w:eastAsia="zh-CN"/>
        </w:rPr>
        <w:t>2</w:t>
      </w:r>
      <w:r>
        <w:rPr>
          <w:rFonts w:hint="eastAsia" w:ascii="宋体" w:hAnsi="宋体" w:eastAsia="宋体" w:cs="宋体"/>
          <w:spacing w:val="-6"/>
          <w:sz w:val="32"/>
          <w:szCs w:val="32"/>
          <w:lang w:val="en-US" w:eastAsia="zh-CN"/>
        </w:rPr>
        <w:t>黑山</w:t>
      </w:r>
      <w:r>
        <w:rPr>
          <w:rFonts w:hint="eastAsia" w:asciiTheme="minorEastAsia" w:hAnsiTheme="minorEastAsia" w:eastAsiaTheme="minorEastAsia" w:cstheme="minorEastAsia"/>
          <w:spacing w:val="10"/>
          <w:sz w:val="32"/>
          <w:szCs w:val="32"/>
        </w:rPr>
        <w:t>乡人民政府根据长期规划、职责以及年度重点工作任务分别编制了整体年度职责目标</w:t>
      </w:r>
      <w:r>
        <w:rPr>
          <w:rFonts w:hint="eastAsia" w:asciiTheme="minorEastAsia" w:hAnsiTheme="minorEastAsia" w:eastAsiaTheme="minorEastAsia" w:cstheme="minorEastAsia"/>
          <w:spacing w:val="10"/>
          <w:sz w:val="32"/>
          <w:szCs w:val="32"/>
          <w:lang w:eastAsia="zh-CN"/>
        </w:rPr>
        <w:t>，</w:t>
      </w:r>
      <w:r>
        <w:rPr>
          <w:rFonts w:hint="eastAsia" w:asciiTheme="minorEastAsia" w:hAnsiTheme="minorEastAsia" w:eastAsiaTheme="minorEastAsia" w:cstheme="minorEastAsia"/>
          <w:spacing w:val="10"/>
          <w:sz w:val="32"/>
          <w:szCs w:val="32"/>
          <w:lang w:val="en-US" w:eastAsia="zh-CN"/>
        </w:rPr>
        <w:t>反映乡政府</w:t>
      </w:r>
      <w:r>
        <w:rPr>
          <w:rFonts w:hint="eastAsia" w:asciiTheme="minorEastAsia" w:hAnsiTheme="minorEastAsia" w:eastAsiaTheme="minorEastAsia" w:cstheme="minorEastAsia"/>
          <w:spacing w:val="10"/>
          <w:sz w:val="32"/>
          <w:szCs w:val="32"/>
        </w:rPr>
        <w:t>整体</w:t>
      </w:r>
      <w:r>
        <w:rPr>
          <w:rFonts w:hint="eastAsia" w:asciiTheme="minorEastAsia" w:hAnsiTheme="minorEastAsia" w:eastAsiaTheme="minorEastAsia" w:cstheme="minorEastAsia"/>
          <w:spacing w:val="10"/>
          <w:sz w:val="32"/>
          <w:szCs w:val="32"/>
          <w:lang w:val="en-US" w:eastAsia="zh-CN"/>
        </w:rPr>
        <w:t>履职情况，</w:t>
      </w:r>
      <w:r>
        <w:rPr>
          <w:rFonts w:hint="eastAsia" w:asciiTheme="minorEastAsia" w:hAnsiTheme="minorEastAsia" w:eastAsiaTheme="minorEastAsia" w:cstheme="minorEastAsia"/>
          <w:spacing w:val="10"/>
          <w:sz w:val="32"/>
          <w:szCs w:val="32"/>
        </w:rPr>
        <w:t>年度职责目标细分为</w:t>
      </w:r>
      <w:r>
        <w:rPr>
          <w:rFonts w:hint="eastAsia" w:asciiTheme="minorEastAsia" w:hAnsiTheme="minorEastAsia" w:eastAsiaTheme="minorEastAsia" w:cstheme="minorEastAsia"/>
          <w:spacing w:val="10"/>
          <w:sz w:val="32"/>
          <w:szCs w:val="32"/>
          <w:lang w:val="en-US" w:eastAsia="zh-CN"/>
        </w:rPr>
        <w:t>6</w:t>
      </w:r>
      <w:r>
        <w:rPr>
          <w:rFonts w:hint="eastAsia" w:asciiTheme="minorEastAsia" w:hAnsiTheme="minorEastAsia" w:eastAsiaTheme="minorEastAsia" w:cstheme="minorEastAsia"/>
          <w:spacing w:val="10"/>
          <w:sz w:val="32"/>
          <w:szCs w:val="32"/>
        </w:rPr>
        <w:t>条职责指标</w:t>
      </w:r>
      <w:r>
        <w:rPr>
          <w:rFonts w:hint="eastAsia" w:asciiTheme="minorEastAsia" w:hAnsiTheme="minorEastAsia" w:eastAsiaTheme="minorEastAsia" w:cstheme="minorEastAsia"/>
          <w:spacing w:val="10"/>
          <w:sz w:val="32"/>
          <w:szCs w:val="32"/>
          <w:lang w:eastAsia="zh-CN"/>
        </w:rPr>
        <w:t>。</w:t>
      </w:r>
      <w:r>
        <w:rPr>
          <w:rFonts w:hint="eastAsia" w:asciiTheme="minorEastAsia" w:hAnsiTheme="minorEastAsia" w:eastAsiaTheme="minorEastAsia" w:cstheme="minorEastAsia"/>
          <w:spacing w:val="2"/>
          <w:sz w:val="32"/>
          <w:szCs w:val="32"/>
        </w:rPr>
        <w:t>履职效能指标权重</w:t>
      </w:r>
      <w:r>
        <w:rPr>
          <w:rFonts w:hint="eastAsia" w:asciiTheme="minorEastAsia" w:hAnsiTheme="minorEastAsia" w:eastAsiaTheme="minorEastAsia" w:cstheme="minorEastAsia"/>
          <w:spacing w:val="2"/>
          <w:sz w:val="32"/>
          <w:szCs w:val="32"/>
          <w:lang w:val="en-US" w:eastAsia="zh-CN"/>
        </w:rPr>
        <w:t>34</w:t>
      </w:r>
      <w:r>
        <w:rPr>
          <w:rFonts w:hint="eastAsia" w:asciiTheme="minorEastAsia" w:hAnsiTheme="minorEastAsia" w:eastAsiaTheme="minorEastAsia" w:cstheme="minorEastAsia"/>
          <w:spacing w:val="2"/>
          <w:sz w:val="32"/>
          <w:szCs w:val="32"/>
        </w:rPr>
        <w:t>分，实际得分</w:t>
      </w:r>
      <w:r>
        <w:rPr>
          <w:rFonts w:hint="eastAsia" w:asciiTheme="minorEastAsia" w:hAnsiTheme="minorEastAsia" w:eastAsiaTheme="minorEastAsia" w:cstheme="minorEastAsia"/>
          <w:spacing w:val="2"/>
          <w:sz w:val="32"/>
          <w:szCs w:val="32"/>
          <w:lang w:val="en-US" w:eastAsia="zh-CN"/>
        </w:rPr>
        <w:t>34</w:t>
      </w:r>
      <w:r>
        <w:rPr>
          <w:rFonts w:hint="eastAsia" w:asciiTheme="minorEastAsia" w:hAnsiTheme="minorEastAsia" w:eastAsiaTheme="minorEastAsia" w:cstheme="minorEastAsia"/>
          <w:spacing w:val="2"/>
          <w:sz w:val="32"/>
          <w:szCs w:val="32"/>
        </w:rPr>
        <w:t>分，得分</w:t>
      </w:r>
      <w:r>
        <w:rPr>
          <w:rFonts w:hint="eastAsia" w:asciiTheme="minorEastAsia" w:hAnsiTheme="minorEastAsia" w:eastAsiaTheme="minorEastAsia" w:cstheme="minorEastAsia"/>
          <w:spacing w:val="-1"/>
          <w:sz w:val="32"/>
          <w:szCs w:val="32"/>
        </w:rPr>
        <w:t>率为</w:t>
      </w:r>
      <w:r>
        <w:rPr>
          <w:rFonts w:hint="eastAsia" w:asciiTheme="minorEastAsia" w:hAnsiTheme="minorEastAsia" w:eastAsiaTheme="minorEastAsia" w:cstheme="minorEastAsia"/>
          <w:spacing w:val="-1"/>
          <w:sz w:val="32"/>
          <w:szCs w:val="32"/>
          <w:lang w:val="en-US" w:eastAsia="zh-CN"/>
        </w:rPr>
        <w:t>100</w:t>
      </w:r>
      <w:r>
        <w:rPr>
          <w:rFonts w:hint="eastAsia" w:asciiTheme="minorEastAsia" w:hAnsiTheme="minorEastAsia" w:eastAsiaTheme="minorEastAsia" w:cstheme="minorEastAsia"/>
          <w:sz w:val="32"/>
          <w:szCs w:val="32"/>
        </w:rPr>
        <w:t>%。指标的得分情况见表</w:t>
      </w:r>
      <w:r>
        <w:rPr>
          <w:rFonts w:hint="eastAsia" w:asciiTheme="minorEastAsia" w:hAnsiTheme="minorEastAsia" w:eastAsiaTheme="minorEastAsia" w:cstheme="minorEastAsia"/>
          <w:sz w:val="32"/>
          <w:szCs w:val="32"/>
          <w:lang w:val="en-US" w:eastAsia="zh-CN"/>
        </w:rPr>
        <w:t>3-4</w:t>
      </w:r>
      <w:r>
        <w:rPr>
          <w:rFonts w:hint="eastAsia" w:asciiTheme="minorEastAsia" w:hAnsiTheme="minorEastAsia" w:eastAsiaTheme="minorEastAsia" w:cstheme="minorEastAsia"/>
          <w:sz w:val="32"/>
          <w:szCs w:val="32"/>
        </w:rPr>
        <w:t>。</w:t>
      </w:r>
    </w:p>
    <w:p>
      <w:pPr>
        <w:spacing w:before="91" w:line="225" w:lineRule="auto"/>
        <w:ind w:left="2352"/>
        <w:rPr>
          <w:rFonts w:ascii="仿宋" w:hAnsi="仿宋" w:eastAsia="仿宋" w:cs="仿宋"/>
          <w:sz w:val="28"/>
          <w:szCs w:val="28"/>
        </w:rPr>
      </w:pPr>
      <w:r>
        <w:rPr>
          <w:rFonts w:ascii="仿宋" w:hAnsi="仿宋" w:eastAsia="仿宋" w:cs="仿宋"/>
          <w:spacing w:val="-8"/>
          <w:sz w:val="28"/>
          <w:szCs w:val="28"/>
        </w:rPr>
        <w:t>表</w:t>
      </w:r>
      <w:r>
        <w:rPr>
          <w:rFonts w:hint="eastAsia" w:ascii="仿宋" w:hAnsi="仿宋" w:eastAsia="仿宋" w:cs="仿宋"/>
          <w:spacing w:val="-8"/>
          <w:sz w:val="28"/>
          <w:szCs w:val="28"/>
          <w:lang w:val="en-US" w:eastAsia="zh-CN"/>
        </w:rPr>
        <w:t>3-4</w:t>
      </w:r>
      <w:r>
        <w:rPr>
          <w:rFonts w:ascii="仿宋" w:hAnsi="仿宋" w:eastAsia="仿宋" w:cs="仿宋"/>
          <w:spacing w:val="-4"/>
          <w:sz w:val="28"/>
          <w:szCs w:val="28"/>
        </w:rPr>
        <w:t>：履职效能指标得分情况</w:t>
      </w:r>
    </w:p>
    <w:p>
      <w:pPr>
        <w:spacing w:line="110" w:lineRule="exact"/>
      </w:pPr>
    </w:p>
    <w:tbl>
      <w:tblPr>
        <w:tblStyle w:val="13"/>
        <w:tblW w:w="852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06"/>
        <w:gridCol w:w="951"/>
        <w:gridCol w:w="919"/>
        <w:gridCol w:w="1809"/>
        <w:gridCol w:w="1164"/>
        <w:gridCol w:w="1074"/>
      </w:tblGrid>
      <w:tr>
        <w:tblPrEx>
          <w:tblLayout w:type="fixed"/>
          <w:tblCellMar>
            <w:top w:w="0" w:type="dxa"/>
            <w:left w:w="0" w:type="dxa"/>
            <w:bottom w:w="0" w:type="dxa"/>
            <w:right w:w="0" w:type="dxa"/>
          </w:tblCellMar>
        </w:tblPrEx>
        <w:trPr>
          <w:trHeight w:val="349" w:hRule="atLeast"/>
        </w:trPr>
        <w:tc>
          <w:tcPr>
            <w:tcW w:w="2606" w:type="dxa"/>
            <w:shd w:val="clear" w:color="auto" w:fill="A6A6A6"/>
          </w:tcPr>
          <w:p>
            <w:pPr>
              <w:spacing w:before="55" w:line="231" w:lineRule="auto"/>
              <w:ind w:left="842"/>
              <w:rPr>
                <w:rFonts w:ascii="仿宋" w:hAnsi="仿宋" w:eastAsia="仿宋" w:cs="仿宋"/>
                <w:sz w:val="23"/>
                <w:szCs w:val="23"/>
              </w:rPr>
            </w:pPr>
            <w:r>
              <w:rPr>
                <w:rFonts w:ascii="仿宋" w:hAnsi="仿宋" w:eastAsia="仿宋" w:cs="仿宋"/>
                <w:spacing w:val="5"/>
                <w:sz w:val="23"/>
                <w:szCs w:val="23"/>
              </w:rPr>
              <w:t>三级指</w:t>
            </w:r>
            <w:r>
              <w:rPr>
                <w:rFonts w:ascii="仿宋" w:hAnsi="仿宋" w:eastAsia="仿宋" w:cs="仿宋"/>
                <w:spacing w:val="4"/>
                <w:sz w:val="23"/>
                <w:szCs w:val="23"/>
              </w:rPr>
              <w:t>标</w:t>
            </w:r>
          </w:p>
        </w:tc>
        <w:tc>
          <w:tcPr>
            <w:tcW w:w="951" w:type="dxa"/>
            <w:shd w:val="clear" w:color="auto" w:fill="A6A6A6"/>
          </w:tcPr>
          <w:p>
            <w:pPr>
              <w:spacing w:before="55" w:line="231" w:lineRule="auto"/>
              <w:ind w:left="247"/>
              <w:rPr>
                <w:rFonts w:ascii="仿宋" w:hAnsi="仿宋" w:eastAsia="仿宋" w:cs="仿宋"/>
                <w:sz w:val="23"/>
                <w:szCs w:val="23"/>
              </w:rPr>
            </w:pPr>
            <w:r>
              <w:rPr>
                <w:rFonts w:ascii="仿宋" w:hAnsi="仿宋" w:eastAsia="仿宋" w:cs="仿宋"/>
                <w:spacing w:val="2"/>
                <w:sz w:val="23"/>
                <w:szCs w:val="23"/>
              </w:rPr>
              <w:t>权重</w:t>
            </w:r>
          </w:p>
        </w:tc>
        <w:tc>
          <w:tcPr>
            <w:tcW w:w="919" w:type="dxa"/>
            <w:shd w:val="clear" w:color="auto" w:fill="A6A6A6"/>
          </w:tcPr>
          <w:p>
            <w:pPr>
              <w:spacing w:before="55" w:line="231" w:lineRule="auto"/>
              <w:ind w:left="306"/>
              <w:rPr>
                <w:rFonts w:ascii="仿宋" w:hAnsi="仿宋" w:eastAsia="仿宋" w:cs="仿宋"/>
                <w:sz w:val="23"/>
                <w:szCs w:val="23"/>
              </w:rPr>
            </w:pPr>
            <w:r>
              <w:rPr>
                <w:rFonts w:ascii="仿宋" w:hAnsi="仿宋" w:eastAsia="仿宋" w:cs="仿宋"/>
                <w:spacing w:val="-10"/>
                <w:sz w:val="23"/>
                <w:szCs w:val="23"/>
              </w:rPr>
              <w:t>目</w:t>
            </w:r>
            <w:r>
              <w:rPr>
                <w:rFonts w:ascii="仿宋" w:hAnsi="仿宋" w:eastAsia="仿宋" w:cs="仿宋"/>
                <w:spacing w:val="-8"/>
                <w:sz w:val="23"/>
                <w:szCs w:val="23"/>
              </w:rPr>
              <w:t>标值</w:t>
            </w:r>
          </w:p>
        </w:tc>
        <w:tc>
          <w:tcPr>
            <w:tcW w:w="1809" w:type="dxa"/>
            <w:shd w:val="clear" w:color="auto" w:fill="A6A6A6"/>
          </w:tcPr>
          <w:p>
            <w:pPr>
              <w:spacing w:before="56" w:line="231" w:lineRule="auto"/>
              <w:ind w:left="380"/>
              <w:rPr>
                <w:rFonts w:ascii="仿宋" w:hAnsi="仿宋" w:eastAsia="仿宋" w:cs="仿宋"/>
                <w:sz w:val="23"/>
                <w:szCs w:val="23"/>
              </w:rPr>
            </w:pPr>
            <w:r>
              <w:rPr>
                <w:rFonts w:ascii="仿宋" w:hAnsi="仿宋" w:eastAsia="仿宋" w:cs="仿宋"/>
                <w:spacing w:val="6"/>
                <w:sz w:val="23"/>
                <w:szCs w:val="23"/>
              </w:rPr>
              <w:t>业</w:t>
            </w:r>
            <w:r>
              <w:rPr>
                <w:rFonts w:ascii="仿宋" w:hAnsi="仿宋" w:eastAsia="仿宋" w:cs="仿宋"/>
                <w:spacing w:val="5"/>
                <w:sz w:val="23"/>
                <w:szCs w:val="23"/>
              </w:rPr>
              <w:t>绩值</w:t>
            </w:r>
          </w:p>
        </w:tc>
        <w:tc>
          <w:tcPr>
            <w:tcW w:w="1164" w:type="dxa"/>
            <w:shd w:val="clear" w:color="auto" w:fill="A6A6A6"/>
          </w:tcPr>
          <w:p>
            <w:pPr>
              <w:spacing w:before="55" w:line="231" w:lineRule="auto"/>
              <w:ind w:left="260"/>
              <w:rPr>
                <w:rFonts w:ascii="仿宋" w:hAnsi="仿宋" w:eastAsia="仿宋" w:cs="仿宋"/>
                <w:sz w:val="23"/>
                <w:szCs w:val="23"/>
              </w:rPr>
            </w:pPr>
            <w:r>
              <w:rPr>
                <w:rFonts w:ascii="仿宋" w:hAnsi="仿宋" w:eastAsia="仿宋" w:cs="仿宋"/>
                <w:spacing w:val="5"/>
                <w:sz w:val="23"/>
                <w:szCs w:val="23"/>
              </w:rPr>
              <w:t>得分率</w:t>
            </w:r>
          </w:p>
        </w:tc>
        <w:tc>
          <w:tcPr>
            <w:tcW w:w="1074" w:type="dxa"/>
            <w:shd w:val="clear" w:color="auto" w:fill="A6A6A6"/>
          </w:tcPr>
          <w:p>
            <w:pPr>
              <w:spacing w:before="55" w:line="231" w:lineRule="auto"/>
              <w:ind w:left="314"/>
              <w:rPr>
                <w:rFonts w:ascii="仿宋" w:hAnsi="仿宋" w:eastAsia="仿宋" w:cs="仿宋"/>
                <w:sz w:val="23"/>
                <w:szCs w:val="23"/>
              </w:rPr>
            </w:pPr>
            <w:r>
              <w:rPr>
                <w:rFonts w:ascii="仿宋" w:hAnsi="仿宋" w:eastAsia="仿宋" w:cs="仿宋"/>
                <w:spacing w:val="2"/>
                <w:sz w:val="23"/>
                <w:szCs w:val="23"/>
              </w:rPr>
              <w:t>得</w:t>
            </w:r>
            <w:r>
              <w:rPr>
                <w:rFonts w:ascii="仿宋" w:hAnsi="仿宋" w:eastAsia="仿宋" w:cs="仿宋"/>
                <w:spacing w:val="1"/>
                <w:sz w:val="23"/>
                <w:szCs w:val="23"/>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5" w:hRule="atLeast"/>
        </w:trPr>
        <w:tc>
          <w:tcPr>
            <w:tcW w:w="2606" w:type="dxa"/>
          </w:tcPr>
          <w:p>
            <w:pPr>
              <w:spacing w:before="50" w:line="231" w:lineRule="auto"/>
              <w:ind w:left="127"/>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完成经济社会稳定发展目标</w:t>
            </w:r>
          </w:p>
        </w:tc>
        <w:tc>
          <w:tcPr>
            <w:tcW w:w="951"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6</w:t>
            </w:r>
          </w:p>
        </w:tc>
        <w:tc>
          <w:tcPr>
            <w:tcW w:w="919" w:type="dxa"/>
          </w:tcPr>
          <w:p>
            <w:pPr>
              <w:spacing w:before="93" w:line="186" w:lineRule="auto"/>
              <w:ind w:left="422"/>
              <w:jc w:val="center"/>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100%</w:t>
            </w:r>
          </w:p>
        </w:tc>
        <w:tc>
          <w:tcPr>
            <w:tcW w:w="1809" w:type="dxa"/>
          </w:tcPr>
          <w:p>
            <w:pPr>
              <w:spacing w:before="93" w:line="186" w:lineRule="auto"/>
              <w:jc w:val="both"/>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经济增速不低于3%，每降低1%扣2分</w:t>
            </w:r>
          </w:p>
        </w:tc>
        <w:tc>
          <w:tcPr>
            <w:tcW w:w="1164"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100%</w:t>
            </w:r>
          </w:p>
        </w:tc>
        <w:tc>
          <w:tcPr>
            <w:tcW w:w="1074" w:type="dxa"/>
          </w:tcPr>
          <w:p>
            <w:pPr>
              <w:spacing w:before="93" w:line="186" w:lineRule="auto"/>
              <w:ind w:left="422"/>
              <w:jc w:val="center"/>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6.00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5" w:hRule="atLeast"/>
        </w:trPr>
        <w:tc>
          <w:tcPr>
            <w:tcW w:w="2606" w:type="dxa"/>
          </w:tcPr>
          <w:p>
            <w:pPr>
              <w:spacing w:before="50" w:line="231" w:lineRule="auto"/>
              <w:ind w:left="127"/>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完成党的建设基本任务</w:t>
            </w:r>
          </w:p>
        </w:tc>
        <w:tc>
          <w:tcPr>
            <w:tcW w:w="951"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6</w:t>
            </w:r>
          </w:p>
        </w:tc>
        <w:tc>
          <w:tcPr>
            <w:tcW w:w="919"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100%</w:t>
            </w:r>
          </w:p>
        </w:tc>
        <w:tc>
          <w:tcPr>
            <w:tcW w:w="1809" w:type="dxa"/>
          </w:tcPr>
          <w:p>
            <w:pPr>
              <w:spacing w:before="93" w:line="186" w:lineRule="auto"/>
              <w:jc w:val="both"/>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完成党建年度考核任务率达100%</w:t>
            </w:r>
          </w:p>
        </w:tc>
        <w:tc>
          <w:tcPr>
            <w:tcW w:w="1164"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100%</w:t>
            </w:r>
          </w:p>
        </w:tc>
        <w:tc>
          <w:tcPr>
            <w:tcW w:w="1074" w:type="dxa"/>
          </w:tcPr>
          <w:p>
            <w:pPr>
              <w:spacing w:before="93" w:line="186" w:lineRule="auto"/>
              <w:ind w:left="422"/>
              <w:jc w:val="center"/>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6.00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5" w:hRule="atLeast"/>
        </w:trPr>
        <w:tc>
          <w:tcPr>
            <w:tcW w:w="2606" w:type="dxa"/>
          </w:tcPr>
          <w:p>
            <w:pPr>
              <w:spacing w:before="50" w:line="231" w:lineRule="auto"/>
              <w:ind w:left="127"/>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重点项目提质增速</w:t>
            </w:r>
          </w:p>
        </w:tc>
        <w:tc>
          <w:tcPr>
            <w:tcW w:w="951"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6</w:t>
            </w:r>
          </w:p>
        </w:tc>
        <w:tc>
          <w:tcPr>
            <w:tcW w:w="919"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100%</w:t>
            </w:r>
          </w:p>
        </w:tc>
        <w:tc>
          <w:tcPr>
            <w:tcW w:w="1809" w:type="dxa"/>
          </w:tcPr>
          <w:p>
            <w:pPr>
              <w:spacing w:before="93" w:line="186" w:lineRule="auto"/>
              <w:jc w:val="center"/>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重点项目按期完成</w:t>
            </w:r>
          </w:p>
        </w:tc>
        <w:tc>
          <w:tcPr>
            <w:tcW w:w="1164"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100%</w:t>
            </w:r>
          </w:p>
        </w:tc>
        <w:tc>
          <w:tcPr>
            <w:tcW w:w="1074"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6.00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9" w:hRule="atLeast"/>
        </w:trPr>
        <w:tc>
          <w:tcPr>
            <w:tcW w:w="2606" w:type="dxa"/>
          </w:tcPr>
          <w:p>
            <w:pPr>
              <w:spacing w:before="50" w:line="231" w:lineRule="auto"/>
              <w:ind w:left="127"/>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完成产业发展任务</w:t>
            </w:r>
          </w:p>
        </w:tc>
        <w:tc>
          <w:tcPr>
            <w:tcW w:w="951"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6</w:t>
            </w:r>
          </w:p>
        </w:tc>
        <w:tc>
          <w:tcPr>
            <w:tcW w:w="919"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100%</w:t>
            </w:r>
          </w:p>
        </w:tc>
        <w:tc>
          <w:tcPr>
            <w:tcW w:w="1809" w:type="dxa"/>
          </w:tcPr>
          <w:p>
            <w:pPr>
              <w:spacing w:before="93" w:line="186" w:lineRule="auto"/>
              <w:jc w:val="center"/>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产业收入不低于5%，每降低1%扣1分</w:t>
            </w:r>
          </w:p>
        </w:tc>
        <w:tc>
          <w:tcPr>
            <w:tcW w:w="1164" w:type="dxa"/>
          </w:tcPr>
          <w:p>
            <w:pPr>
              <w:spacing w:before="93" w:line="186" w:lineRule="auto"/>
              <w:ind w:left="422"/>
              <w:jc w:val="center"/>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100%</w:t>
            </w:r>
          </w:p>
        </w:tc>
        <w:tc>
          <w:tcPr>
            <w:tcW w:w="1074" w:type="dxa"/>
          </w:tcPr>
          <w:p>
            <w:pPr>
              <w:spacing w:before="93" w:line="186" w:lineRule="auto"/>
              <w:ind w:left="422"/>
              <w:jc w:val="center"/>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6.00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7" w:hRule="atLeast"/>
        </w:trPr>
        <w:tc>
          <w:tcPr>
            <w:tcW w:w="2606" w:type="dxa"/>
          </w:tcPr>
          <w:p>
            <w:pPr>
              <w:spacing w:before="50" w:line="231" w:lineRule="auto"/>
              <w:ind w:left="127"/>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生态环境持续改善。</w:t>
            </w:r>
          </w:p>
        </w:tc>
        <w:tc>
          <w:tcPr>
            <w:tcW w:w="951"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4</w:t>
            </w:r>
          </w:p>
        </w:tc>
        <w:tc>
          <w:tcPr>
            <w:tcW w:w="919"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100%</w:t>
            </w:r>
          </w:p>
        </w:tc>
        <w:tc>
          <w:tcPr>
            <w:tcW w:w="1809" w:type="dxa"/>
          </w:tcPr>
          <w:p>
            <w:pPr>
              <w:spacing w:before="93" w:line="186" w:lineRule="auto"/>
              <w:jc w:val="left"/>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完成北庄遗址东侧边坡加固工程等改善工程，改善面积5000 平方米以上。</w:t>
            </w:r>
          </w:p>
        </w:tc>
        <w:tc>
          <w:tcPr>
            <w:tcW w:w="1164"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100%</w:t>
            </w:r>
          </w:p>
        </w:tc>
        <w:tc>
          <w:tcPr>
            <w:tcW w:w="1074"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4.00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8" w:hRule="atLeast"/>
        </w:trPr>
        <w:tc>
          <w:tcPr>
            <w:tcW w:w="2606" w:type="dxa"/>
          </w:tcPr>
          <w:p>
            <w:pPr>
              <w:spacing w:before="50" w:line="231" w:lineRule="auto"/>
              <w:ind w:left="127"/>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压紧压实底线工作</w:t>
            </w:r>
          </w:p>
        </w:tc>
        <w:tc>
          <w:tcPr>
            <w:tcW w:w="951" w:type="dxa"/>
          </w:tcPr>
          <w:p>
            <w:pPr>
              <w:spacing w:before="93" w:line="186" w:lineRule="auto"/>
              <w:ind w:left="422"/>
              <w:jc w:val="center"/>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6</w:t>
            </w:r>
          </w:p>
        </w:tc>
        <w:tc>
          <w:tcPr>
            <w:tcW w:w="919"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100%</w:t>
            </w:r>
          </w:p>
        </w:tc>
        <w:tc>
          <w:tcPr>
            <w:tcW w:w="1809" w:type="dxa"/>
          </w:tcPr>
          <w:p>
            <w:pPr>
              <w:spacing w:before="93" w:line="186" w:lineRule="auto"/>
              <w:ind w:left="399" w:leftChars="95" w:hanging="200" w:hangingChars="100"/>
              <w:jc w:val="both"/>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全年底线事件发生数为0，每发生一起扣1分</w:t>
            </w:r>
          </w:p>
        </w:tc>
        <w:tc>
          <w:tcPr>
            <w:tcW w:w="1164" w:type="dxa"/>
          </w:tcPr>
          <w:p>
            <w:pPr>
              <w:spacing w:before="93" w:line="186" w:lineRule="auto"/>
              <w:ind w:left="422"/>
              <w:jc w:val="center"/>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100%</w:t>
            </w:r>
          </w:p>
        </w:tc>
        <w:tc>
          <w:tcPr>
            <w:tcW w:w="1074" w:type="dxa"/>
          </w:tcPr>
          <w:p>
            <w:pPr>
              <w:spacing w:before="93" w:line="186" w:lineRule="auto"/>
              <w:ind w:left="422"/>
              <w:jc w:val="center"/>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6.00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9" w:hRule="atLeast"/>
        </w:trPr>
        <w:tc>
          <w:tcPr>
            <w:tcW w:w="2606" w:type="dxa"/>
          </w:tcPr>
          <w:p>
            <w:pPr>
              <w:spacing w:before="81" w:line="230" w:lineRule="auto"/>
              <w:ind w:left="128"/>
              <w:rPr>
                <w:rFonts w:ascii="仿宋" w:hAnsi="仿宋" w:eastAsia="仿宋" w:cs="仿宋"/>
                <w:sz w:val="23"/>
                <w:szCs w:val="23"/>
              </w:rPr>
            </w:pPr>
            <w:r>
              <w:rPr>
                <w:rFonts w:ascii="仿宋" w:hAnsi="仿宋" w:eastAsia="仿宋" w:cs="仿宋"/>
                <w:spacing w:val="5"/>
                <w:sz w:val="23"/>
                <w:szCs w:val="23"/>
              </w:rPr>
              <w:t>履职效</w:t>
            </w:r>
            <w:r>
              <w:rPr>
                <w:rFonts w:ascii="仿宋" w:hAnsi="仿宋" w:eastAsia="仿宋" w:cs="仿宋"/>
                <w:spacing w:val="4"/>
                <w:sz w:val="23"/>
                <w:szCs w:val="23"/>
              </w:rPr>
              <w:t>能</w:t>
            </w:r>
            <w:r>
              <w:rPr>
                <w:rFonts w:hint="eastAsia" w:ascii="仿宋" w:hAnsi="仿宋" w:eastAsia="仿宋" w:cs="仿宋"/>
                <w:spacing w:val="4"/>
                <w:sz w:val="23"/>
                <w:szCs w:val="23"/>
              </w:rPr>
              <w:t>合计</w:t>
            </w:r>
          </w:p>
        </w:tc>
        <w:tc>
          <w:tcPr>
            <w:tcW w:w="951"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34</w:t>
            </w:r>
          </w:p>
        </w:tc>
        <w:tc>
          <w:tcPr>
            <w:tcW w:w="919"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w:t>
            </w:r>
          </w:p>
        </w:tc>
        <w:tc>
          <w:tcPr>
            <w:tcW w:w="1809"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w:t>
            </w:r>
          </w:p>
        </w:tc>
        <w:tc>
          <w:tcPr>
            <w:tcW w:w="1164" w:type="dxa"/>
          </w:tcPr>
          <w:p>
            <w:pPr>
              <w:spacing w:before="93" w:line="186" w:lineRule="auto"/>
              <w:ind w:left="422"/>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100%</w:t>
            </w:r>
          </w:p>
        </w:tc>
        <w:tc>
          <w:tcPr>
            <w:tcW w:w="1074" w:type="dxa"/>
          </w:tcPr>
          <w:p>
            <w:pPr>
              <w:spacing w:before="93" w:line="186" w:lineRule="auto"/>
              <w:ind w:left="422"/>
              <w:jc w:val="center"/>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34.00</w:t>
            </w:r>
          </w:p>
        </w:tc>
      </w:tr>
    </w:tbl>
    <w:p>
      <w:pPr>
        <w:spacing w:before="1" w:line="221" w:lineRule="auto"/>
        <w:ind w:left="640"/>
        <w:outlineLvl w:val="9"/>
        <w:rPr>
          <w:rFonts w:ascii="楷体" w:hAnsi="楷体" w:eastAsia="楷体" w:cs="楷体"/>
          <w:spacing w:val="-8"/>
          <w:sz w:val="31"/>
          <w:szCs w:val="31"/>
        </w:rPr>
      </w:pPr>
      <w:bookmarkStart w:id="44" w:name="_bookmark27"/>
      <w:bookmarkEnd w:id="44"/>
    </w:p>
    <w:p>
      <w:pPr>
        <w:spacing w:before="208" w:line="345" w:lineRule="auto"/>
        <w:ind w:left="11" w:firstLine="650"/>
        <w:rPr>
          <w:rFonts w:hint="eastAsia" w:asciiTheme="minorEastAsia" w:hAnsiTheme="minorEastAsia" w:eastAsiaTheme="minorEastAsia" w:cstheme="minorEastAsia"/>
          <w:spacing w:val="9"/>
          <w:sz w:val="32"/>
          <w:szCs w:val="32"/>
          <w:lang w:val="en-US" w:eastAsia="zh-CN"/>
        </w:rPr>
      </w:pPr>
      <w:r>
        <w:rPr>
          <w:rFonts w:hint="eastAsia" w:asciiTheme="minorEastAsia" w:hAnsiTheme="minorEastAsia" w:eastAsiaTheme="minorEastAsia" w:cstheme="minorEastAsia"/>
          <w:spacing w:val="9"/>
          <w:sz w:val="32"/>
          <w:szCs w:val="32"/>
          <w:lang w:val="en-US" w:eastAsia="zh-CN"/>
        </w:rPr>
        <w:t>（1）确保完成经济发展目标：</w:t>
      </w:r>
      <w:r>
        <w:rPr>
          <w:rFonts w:hint="eastAsia" w:ascii="宋体" w:hAnsi="宋体" w:eastAsia="宋体" w:cs="宋体"/>
          <w:spacing w:val="-6"/>
          <w:sz w:val="32"/>
          <w:szCs w:val="32"/>
          <w:lang w:val="en-US" w:eastAsia="zh-CN"/>
        </w:rPr>
        <w:t>黑山</w:t>
      </w:r>
      <w:r>
        <w:rPr>
          <w:rFonts w:hint="eastAsia" w:asciiTheme="minorEastAsia" w:hAnsiTheme="minorEastAsia" w:eastAsiaTheme="minorEastAsia" w:cstheme="minorEastAsia"/>
          <w:spacing w:val="10"/>
          <w:sz w:val="32"/>
          <w:szCs w:val="32"/>
        </w:rPr>
        <w:t>乡</w:t>
      </w:r>
      <w:r>
        <w:rPr>
          <w:rFonts w:hint="eastAsia" w:asciiTheme="minorEastAsia" w:hAnsiTheme="minorEastAsia" w:eastAsiaTheme="minorEastAsia" w:cstheme="minorEastAsia"/>
          <w:spacing w:val="9"/>
          <w:sz w:val="32"/>
          <w:szCs w:val="32"/>
          <w:lang w:val="en-US" w:eastAsia="zh-CN"/>
        </w:rPr>
        <w:t>全年完成国内2.89亿元，增长5.86%；人均纯收入2.06万元，增长5.1%，2022以上经济发展工作目标基本达成，任务完成率100%，实际得分6.00分。</w:t>
      </w:r>
    </w:p>
    <w:p>
      <w:pPr>
        <w:spacing w:before="208" w:line="345" w:lineRule="auto"/>
        <w:ind w:left="11" w:firstLine="650"/>
        <w:rPr>
          <w:rFonts w:hint="eastAsia" w:asciiTheme="minorEastAsia" w:hAnsiTheme="minorEastAsia" w:eastAsiaTheme="minorEastAsia" w:cstheme="minorEastAsia"/>
          <w:spacing w:val="9"/>
          <w:sz w:val="32"/>
          <w:szCs w:val="32"/>
        </w:rPr>
      </w:pPr>
      <w:r>
        <w:rPr>
          <w:rFonts w:hint="eastAsia" w:asciiTheme="minorEastAsia" w:hAnsiTheme="minorEastAsia" w:eastAsiaTheme="minorEastAsia" w:cstheme="minorEastAsia"/>
          <w:b w:val="0"/>
          <w:bCs w:val="0"/>
          <w:spacing w:val="9"/>
          <w:sz w:val="32"/>
          <w:szCs w:val="32"/>
          <w:lang w:eastAsia="zh-CN"/>
        </w:rPr>
        <w:t>（</w:t>
      </w:r>
      <w:r>
        <w:rPr>
          <w:rFonts w:hint="eastAsia" w:asciiTheme="minorEastAsia" w:hAnsiTheme="minorEastAsia" w:eastAsiaTheme="minorEastAsia" w:cstheme="minorEastAsia"/>
          <w:b w:val="0"/>
          <w:bCs w:val="0"/>
          <w:spacing w:val="9"/>
          <w:sz w:val="32"/>
          <w:szCs w:val="32"/>
          <w:lang w:val="en-US" w:eastAsia="zh-CN"/>
        </w:rPr>
        <w:t>2</w:t>
      </w:r>
      <w:r>
        <w:rPr>
          <w:rFonts w:hint="eastAsia" w:asciiTheme="minorEastAsia" w:hAnsiTheme="minorEastAsia" w:eastAsiaTheme="minorEastAsia" w:cstheme="minorEastAsia"/>
          <w:b w:val="0"/>
          <w:bCs w:val="0"/>
          <w:spacing w:val="9"/>
          <w:sz w:val="32"/>
          <w:szCs w:val="32"/>
          <w:lang w:eastAsia="zh-CN"/>
        </w:rPr>
        <w:t>）</w:t>
      </w:r>
      <w:r>
        <w:rPr>
          <w:rFonts w:hint="eastAsia" w:asciiTheme="minorEastAsia" w:hAnsiTheme="minorEastAsia" w:eastAsiaTheme="minorEastAsia" w:cstheme="minorEastAsia"/>
          <w:spacing w:val="-2"/>
          <w:sz w:val="32"/>
          <w:szCs w:val="32"/>
          <w:lang w:eastAsia="zh-CN"/>
        </w:rPr>
        <w:t>完成</w:t>
      </w:r>
      <w:r>
        <w:rPr>
          <w:rFonts w:hint="eastAsia" w:asciiTheme="minorEastAsia" w:hAnsiTheme="minorEastAsia" w:eastAsiaTheme="minorEastAsia" w:cstheme="minorEastAsia"/>
          <w:spacing w:val="-2"/>
          <w:sz w:val="32"/>
          <w:szCs w:val="32"/>
          <w:lang w:val="en-US" w:eastAsia="zh-CN"/>
        </w:rPr>
        <w:t>党的建设任务</w:t>
      </w:r>
      <w:r>
        <w:rPr>
          <w:rFonts w:hint="eastAsia" w:asciiTheme="minorEastAsia" w:hAnsiTheme="minorEastAsia" w:eastAsiaTheme="minorEastAsia" w:cstheme="minorEastAsia"/>
          <w:spacing w:val="-2"/>
          <w:sz w:val="32"/>
          <w:szCs w:val="32"/>
          <w:lang w:eastAsia="zh-CN"/>
        </w:rPr>
        <w:t>：</w:t>
      </w:r>
      <w:r>
        <w:rPr>
          <w:rFonts w:hint="eastAsia" w:asciiTheme="minorEastAsia" w:hAnsiTheme="minorEastAsia" w:eastAsiaTheme="minorEastAsia" w:cstheme="minorEastAsia"/>
          <w:spacing w:val="-2"/>
          <w:sz w:val="32"/>
          <w:szCs w:val="32"/>
        </w:rPr>
        <w:t>权重分为 6 分，实际得分为 6 分。围绕党的建设</w:t>
      </w:r>
      <w:r>
        <w:rPr>
          <w:rFonts w:hint="eastAsia" w:asciiTheme="minorEastAsia" w:hAnsiTheme="minorEastAsia" w:eastAsiaTheme="minorEastAsia" w:cstheme="minorEastAsia"/>
          <w:spacing w:val="-2"/>
          <w:sz w:val="32"/>
          <w:szCs w:val="32"/>
          <w:lang w:eastAsia="zh-CN"/>
        </w:rPr>
        <w:t>，</w:t>
      </w:r>
      <w:r>
        <w:rPr>
          <w:rFonts w:hint="eastAsia" w:ascii="宋体" w:hAnsi="宋体" w:eastAsia="宋体" w:cs="宋体"/>
          <w:spacing w:val="-6"/>
          <w:sz w:val="32"/>
          <w:szCs w:val="32"/>
          <w:lang w:val="en-US" w:eastAsia="zh-CN"/>
        </w:rPr>
        <w:t>黑山</w:t>
      </w:r>
      <w:r>
        <w:rPr>
          <w:rFonts w:hint="eastAsia" w:asciiTheme="minorEastAsia" w:hAnsiTheme="minorEastAsia" w:eastAsiaTheme="minorEastAsia" w:cstheme="minorEastAsia"/>
          <w:spacing w:val="10"/>
          <w:sz w:val="32"/>
          <w:szCs w:val="32"/>
        </w:rPr>
        <w:t>乡</w:t>
      </w:r>
      <w:r>
        <w:rPr>
          <w:rFonts w:hint="eastAsia" w:asciiTheme="minorEastAsia" w:hAnsiTheme="minorEastAsia" w:eastAsiaTheme="minorEastAsia" w:cstheme="minorEastAsia"/>
          <w:spacing w:val="-2"/>
          <w:sz w:val="32"/>
          <w:szCs w:val="32"/>
        </w:rPr>
        <w:t>扎实开展党史学习教育，加强</w:t>
      </w:r>
      <w:r>
        <w:rPr>
          <w:rFonts w:hint="eastAsia" w:asciiTheme="minorEastAsia" w:hAnsiTheme="minorEastAsia" w:eastAsiaTheme="minorEastAsia" w:cstheme="minorEastAsia"/>
          <w:spacing w:val="-2"/>
          <w:sz w:val="32"/>
          <w:szCs w:val="32"/>
          <w:lang w:val="en-US" w:eastAsia="zh-CN"/>
        </w:rPr>
        <w:t>党务</w:t>
      </w:r>
      <w:r>
        <w:rPr>
          <w:rFonts w:hint="eastAsia" w:asciiTheme="minorEastAsia" w:hAnsiTheme="minorEastAsia" w:eastAsiaTheme="minorEastAsia" w:cstheme="minorEastAsia"/>
          <w:spacing w:val="-2"/>
          <w:sz w:val="32"/>
          <w:szCs w:val="32"/>
        </w:rPr>
        <w:t>政务公开</w:t>
      </w:r>
      <w:r>
        <w:rPr>
          <w:rFonts w:hint="eastAsia" w:asciiTheme="minorEastAsia" w:hAnsiTheme="minorEastAsia" w:eastAsiaTheme="minorEastAsia" w:cstheme="minorEastAsia"/>
          <w:spacing w:val="-2"/>
          <w:sz w:val="32"/>
          <w:szCs w:val="32"/>
          <w:lang w:eastAsia="zh-CN"/>
        </w:rPr>
        <w:t>，</w:t>
      </w:r>
      <w:r>
        <w:rPr>
          <w:rFonts w:hint="eastAsia" w:asciiTheme="minorEastAsia" w:hAnsiTheme="minorEastAsia" w:eastAsiaTheme="minorEastAsia" w:cstheme="minorEastAsia"/>
          <w:spacing w:val="-2"/>
          <w:sz w:val="32"/>
          <w:szCs w:val="32"/>
        </w:rPr>
        <w:t>创新实施智慧党建云平台项目，设置政务公开、村务公开等板块，累计公开各类信息200余条；通过政府网站、“走进黑山”微信公众号等发布信息报道300余条；依托区级媒体、各类网站等发布宣传报道750余条。加强作风建设。组织机关干部赴5处兄弟乡镇</w:t>
      </w:r>
      <w:r>
        <w:rPr>
          <w:rFonts w:hint="eastAsia" w:asciiTheme="minorEastAsia" w:hAnsiTheme="minorEastAsia" w:eastAsiaTheme="minorEastAsia" w:cstheme="minorEastAsia"/>
          <w:spacing w:val="-2"/>
          <w:sz w:val="32"/>
          <w:szCs w:val="32"/>
          <w:lang w:val="en-US" w:eastAsia="zh-CN"/>
        </w:rPr>
        <w:t>开展党建</w:t>
      </w:r>
      <w:r>
        <w:rPr>
          <w:rFonts w:hint="eastAsia" w:asciiTheme="minorEastAsia" w:hAnsiTheme="minorEastAsia" w:eastAsiaTheme="minorEastAsia" w:cstheme="minorEastAsia"/>
          <w:spacing w:val="-2"/>
          <w:sz w:val="32"/>
          <w:szCs w:val="32"/>
        </w:rPr>
        <w:t>交流学习，参与人居环境整治、岸滩垃圾清理等志愿服务活动20余次，开展渔村</w:t>
      </w:r>
      <w:r>
        <w:rPr>
          <w:rFonts w:hint="eastAsia" w:asciiTheme="minorEastAsia" w:hAnsiTheme="minorEastAsia" w:eastAsiaTheme="minorEastAsia" w:cstheme="minorEastAsia"/>
          <w:spacing w:val="-2"/>
          <w:sz w:val="32"/>
          <w:szCs w:val="32"/>
          <w:lang w:val="en-US" w:eastAsia="zh-CN"/>
        </w:rPr>
        <w:t>党支部</w:t>
      </w:r>
      <w:r>
        <w:rPr>
          <w:rFonts w:hint="eastAsia" w:asciiTheme="minorEastAsia" w:hAnsiTheme="minorEastAsia" w:eastAsiaTheme="minorEastAsia" w:cstheme="minorEastAsia"/>
          <w:spacing w:val="-2"/>
          <w:sz w:val="32"/>
          <w:szCs w:val="32"/>
        </w:rPr>
        <w:t>“争先晋位·擂台比武”集中观摩5次。深入开展“长岛一家人·党群心连心”新时代服务群众活动，累计走访群众3轮次、485户，收集解决问题20余条。加强廉政建设。向10名区管干部发放党员干部廉洁自律提示卡，举办“青春心向党·喜迎二十大”廉洁主题演讲比赛及书法展；依托“走进黑山”微信公众号开设“纪法微课堂”学习专栏，推动廉洁文化数字化、网络化传播，累计编发17期。</w:t>
      </w:r>
      <w:r>
        <w:rPr>
          <w:rFonts w:hint="eastAsia" w:asciiTheme="minorEastAsia" w:hAnsiTheme="minorEastAsia" w:eastAsiaTheme="minorEastAsia" w:cstheme="minorEastAsia"/>
          <w:spacing w:val="9"/>
          <w:sz w:val="32"/>
          <w:szCs w:val="32"/>
          <w:lang w:val="en-US" w:eastAsia="zh-CN"/>
        </w:rPr>
        <w:t>2022年以上工作目标基本达成，任务完成率100%，实际得分6.00分。</w:t>
      </w:r>
    </w:p>
    <w:p>
      <w:pPr>
        <w:spacing w:before="208" w:line="345" w:lineRule="auto"/>
        <w:ind w:left="11" w:firstLine="650"/>
        <w:rPr>
          <w:rFonts w:hint="eastAsia" w:asciiTheme="minorEastAsia" w:hAnsiTheme="minorEastAsia" w:eastAsiaTheme="minorEastAsia" w:cstheme="minorEastAsia"/>
          <w:spacing w:val="9"/>
          <w:sz w:val="32"/>
          <w:szCs w:val="32"/>
        </w:rPr>
      </w:pPr>
      <w:r>
        <w:rPr>
          <w:rFonts w:hint="eastAsia" w:asciiTheme="minorEastAsia" w:hAnsiTheme="minorEastAsia" w:eastAsiaTheme="minorEastAsia" w:cstheme="minorEastAsia"/>
          <w:spacing w:val="-1"/>
          <w:sz w:val="32"/>
          <w:szCs w:val="32"/>
          <w:lang w:eastAsia="zh-CN"/>
        </w:rPr>
        <w:t>（</w:t>
      </w:r>
      <w:r>
        <w:rPr>
          <w:rFonts w:hint="eastAsia" w:asciiTheme="minorEastAsia" w:hAnsiTheme="minorEastAsia" w:eastAsiaTheme="minorEastAsia" w:cstheme="minorEastAsia"/>
          <w:spacing w:val="-1"/>
          <w:sz w:val="32"/>
          <w:szCs w:val="32"/>
          <w:lang w:val="en-US" w:eastAsia="zh-CN"/>
        </w:rPr>
        <w:t>3</w:t>
      </w:r>
      <w:r>
        <w:rPr>
          <w:rFonts w:hint="eastAsia" w:asciiTheme="minorEastAsia" w:hAnsiTheme="minorEastAsia" w:eastAsiaTheme="minorEastAsia" w:cstheme="minorEastAsia"/>
          <w:spacing w:val="-1"/>
          <w:sz w:val="32"/>
          <w:szCs w:val="32"/>
          <w:lang w:eastAsia="zh-CN"/>
        </w:rPr>
        <w:t>）重点项目提质增速：</w:t>
      </w:r>
      <w:r>
        <w:rPr>
          <w:rFonts w:hint="eastAsia" w:asciiTheme="minorEastAsia" w:hAnsiTheme="minorEastAsia" w:eastAsiaTheme="minorEastAsia" w:cstheme="minorEastAsia"/>
          <w:spacing w:val="-2"/>
          <w:sz w:val="32"/>
          <w:szCs w:val="32"/>
        </w:rPr>
        <w:t>权重分为 6 分，实际得分</w:t>
      </w:r>
      <w:r>
        <w:rPr>
          <w:rFonts w:hint="eastAsia" w:asciiTheme="minorEastAsia" w:hAnsiTheme="minorEastAsia" w:eastAsiaTheme="minorEastAsia" w:cstheme="minorEastAsia"/>
          <w:spacing w:val="-1"/>
          <w:sz w:val="32"/>
          <w:szCs w:val="32"/>
        </w:rPr>
        <w:t>为 6 分。基础建设方面。投资2000万元，大濠村二级渔港升级改造项目完成总工程量的60%；投资300万元，完成北庄村渔业生产码头扩建项目，建设生产作业平台900平方米；投资286万元，修缮土岛、小濠渔业生产码头，硬化码头路面7500平方米。投资53万元，小濠村建设养殖生产物资集中场区6000平方米，大濠村修缮养殖库房30间。</w:t>
      </w:r>
      <w:r>
        <w:rPr>
          <w:rFonts w:hint="eastAsia" w:asciiTheme="minorEastAsia" w:hAnsiTheme="minorEastAsia" w:eastAsiaTheme="minorEastAsia" w:cstheme="minorEastAsia"/>
          <w:spacing w:val="9"/>
          <w:sz w:val="32"/>
          <w:szCs w:val="32"/>
          <w:lang w:val="en-US" w:eastAsia="zh-CN"/>
        </w:rPr>
        <w:t>通过现场查阅资料、了解情况，2022年以上工作目标基本达成，任务完成率100%，实际得分6.00分。</w:t>
      </w:r>
    </w:p>
    <w:p>
      <w:pPr>
        <w:spacing w:before="208" w:line="345" w:lineRule="auto"/>
        <w:ind w:left="11" w:firstLine="650"/>
        <w:rPr>
          <w:rFonts w:hint="eastAsia" w:asciiTheme="minorEastAsia" w:hAnsiTheme="minorEastAsia" w:eastAsiaTheme="minorEastAsia" w:cstheme="minorEastAsia"/>
          <w:spacing w:val="-1"/>
          <w:sz w:val="32"/>
          <w:szCs w:val="32"/>
        </w:rPr>
      </w:pPr>
      <w:r>
        <w:rPr>
          <w:rFonts w:hint="eastAsia" w:asciiTheme="minorEastAsia" w:hAnsiTheme="minorEastAsia" w:eastAsiaTheme="minorEastAsia" w:cstheme="minorEastAsia"/>
          <w:spacing w:val="-1"/>
          <w:sz w:val="32"/>
          <w:szCs w:val="32"/>
          <w:lang w:eastAsia="zh-CN"/>
        </w:rPr>
        <w:t>（</w:t>
      </w:r>
      <w:r>
        <w:rPr>
          <w:rFonts w:hint="eastAsia" w:asciiTheme="minorEastAsia" w:hAnsiTheme="minorEastAsia" w:eastAsiaTheme="minorEastAsia" w:cstheme="minorEastAsia"/>
          <w:spacing w:val="-1"/>
          <w:sz w:val="32"/>
          <w:szCs w:val="32"/>
          <w:lang w:val="en-US" w:eastAsia="zh-CN"/>
        </w:rPr>
        <w:t>4</w:t>
      </w:r>
      <w:r>
        <w:rPr>
          <w:rFonts w:hint="eastAsia" w:asciiTheme="minorEastAsia" w:hAnsiTheme="minorEastAsia" w:eastAsiaTheme="minorEastAsia" w:cstheme="minorEastAsia"/>
          <w:spacing w:val="-1"/>
          <w:sz w:val="32"/>
          <w:szCs w:val="32"/>
          <w:lang w:eastAsia="zh-CN"/>
        </w:rPr>
        <w:t>）产业发展步伐加快：</w:t>
      </w:r>
      <w:r>
        <w:rPr>
          <w:rFonts w:hint="eastAsia" w:asciiTheme="minorEastAsia" w:hAnsiTheme="minorEastAsia" w:eastAsiaTheme="minorEastAsia" w:cstheme="minorEastAsia"/>
          <w:spacing w:val="-1"/>
          <w:sz w:val="32"/>
          <w:szCs w:val="32"/>
        </w:rPr>
        <w:t>权重分为 6 分，实际得分为 6 分。</w:t>
      </w:r>
      <w:r>
        <w:rPr>
          <w:rFonts w:hint="eastAsia" w:asciiTheme="minorEastAsia" w:hAnsiTheme="minorEastAsia" w:eastAsiaTheme="minorEastAsia" w:cstheme="minorEastAsia"/>
          <w:spacing w:val="-1"/>
          <w:sz w:val="32"/>
          <w:szCs w:val="32"/>
          <w:lang w:val="en-US" w:eastAsia="zh-CN"/>
        </w:rPr>
        <w:t>探索“党支部+合作社+龙头企业”新模式，开展新品种养殖，底播试养鲍鱼苗6.7万个，购买三倍体牡蛎苗种6000万粒；为解决岛内养殖销售运输难问题，开工建造了2条养殖运输船。2022年，全乡销售扇贝2350吨、牡蛎1873吨。农业上，依托党支部领办果品合作社，北庄、西濠合作社投资30余万元完善基础设施，申办“长岛黑山苹果”集体商标，同步启动了绿色有机农产品认定工作。</w:t>
      </w:r>
      <w:r>
        <w:rPr>
          <w:rFonts w:hint="eastAsia" w:asciiTheme="minorEastAsia" w:hAnsiTheme="minorEastAsia" w:eastAsiaTheme="minorEastAsia" w:cstheme="minorEastAsia"/>
          <w:spacing w:val="9"/>
          <w:sz w:val="32"/>
          <w:szCs w:val="32"/>
          <w:lang w:val="en-US" w:eastAsia="zh-CN"/>
        </w:rPr>
        <w:t>2022以上工作目标基本达成，任务完成率100%，实际得分6.00分。</w:t>
      </w:r>
    </w:p>
    <w:p>
      <w:pPr>
        <w:spacing w:before="208" w:line="345" w:lineRule="auto"/>
        <w:ind w:left="11" w:firstLine="650"/>
        <w:rPr>
          <w:rFonts w:hint="eastAsia" w:asciiTheme="minorEastAsia" w:hAnsiTheme="minorEastAsia" w:eastAsiaTheme="minorEastAsia" w:cstheme="minorEastAsia"/>
          <w:spacing w:val="-1"/>
          <w:sz w:val="32"/>
          <w:szCs w:val="32"/>
        </w:rPr>
      </w:pPr>
      <w:r>
        <w:rPr>
          <w:rFonts w:hint="eastAsia" w:asciiTheme="minorEastAsia" w:hAnsiTheme="minorEastAsia" w:eastAsiaTheme="minorEastAsia" w:cstheme="minorEastAsia"/>
          <w:spacing w:val="-1"/>
          <w:sz w:val="32"/>
          <w:szCs w:val="32"/>
        </w:rPr>
        <w:t>（</w:t>
      </w:r>
      <w:r>
        <w:rPr>
          <w:rFonts w:hint="eastAsia" w:asciiTheme="minorEastAsia" w:hAnsiTheme="minorEastAsia" w:eastAsiaTheme="minorEastAsia" w:cstheme="minorEastAsia"/>
          <w:spacing w:val="-1"/>
          <w:sz w:val="32"/>
          <w:szCs w:val="32"/>
          <w:lang w:val="en-US" w:eastAsia="zh-CN"/>
        </w:rPr>
        <w:t>5</w:t>
      </w:r>
      <w:r>
        <w:rPr>
          <w:rFonts w:hint="eastAsia" w:asciiTheme="minorEastAsia" w:hAnsiTheme="minorEastAsia" w:eastAsiaTheme="minorEastAsia" w:cstheme="minorEastAsia"/>
          <w:spacing w:val="-1"/>
          <w:sz w:val="32"/>
          <w:szCs w:val="32"/>
        </w:rPr>
        <w:t>）生态环境持续改善</w:t>
      </w:r>
      <w:r>
        <w:rPr>
          <w:rFonts w:hint="eastAsia" w:asciiTheme="minorEastAsia" w:hAnsiTheme="minorEastAsia" w:eastAsiaTheme="minorEastAsia" w:cstheme="minorEastAsia"/>
          <w:spacing w:val="-1"/>
          <w:sz w:val="32"/>
          <w:szCs w:val="32"/>
          <w:lang w:eastAsia="zh-CN"/>
        </w:rPr>
        <w:t>：</w:t>
      </w:r>
      <w:r>
        <w:rPr>
          <w:rFonts w:hint="eastAsia" w:asciiTheme="minorEastAsia" w:hAnsiTheme="minorEastAsia" w:eastAsiaTheme="minorEastAsia" w:cstheme="minorEastAsia"/>
          <w:spacing w:val="-1"/>
          <w:sz w:val="32"/>
          <w:szCs w:val="32"/>
        </w:rPr>
        <w:t xml:space="preserve">权重分为 </w:t>
      </w:r>
      <w:r>
        <w:rPr>
          <w:rFonts w:hint="eastAsia" w:asciiTheme="minorEastAsia" w:hAnsiTheme="minorEastAsia" w:eastAsiaTheme="minorEastAsia" w:cstheme="minorEastAsia"/>
          <w:spacing w:val="-1"/>
          <w:sz w:val="32"/>
          <w:szCs w:val="32"/>
          <w:lang w:val="en-US" w:eastAsia="zh-CN"/>
        </w:rPr>
        <w:t>4</w:t>
      </w:r>
      <w:r>
        <w:rPr>
          <w:rFonts w:hint="eastAsia" w:asciiTheme="minorEastAsia" w:hAnsiTheme="minorEastAsia" w:eastAsiaTheme="minorEastAsia" w:cstheme="minorEastAsia"/>
          <w:spacing w:val="-1"/>
          <w:sz w:val="32"/>
          <w:szCs w:val="32"/>
        </w:rPr>
        <w:t xml:space="preserve"> 分，实际得分为 </w:t>
      </w:r>
      <w:r>
        <w:rPr>
          <w:rFonts w:hint="eastAsia" w:asciiTheme="minorEastAsia" w:hAnsiTheme="minorEastAsia" w:eastAsiaTheme="minorEastAsia" w:cstheme="minorEastAsia"/>
          <w:spacing w:val="-1"/>
          <w:sz w:val="32"/>
          <w:szCs w:val="32"/>
          <w:lang w:val="en-US" w:eastAsia="zh-CN"/>
        </w:rPr>
        <w:t>4</w:t>
      </w:r>
      <w:r>
        <w:rPr>
          <w:rFonts w:hint="eastAsia" w:asciiTheme="minorEastAsia" w:hAnsiTheme="minorEastAsia" w:eastAsiaTheme="minorEastAsia" w:cstheme="minorEastAsia"/>
          <w:spacing w:val="-1"/>
          <w:sz w:val="32"/>
          <w:szCs w:val="32"/>
        </w:rPr>
        <w:t xml:space="preserve"> 分。①</w:t>
      </w:r>
      <w:r>
        <w:rPr>
          <w:rFonts w:hint="eastAsia" w:asciiTheme="minorEastAsia" w:hAnsiTheme="minorEastAsia" w:eastAsiaTheme="minorEastAsia" w:cstheme="minorEastAsia"/>
          <w:spacing w:val="-1"/>
          <w:sz w:val="32"/>
          <w:szCs w:val="32"/>
          <w:lang w:val="en-US" w:eastAsia="zh-CN"/>
        </w:rPr>
        <w:t>耗资</w:t>
      </w:r>
      <w:r>
        <w:rPr>
          <w:rFonts w:hint="eastAsia" w:asciiTheme="minorEastAsia" w:hAnsiTheme="minorEastAsia" w:eastAsiaTheme="minorEastAsia" w:cstheme="minorEastAsia"/>
          <w:spacing w:val="-1"/>
          <w:sz w:val="32"/>
          <w:szCs w:val="32"/>
        </w:rPr>
        <w:t>574万元，完成北庄遗址东侧边坡加固工程，绿化边坡3000平方米；投资2700万元，开工建设垃圾中转站东侧、九门洞2处受损岛体修复工程和南庄村东海岸、土岛村西海岸、小濠村、西濠村4处植被修复工程，新增绿化面积近6万平方米；喷洒有害生物防治药物5000余亩，清理病死树木3万余棵。②投资4500万元，实施海岸线生态修复工程，建设海岸堤坝4.5公里，配套建设沿海道路近5公里；投资3500余万元，开工建设4处海藻床、海藻场生态修复工程，在岛屿周边种植藻类14.57公顷。③投资360万元，土岛村地埋式污水处理设施提升工程建成投用，改造污水管网1200余米；新增清洁能源取暖改造324户，全乡渔村基本实现清洁能源供暖全覆盖。生态环境</w:t>
      </w:r>
      <w:r>
        <w:rPr>
          <w:rFonts w:hint="eastAsia" w:asciiTheme="minorEastAsia" w:hAnsiTheme="minorEastAsia" w:eastAsiaTheme="minorEastAsia" w:cstheme="minorEastAsia"/>
          <w:spacing w:val="-1"/>
          <w:sz w:val="32"/>
          <w:szCs w:val="32"/>
          <w:lang w:val="en-US" w:eastAsia="zh-CN"/>
        </w:rPr>
        <w:t>基本完成年初改善预期目标，</w:t>
      </w:r>
      <w:r>
        <w:rPr>
          <w:rFonts w:hint="eastAsia" w:asciiTheme="minorEastAsia" w:hAnsiTheme="minorEastAsia" w:eastAsiaTheme="minorEastAsia" w:cstheme="minorEastAsia"/>
          <w:spacing w:val="9"/>
          <w:sz w:val="32"/>
          <w:szCs w:val="32"/>
          <w:lang w:val="en-US" w:eastAsia="zh-CN"/>
        </w:rPr>
        <w:t>任务完成率100%，实际得分4.00分。</w:t>
      </w:r>
    </w:p>
    <w:p>
      <w:pPr>
        <w:spacing w:before="208" w:line="345" w:lineRule="auto"/>
        <w:ind w:left="11" w:firstLine="650"/>
        <w:rPr>
          <w:rFonts w:hint="eastAsia" w:asciiTheme="minorEastAsia" w:hAnsiTheme="minorEastAsia" w:eastAsiaTheme="minorEastAsia" w:cstheme="minorEastAsia"/>
          <w:color w:val="auto"/>
          <w:spacing w:val="-1"/>
          <w:sz w:val="32"/>
          <w:szCs w:val="32"/>
          <w:lang w:val="en-US" w:eastAsia="zh-CN"/>
        </w:rPr>
      </w:pPr>
      <w:r>
        <w:rPr>
          <w:rFonts w:hint="eastAsia" w:asciiTheme="minorEastAsia" w:hAnsiTheme="minorEastAsia" w:eastAsiaTheme="minorEastAsia" w:cstheme="minorEastAsia"/>
          <w:spacing w:val="-1"/>
          <w:sz w:val="32"/>
          <w:szCs w:val="32"/>
        </w:rPr>
        <w:t>（</w:t>
      </w:r>
      <w:r>
        <w:rPr>
          <w:rFonts w:hint="eastAsia" w:asciiTheme="minorEastAsia" w:hAnsiTheme="minorEastAsia" w:eastAsiaTheme="minorEastAsia" w:cstheme="minorEastAsia"/>
          <w:spacing w:val="-1"/>
          <w:sz w:val="32"/>
          <w:szCs w:val="32"/>
          <w:lang w:val="en-US" w:eastAsia="zh-CN"/>
        </w:rPr>
        <w:t>6</w:t>
      </w:r>
      <w:r>
        <w:rPr>
          <w:rFonts w:hint="eastAsia" w:asciiTheme="minorEastAsia" w:hAnsiTheme="minorEastAsia" w:eastAsiaTheme="minorEastAsia" w:cstheme="minorEastAsia"/>
          <w:spacing w:val="-1"/>
          <w:sz w:val="32"/>
          <w:szCs w:val="32"/>
        </w:rPr>
        <w:t>）</w:t>
      </w:r>
      <w:r>
        <w:rPr>
          <w:rFonts w:hint="eastAsia" w:asciiTheme="minorEastAsia" w:hAnsiTheme="minorEastAsia" w:eastAsiaTheme="minorEastAsia" w:cstheme="minorEastAsia"/>
          <w:color w:val="auto"/>
          <w:spacing w:val="-1"/>
          <w:sz w:val="32"/>
          <w:szCs w:val="32"/>
        </w:rPr>
        <w:t xml:space="preserve">压紧压实底线工作。权重分为 6 分，实际得分为 </w:t>
      </w:r>
      <w:r>
        <w:rPr>
          <w:rFonts w:hint="eastAsia" w:asciiTheme="minorEastAsia" w:hAnsiTheme="minorEastAsia" w:eastAsiaTheme="minorEastAsia" w:cstheme="minorEastAsia"/>
          <w:color w:val="auto"/>
          <w:spacing w:val="-1"/>
          <w:sz w:val="32"/>
          <w:szCs w:val="32"/>
          <w:lang w:val="en-US" w:eastAsia="zh-CN"/>
        </w:rPr>
        <w:t>6</w:t>
      </w:r>
      <w:r>
        <w:rPr>
          <w:rFonts w:hint="eastAsia" w:asciiTheme="minorEastAsia" w:hAnsiTheme="minorEastAsia" w:eastAsiaTheme="minorEastAsia" w:cstheme="minorEastAsia"/>
          <w:color w:val="auto"/>
          <w:spacing w:val="-1"/>
          <w:sz w:val="32"/>
          <w:szCs w:val="32"/>
        </w:rPr>
        <w:t xml:space="preserve"> 分。</w:t>
      </w:r>
      <w:r>
        <w:rPr>
          <w:rFonts w:hint="eastAsia" w:ascii="仿宋_GB2312" w:hAnsi="Times New Roman" w:eastAsia="仿宋_GB2312"/>
          <w:b/>
          <w:bCs/>
          <w:color w:val="auto"/>
          <w:sz w:val="32"/>
          <w:szCs w:val="32"/>
          <w:highlight w:val="none"/>
          <w:u w:val="none"/>
          <w:lang w:val="en-US" w:eastAsia="zh-CN"/>
        </w:rPr>
        <w:t>疫情防控方面</w:t>
      </w:r>
      <w:r>
        <w:rPr>
          <w:rFonts w:hint="eastAsia" w:ascii="仿宋_GB2312" w:eastAsia="仿宋_GB2312"/>
          <w:b/>
          <w:bCs/>
          <w:color w:val="auto"/>
          <w:sz w:val="32"/>
          <w:szCs w:val="32"/>
          <w:highlight w:val="none"/>
          <w:u w:val="none"/>
          <w:lang w:val="en-US" w:eastAsia="zh-CN"/>
        </w:rPr>
        <w:t>。</w:t>
      </w:r>
      <w:r>
        <w:rPr>
          <w:rFonts w:hint="eastAsia" w:asciiTheme="minorEastAsia" w:hAnsiTheme="minorEastAsia" w:eastAsiaTheme="minorEastAsia" w:cstheme="minorEastAsia"/>
          <w:color w:val="auto"/>
          <w:spacing w:val="-1"/>
          <w:sz w:val="32"/>
          <w:szCs w:val="32"/>
          <w:lang w:val="en-US" w:eastAsia="zh-CN"/>
        </w:rPr>
        <w:t>坚决</w:t>
      </w:r>
      <w:r>
        <w:rPr>
          <w:rFonts w:hint="eastAsia" w:asciiTheme="minorEastAsia" w:hAnsiTheme="minorEastAsia" w:eastAsiaTheme="minorEastAsia" w:cstheme="minorEastAsia"/>
          <w:color w:val="auto"/>
          <w:spacing w:val="-1"/>
          <w:sz w:val="32"/>
          <w:szCs w:val="32"/>
        </w:rPr>
        <w:t>贯彻落实</w:t>
      </w:r>
      <w:r>
        <w:rPr>
          <w:rFonts w:hint="eastAsia" w:asciiTheme="minorEastAsia" w:hAnsiTheme="minorEastAsia" w:eastAsiaTheme="minorEastAsia" w:cstheme="minorEastAsia"/>
          <w:color w:val="auto"/>
          <w:spacing w:val="-1"/>
          <w:sz w:val="32"/>
          <w:szCs w:val="32"/>
          <w:lang w:val="en-US" w:eastAsia="zh-CN"/>
        </w:rPr>
        <w:t>省、市、区各级防控</w:t>
      </w:r>
      <w:r>
        <w:rPr>
          <w:rFonts w:hint="eastAsia" w:asciiTheme="minorEastAsia" w:hAnsiTheme="minorEastAsia" w:eastAsiaTheme="minorEastAsia" w:cstheme="minorEastAsia"/>
          <w:color w:val="auto"/>
          <w:spacing w:val="-1"/>
          <w:sz w:val="32"/>
          <w:szCs w:val="32"/>
        </w:rPr>
        <w:t>工作要求，建立应急处置机制，因时因势优化防控措施</w:t>
      </w:r>
      <w:r>
        <w:rPr>
          <w:rFonts w:hint="eastAsia" w:asciiTheme="minorEastAsia" w:hAnsiTheme="minorEastAsia" w:eastAsiaTheme="minorEastAsia" w:cstheme="minorEastAsia"/>
          <w:color w:val="auto"/>
          <w:spacing w:val="-1"/>
          <w:sz w:val="32"/>
          <w:szCs w:val="32"/>
          <w:lang w:eastAsia="zh-CN"/>
        </w:rPr>
        <w:t>；</w:t>
      </w:r>
      <w:r>
        <w:rPr>
          <w:rFonts w:hint="eastAsia" w:asciiTheme="minorEastAsia" w:hAnsiTheme="minorEastAsia" w:eastAsiaTheme="minorEastAsia" w:cstheme="minorEastAsia"/>
          <w:color w:val="auto"/>
          <w:spacing w:val="-1"/>
          <w:sz w:val="32"/>
          <w:szCs w:val="32"/>
          <w:lang w:val="en-US" w:eastAsia="zh-CN"/>
        </w:rPr>
        <w:t>常态化落实进岛登记、重点人员管控、核酸检测和疫苗接种等工作，累计登记进岛人员3.1万余人，摸排管控重点人员470余人，组织全员核酸检测80余次，有力保障了海岛群众的健康安全。</w:t>
      </w:r>
      <w:r>
        <w:rPr>
          <w:rFonts w:hint="eastAsia" w:ascii="仿宋_GB2312" w:hAnsi="Times New Roman" w:eastAsia="仿宋_GB2312"/>
          <w:b/>
          <w:bCs/>
          <w:color w:val="auto"/>
          <w:sz w:val="32"/>
          <w:szCs w:val="32"/>
          <w:highlight w:val="none"/>
          <w:u w:val="none"/>
          <w:lang w:val="en-US" w:eastAsia="zh-CN"/>
        </w:rPr>
        <w:t>安全生产方面</w:t>
      </w:r>
      <w:r>
        <w:rPr>
          <w:rFonts w:hint="eastAsia" w:ascii="仿宋_GB2312" w:eastAsia="仿宋_GB2312"/>
          <w:b/>
          <w:bCs/>
          <w:color w:val="auto"/>
          <w:sz w:val="32"/>
          <w:szCs w:val="32"/>
          <w:highlight w:val="none"/>
          <w:u w:val="none"/>
          <w:lang w:val="en-US" w:eastAsia="zh-CN"/>
        </w:rPr>
        <w:t>。</w:t>
      </w:r>
      <w:r>
        <w:rPr>
          <w:rFonts w:hint="eastAsia" w:asciiTheme="minorEastAsia" w:hAnsiTheme="minorEastAsia" w:eastAsiaTheme="minorEastAsia" w:cstheme="minorEastAsia"/>
          <w:color w:val="auto"/>
          <w:spacing w:val="-1"/>
          <w:sz w:val="32"/>
          <w:szCs w:val="32"/>
          <w:lang w:val="en-US" w:eastAsia="zh-CN"/>
        </w:rPr>
        <w:t>严格落实安全生产主体责任，强化渔业、交通、消防、危化品等重点领域安全生产监管，强力推进知识培训、隐患整改和技防建设，累计</w:t>
      </w:r>
      <w:r>
        <w:rPr>
          <w:rFonts w:hint="default" w:asciiTheme="minorEastAsia" w:hAnsiTheme="minorEastAsia" w:eastAsiaTheme="minorEastAsia" w:cstheme="minorEastAsia"/>
          <w:color w:val="auto"/>
          <w:spacing w:val="-1"/>
          <w:sz w:val="32"/>
          <w:szCs w:val="32"/>
          <w:lang w:val="en-US" w:eastAsia="zh-CN"/>
        </w:rPr>
        <w:t>开设安全课堂</w:t>
      </w:r>
      <w:r>
        <w:rPr>
          <w:rFonts w:hint="eastAsia" w:asciiTheme="minorEastAsia" w:hAnsiTheme="minorEastAsia" w:eastAsiaTheme="minorEastAsia" w:cstheme="minorEastAsia"/>
          <w:color w:val="auto"/>
          <w:spacing w:val="-1"/>
          <w:sz w:val="32"/>
          <w:szCs w:val="32"/>
          <w:lang w:val="en-US" w:eastAsia="zh-CN"/>
        </w:rPr>
        <w:t>51期、开展安全检查</w:t>
      </w:r>
      <w:r>
        <w:rPr>
          <w:rFonts w:hint="default" w:asciiTheme="minorEastAsia" w:hAnsiTheme="minorEastAsia" w:eastAsiaTheme="minorEastAsia" w:cstheme="minorEastAsia"/>
          <w:color w:val="auto"/>
          <w:spacing w:val="-1"/>
          <w:sz w:val="32"/>
          <w:szCs w:val="32"/>
          <w:lang w:val="en-US" w:eastAsia="zh-CN"/>
        </w:rPr>
        <w:t>436次</w:t>
      </w:r>
      <w:r>
        <w:rPr>
          <w:rFonts w:hint="eastAsia" w:asciiTheme="minorEastAsia" w:hAnsiTheme="minorEastAsia" w:eastAsiaTheme="minorEastAsia" w:cstheme="minorEastAsia"/>
          <w:color w:val="auto"/>
          <w:spacing w:val="-1"/>
          <w:sz w:val="32"/>
          <w:szCs w:val="32"/>
          <w:lang w:val="en-US" w:eastAsia="zh-CN"/>
        </w:rPr>
        <w:t>、为</w:t>
      </w:r>
      <w:r>
        <w:rPr>
          <w:rFonts w:hint="default" w:asciiTheme="minorEastAsia" w:hAnsiTheme="minorEastAsia" w:eastAsiaTheme="minorEastAsia" w:cstheme="minorEastAsia"/>
          <w:color w:val="auto"/>
          <w:spacing w:val="-1"/>
          <w:sz w:val="32"/>
          <w:szCs w:val="32"/>
          <w:lang w:val="en-US" w:eastAsia="zh-CN"/>
        </w:rPr>
        <w:t>138条渔船配备北斗定位系统</w:t>
      </w:r>
      <w:r>
        <w:rPr>
          <w:rFonts w:hint="eastAsia" w:asciiTheme="minorEastAsia" w:hAnsiTheme="minorEastAsia" w:eastAsiaTheme="minorEastAsia" w:cstheme="minorEastAsia"/>
          <w:color w:val="auto"/>
          <w:spacing w:val="-1"/>
          <w:sz w:val="32"/>
          <w:szCs w:val="32"/>
          <w:lang w:val="en-US" w:eastAsia="zh-CN"/>
        </w:rPr>
        <w:t>，安全生产保持“零”事故。</w:t>
      </w:r>
      <w:r>
        <w:rPr>
          <w:rFonts w:hint="eastAsia" w:ascii="仿宋_GB2312" w:hAnsi="Times New Roman" w:eastAsia="仿宋_GB2312"/>
          <w:b/>
          <w:bCs/>
          <w:color w:val="auto"/>
          <w:sz w:val="32"/>
          <w:szCs w:val="32"/>
          <w:highlight w:val="none"/>
          <w:u w:val="none"/>
          <w:lang w:val="en-US" w:eastAsia="zh-CN"/>
        </w:rPr>
        <w:t>森林防火方面。</w:t>
      </w:r>
      <w:r>
        <w:rPr>
          <w:rFonts w:hint="eastAsia" w:asciiTheme="minorEastAsia" w:hAnsiTheme="minorEastAsia" w:eastAsiaTheme="minorEastAsia" w:cstheme="minorEastAsia"/>
          <w:color w:val="auto"/>
          <w:spacing w:val="-1"/>
          <w:sz w:val="32"/>
          <w:szCs w:val="32"/>
          <w:lang w:val="en-US" w:eastAsia="zh-CN"/>
        </w:rPr>
        <w:t>建立森林防火网格化管理制度，强化人防、技防投入力度，累计投资50余万元，新建蓄水池、储水罐、隔离网、道闸等，清理林下可燃物15万平方米；组织3次应急演练、出动人员200余人次，全年未发生森林火情。</w:t>
      </w:r>
      <w:r>
        <w:rPr>
          <w:rFonts w:hint="eastAsia" w:ascii="仿宋_GB2312" w:hAnsi="Times New Roman" w:eastAsia="仿宋_GB2312"/>
          <w:b/>
          <w:bCs/>
          <w:color w:val="auto"/>
          <w:sz w:val="32"/>
          <w:szCs w:val="32"/>
          <w:highlight w:val="none"/>
          <w:u w:val="none"/>
          <w:lang w:val="en-US" w:eastAsia="zh-CN"/>
        </w:rPr>
        <w:t>社会治理方面</w:t>
      </w:r>
      <w:r>
        <w:rPr>
          <w:rFonts w:hint="eastAsia" w:ascii="仿宋_GB2312" w:eastAsia="仿宋_GB2312"/>
          <w:b/>
          <w:bCs/>
          <w:color w:val="auto"/>
          <w:sz w:val="32"/>
          <w:szCs w:val="32"/>
          <w:highlight w:val="none"/>
          <w:u w:val="none"/>
          <w:lang w:val="en-US" w:eastAsia="zh-CN"/>
        </w:rPr>
        <w:t>。</w:t>
      </w:r>
      <w:r>
        <w:rPr>
          <w:rFonts w:hint="eastAsia" w:asciiTheme="minorEastAsia" w:hAnsiTheme="minorEastAsia" w:eastAsiaTheme="minorEastAsia" w:cstheme="minorEastAsia"/>
          <w:color w:val="auto"/>
          <w:spacing w:val="-1"/>
          <w:sz w:val="32"/>
          <w:szCs w:val="32"/>
          <w:lang w:val="en-US" w:eastAsia="zh-CN"/>
        </w:rPr>
        <w:t>扎实做好矛盾隐患排查、信访积案化解等工作，政务热线处结率达到100%，群众合法诉求得到有效解决；大力开展扫黑除恶、反邪教等法治宣传，累计组织法律培训20场次、法律咨询服务66次、发放宣传册2000余份，社会保持和谐稳定。2022年以上工作目标基本达成，未发生一起底线工作事故，任务完成率100%，实际得分6.00分。</w:t>
      </w:r>
    </w:p>
    <w:p>
      <w:pPr>
        <w:spacing w:before="1" w:line="221" w:lineRule="auto"/>
        <w:ind w:left="640"/>
        <w:outlineLvl w:val="1"/>
        <w:rPr>
          <w:rFonts w:ascii="楷体" w:hAnsi="楷体" w:eastAsia="楷体" w:cs="楷体"/>
          <w:sz w:val="32"/>
          <w:szCs w:val="32"/>
        </w:rPr>
      </w:pPr>
      <w:bookmarkStart w:id="45" w:name="_Toc540"/>
      <w:r>
        <w:rPr>
          <w:rFonts w:ascii="楷体" w:hAnsi="楷体" w:eastAsia="楷体" w:cs="楷体"/>
          <w:spacing w:val="-8"/>
          <w:sz w:val="32"/>
          <w:szCs w:val="32"/>
        </w:rPr>
        <w:t xml:space="preserve">( </w:t>
      </w:r>
      <w:r>
        <w:rPr>
          <w:rFonts w:hint="eastAsia" w:ascii="楷体" w:hAnsi="楷体" w:eastAsia="楷体" w:cs="楷体"/>
          <w:spacing w:val="-5"/>
          <w:sz w:val="32"/>
          <w:szCs w:val="32"/>
        </w:rPr>
        <w:t>四</w:t>
      </w:r>
      <w:r>
        <w:rPr>
          <w:rFonts w:ascii="楷体" w:hAnsi="楷体" w:eastAsia="楷体" w:cs="楷体"/>
          <w:spacing w:val="-4"/>
          <w:sz w:val="32"/>
          <w:szCs w:val="32"/>
        </w:rPr>
        <w:t xml:space="preserve"> ) 服务对象满意度</w:t>
      </w:r>
      <w:bookmarkEnd w:id="45"/>
    </w:p>
    <w:p>
      <w:pPr>
        <w:spacing w:before="208" w:line="345" w:lineRule="auto"/>
        <w:ind w:left="11" w:firstLine="650"/>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spacing w:val="9"/>
          <w:sz w:val="32"/>
          <w:szCs w:val="32"/>
        </w:rPr>
        <w:t>服务对象满意度权重</w:t>
      </w:r>
      <w:r>
        <w:rPr>
          <w:rFonts w:hint="eastAsia" w:asciiTheme="minorEastAsia" w:hAnsiTheme="minorEastAsia" w:eastAsiaTheme="minorEastAsia" w:cstheme="minorEastAsia"/>
          <w:spacing w:val="9"/>
          <w:sz w:val="32"/>
          <w:szCs w:val="32"/>
          <w:lang w:val="en-US" w:eastAsia="zh-CN"/>
        </w:rPr>
        <w:t>8</w:t>
      </w:r>
      <w:r>
        <w:rPr>
          <w:rFonts w:hint="eastAsia" w:asciiTheme="minorEastAsia" w:hAnsiTheme="minorEastAsia" w:eastAsiaTheme="minorEastAsia" w:cstheme="minorEastAsia"/>
          <w:spacing w:val="9"/>
          <w:sz w:val="32"/>
          <w:szCs w:val="32"/>
        </w:rPr>
        <w:t>分，得分</w:t>
      </w:r>
      <w:r>
        <w:rPr>
          <w:rFonts w:hint="eastAsia" w:asciiTheme="minorEastAsia" w:hAnsiTheme="minorEastAsia" w:eastAsiaTheme="minorEastAsia" w:cstheme="minorEastAsia"/>
          <w:spacing w:val="9"/>
          <w:sz w:val="32"/>
          <w:szCs w:val="32"/>
          <w:lang w:val="en-US" w:eastAsia="zh-CN"/>
        </w:rPr>
        <w:t>7.8</w:t>
      </w:r>
      <w:r>
        <w:rPr>
          <w:rFonts w:hint="eastAsia" w:asciiTheme="minorEastAsia" w:hAnsiTheme="minorEastAsia" w:eastAsiaTheme="minorEastAsia" w:cstheme="minorEastAsia"/>
          <w:spacing w:val="9"/>
          <w:sz w:val="32"/>
          <w:szCs w:val="32"/>
        </w:rPr>
        <w:t>分。</w:t>
      </w:r>
      <w:r>
        <w:rPr>
          <w:rFonts w:hint="eastAsia" w:ascii="宋体" w:hAnsi="宋体" w:eastAsia="宋体" w:cs="宋体"/>
          <w:spacing w:val="-6"/>
          <w:sz w:val="32"/>
          <w:szCs w:val="32"/>
          <w:lang w:val="en-US" w:eastAsia="zh-CN"/>
        </w:rPr>
        <w:t>黑山</w:t>
      </w:r>
      <w:r>
        <w:rPr>
          <w:rFonts w:hint="eastAsia" w:asciiTheme="minorEastAsia" w:hAnsiTheme="minorEastAsia" w:eastAsiaTheme="minorEastAsia" w:cstheme="minorEastAsia"/>
          <w:spacing w:val="10"/>
          <w:sz w:val="32"/>
          <w:szCs w:val="32"/>
        </w:rPr>
        <w:t>乡</w:t>
      </w:r>
      <w:r>
        <w:rPr>
          <w:rFonts w:hint="eastAsia" w:asciiTheme="minorEastAsia" w:hAnsiTheme="minorEastAsia" w:eastAsiaTheme="minorEastAsia" w:cstheme="minorEastAsia"/>
          <w:spacing w:val="9"/>
          <w:sz w:val="32"/>
          <w:szCs w:val="32"/>
          <w:lang w:val="en-US" w:eastAsia="zh-CN"/>
        </w:rPr>
        <w:t>人民政府在对</w:t>
      </w:r>
      <w:r>
        <w:rPr>
          <w:rFonts w:hint="eastAsia" w:asciiTheme="minorEastAsia" w:hAnsiTheme="minorEastAsia" w:eastAsiaTheme="minorEastAsia" w:cstheme="minorEastAsia"/>
          <w:spacing w:val="9"/>
          <w:sz w:val="32"/>
          <w:szCs w:val="32"/>
        </w:rPr>
        <w:t>群众诉求接办率、告知率、反馈率、市政府 12345 案件回访满意度较高，达</w:t>
      </w:r>
      <w:r>
        <w:rPr>
          <w:rFonts w:hint="eastAsia" w:asciiTheme="minorEastAsia" w:hAnsiTheme="minorEastAsia" w:eastAsiaTheme="minorEastAsia" w:cstheme="minorEastAsia"/>
          <w:spacing w:val="9"/>
          <w:sz w:val="32"/>
          <w:szCs w:val="32"/>
          <w:lang w:val="en-US" w:eastAsia="zh-CN"/>
        </w:rPr>
        <w:t>99</w:t>
      </w:r>
      <w:r>
        <w:rPr>
          <w:rFonts w:hint="eastAsia" w:asciiTheme="minorEastAsia" w:hAnsiTheme="minorEastAsia" w:eastAsiaTheme="minorEastAsia" w:cstheme="minorEastAsia"/>
          <w:spacing w:val="9"/>
          <w:sz w:val="32"/>
          <w:szCs w:val="32"/>
        </w:rPr>
        <w:t>%</w:t>
      </w:r>
      <w:r>
        <w:rPr>
          <w:rFonts w:hint="eastAsia" w:asciiTheme="minorEastAsia" w:hAnsiTheme="minorEastAsia" w:eastAsiaTheme="minorEastAsia" w:cstheme="minorEastAsia"/>
          <w:spacing w:val="9"/>
          <w:sz w:val="32"/>
          <w:szCs w:val="32"/>
          <w:lang w:val="en-US" w:eastAsia="zh-CN"/>
        </w:rPr>
        <w:t>以上</w:t>
      </w:r>
      <w:r>
        <w:rPr>
          <w:rFonts w:hint="eastAsia" w:asciiTheme="minorEastAsia" w:hAnsiTheme="minorEastAsia" w:eastAsiaTheme="minorEastAsia" w:cstheme="minorEastAsia"/>
          <w:spacing w:val="9"/>
          <w:sz w:val="32"/>
          <w:szCs w:val="32"/>
        </w:rPr>
        <w:t xml:space="preserve"> ，未出现 “工单接办不及时”“回退理由不合格” “超时限回退”等问题，政务服务满意度较高。</w:t>
      </w:r>
      <w:r>
        <w:rPr>
          <w:rFonts w:hint="eastAsia" w:asciiTheme="minorEastAsia" w:hAnsiTheme="minorEastAsia" w:eastAsiaTheme="minorEastAsia" w:cstheme="minorEastAsia"/>
          <w:spacing w:val="9"/>
          <w:sz w:val="32"/>
          <w:szCs w:val="32"/>
          <w:lang w:val="en-US" w:eastAsia="zh-CN"/>
        </w:rPr>
        <w:t>另外，通过对</w:t>
      </w:r>
      <w:r>
        <w:rPr>
          <w:rFonts w:hint="eastAsia" w:ascii="宋体" w:hAnsi="宋体" w:eastAsia="宋体" w:cs="宋体"/>
          <w:spacing w:val="-6"/>
          <w:sz w:val="32"/>
          <w:szCs w:val="32"/>
          <w:lang w:val="en-US" w:eastAsia="zh-CN"/>
        </w:rPr>
        <w:t>黑山</w:t>
      </w:r>
      <w:r>
        <w:rPr>
          <w:rFonts w:hint="eastAsia" w:asciiTheme="minorEastAsia" w:hAnsiTheme="minorEastAsia" w:eastAsiaTheme="minorEastAsia" w:cstheme="minorEastAsia"/>
          <w:spacing w:val="10"/>
          <w:sz w:val="32"/>
          <w:szCs w:val="32"/>
        </w:rPr>
        <w:t>乡</w:t>
      </w:r>
      <w:r>
        <w:rPr>
          <w:rFonts w:hint="eastAsia" w:asciiTheme="minorEastAsia" w:hAnsiTheme="minorEastAsia" w:eastAsiaTheme="minorEastAsia" w:cstheme="minorEastAsia"/>
          <w:spacing w:val="9"/>
          <w:sz w:val="32"/>
          <w:szCs w:val="32"/>
          <w:lang w:val="en-US" w:eastAsia="zh-CN"/>
        </w:rPr>
        <w:t>居民群众进行满意度问卷调查反馈情况来</w:t>
      </w:r>
      <w:r>
        <w:rPr>
          <w:rFonts w:hint="eastAsia" w:asciiTheme="minorEastAsia" w:hAnsiTheme="minorEastAsia" w:eastAsiaTheme="minorEastAsia" w:cstheme="minorEastAsia"/>
          <w:color w:val="auto"/>
          <w:spacing w:val="9"/>
          <w:sz w:val="32"/>
          <w:szCs w:val="32"/>
          <w:lang w:val="en-US" w:eastAsia="zh-CN"/>
        </w:rPr>
        <w:t>看</w:t>
      </w:r>
      <w:r>
        <w:rPr>
          <w:rFonts w:hint="eastAsia" w:asciiTheme="minorEastAsia" w:hAnsiTheme="minorEastAsia" w:eastAsiaTheme="minorEastAsia" w:cstheme="minorEastAsia"/>
          <w:color w:val="auto"/>
          <w:spacing w:val="9"/>
          <w:sz w:val="32"/>
          <w:szCs w:val="32"/>
        </w:rPr>
        <w:t>，共收到</w:t>
      </w:r>
      <w:r>
        <w:rPr>
          <w:rFonts w:hint="eastAsia" w:asciiTheme="minorEastAsia" w:hAnsiTheme="minorEastAsia" w:eastAsiaTheme="minorEastAsia" w:cstheme="minorEastAsia"/>
          <w:color w:val="auto"/>
          <w:spacing w:val="9"/>
          <w:sz w:val="32"/>
          <w:szCs w:val="32"/>
          <w:lang w:val="en-US" w:eastAsia="zh-CN"/>
        </w:rPr>
        <w:t>居民</w:t>
      </w:r>
      <w:r>
        <w:rPr>
          <w:rFonts w:hint="eastAsia" w:asciiTheme="minorEastAsia" w:hAnsiTheme="minorEastAsia" w:eastAsiaTheme="minorEastAsia" w:cstheme="minorEastAsia"/>
          <w:color w:val="auto"/>
          <w:spacing w:val="9"/>
          <w:sz w:val="32"/>
          <w:szCs w:val="32"/>
        </w:rPr>
        <w:t>答卷 1</w:t>
      </w:r>
      <w:r>
        <w:rPr>
          <w:rFonts w:hint="eastAsia" w:asciiTheme="minorEastAsia" w:hAnsiTheme="minorEastAsia" w:eastAsiaTheme="minorEastAsia" w:cstheme="minorEastAsia"/>
          <w:color w:val="auto"/>
          <w:spacing w:val="9"/>
          <w:sz w:val="32"/>
          <w:szCs w:val="32"/>
          <w:lang w:val="en-US" w:eastAsia="zh-CN"/>
        </w:rPr>
        <w:t>82</w:t>
      </w:r>
      <w:r>
        <w:rPr>
          <w:rFonts w:hint="eastAsia" w:asciiTheme="minorEastAsia" w:hAnsiTheme="minorEastAsia" w:eastAsiaTheme="minorEastAsia" w:cstheme="minorEastAsia"/>
          <w:color w:val="auto"/>
          <w:spacing w:val="9"/>
          <w:sz w:val="32"/>
          <w:szCs w:val="32"/>
        </w:rPr>
        <w:t xml:space="preserve">份，其中农村居民问卷 </w:t>
      </w:r>
      <w:r>
        <w:rPr>
          <w:rFonts w:hint="eastAsia" w:asciiTheme="minorEastAsia" w:hAnsiTheme="minorEastAsia" w:eastAsiaTheme="minorEastAsia" w:cstheme="minorEastAsia"/>
          <w:color w:val="auto"/>
          <w:spacing w:val="9"/>
          <w:sz w:val="32"/>
          <w:szCs w:val="32"/>
          <w:lang w:val="en-US" w:eastAsia="zh-CN"/>
        </w:rPr>
        <w:t>182</w:t>
      </w:r>
      <w:r>
        <w:rPr>
          <w:rFonts w:hint="eastAsia" w:asciiTheme="minorEastAsia" w:hAnsiTheme="minorEastAsia" w:eastAsiaTheme="minorEastAsia" w:cstheme="minorEastAsia"/>
          <w:color w:val="auto"/>
          <w:spacing w:val="9"/>
          <w:sz w:val="32"/>
          <w:szCs w:val="32"/>
        </w:rPr>
        <w:t>份。通过对调查问卷进行统计分析，结果显示，受益群体满意度为 9</w:t>
      </w:r>
      <w:r>
        <w:rPr>
          <w:rFonts w:hint="eastAsia" w:asciiTheme="minorEastAsia" w:hAnsiTheme="minorEastAsia" w:eastAsiaTheme="minorEastAsia" w:cstheme="minorEastAsia"/>
          <w:color w:val="auto"/>
          <w:spacing w:val="9"/>
          <w:sz w:val="32"/>
          <w:szCs w:val="32"/>
          <w:lang w:val="en-US" w:eastAsia="zh-CN"/>
        </w:rPr>
        <w:t>3.2</w:t>
      </w:r>
      <w:r>
        <w:rPr>
          <w:rFonts w:hint="eastAsia" w:asciiTheme="minorEastAsia" w:hAnsiTheme="minorEastAsia" w:eastAsiaTheme="minorEastAsia" w:cstheme="minorEastAsia"/>
          <w:color w:val="auto"/>
          <w:spacing w:val="9"/>
          <w:sz w:val="32"/>
          <w:szCs w:val="32"/>
        </w:rPr>
        <w:t>%。综上，</w:t>
      </w:r>
      <w:r>
        <w:rPr>
          <w:rFonts w:hint="eastAsia" w:asciiTheme="minorEastAsia" w:hAnsiTheme="minorEastAsia" w:eastAsiaTheme="minorEastAsia" w:cstheme="minorEastAsia"/>
          <w:color w:val="auto"/>
          <w:spacing w:val="9"/>
          <w:sz w:val="32"/>
          <w:szCs w:val="32"/>
          <w:lang w:val="en-US" w:eastAsia="zh-CN"/>
        </w:rPr>
        <w:t>根据评分标准</w:t>
      </w:r>
      <w:r>
        <w:rPr>
          <w:rFonts w:hint="eastAsia" w:asciiTheme="minorEastAsia" w:hAnsiTheme="minorEastAsia" w:eastAsiaTheme="minorEastAsia" w:cstheme="minorEastAsia"/>
          <w:color w:val="auto"/>
          <w:spacing w:val="9"/>
          <w:sz w:val="32"/>
          <w:szCs w:val="32"/>
        </w:rPr>
        <w:t>该项得分</w:t>
      </w:r>
      <w:r>
        <w:rPr>
          <w:rFonts w:hint="eastAsia" w:asciiTheme="minorEastAsia" w:hAnsiTheme="minorEastAsia" w:eastAsiaTheme="minorEastAsia" w:cstheme="minorEastAsia"/>
          <w:color w:val="auto"/>
          <w:spacing w:val="9"/>
          <w:sz w:val="32"/>
          <w:szCs w:val="32"/>
          <w:lang w:val="en-US" w:eastAsia="zh-CN"/>
        </w:rPr>
        <w:t>7.8</w:t>
      </w:r>
      <w:r>
        <w:rPr>
          <w:rFonts w:hint="eastAsia" w:asciiTheme="minorEastAsia" w:hAnsiTheme="minorEastAsia" w:eastAsiaTheme="minorEastAsia" w:cstheme="minorEastAsia"/>
          <w:color w:val="auto"/>
          <w:spacing w:val="9"/>
          <w:sz w:val="32"/>
          <w:szCs w:val="32"/>
        </w:rPr>
        <w:t>分。</w:t>
      </w:r>
    </w:p>
    <w:p>
      <w:pPr>
        <w:spacing w:before="195" w:line="346" w:lineRule="auto"/>
        <w:ind w:left="2" w:firstLine="654"/>
        <w:outlineLvl w:val="0"/>
        <w:rPr>
          <w:rFonts w:hint="default" w:ascii="黑体" w:hAnsi="黑体" w:eastAsia="黑体" w:cs="黑体"/>
          <w:spacing w:val="18"/>
          <w:sz w:val="32"/>
          <w:szCs w:val="32"/>
          <w:lang w:val="en-US" w:eastAsia="zh-CN"/>
        </w:rPr>
      </w:pPr>
      <w:bookmarkStart w:id="46" w:name="_bookmark25"/>
      <w:bookmarkEnd w:id="46"/>
      <w:bookmarkStart w:id="47" w:name="_bookmark26"/>
      <w:bookmarkEnd w:id="47"/>
      <w:bookmarkStart w:id="48" w:name="_Toc29672"/>
      <w:r>
        <w:rPr>
          <w:rFonts w:hint="eastAsia" w:ascii="黑体" w:hAnsi="黑体" w:eastAsia="黑体" w:cs="黑体"/>
          <w:spacing w:val="18"/>
          <w:sz w:val="32"/>
          <w:szCs w:val="32"/>
        </w:rPr>
        <w:t>四、存在的问题</w:t>
      </w:r>
      <w:r>
        <w:rPr>
          <w:rFonts w:hint="eastAsia" w:ascii="黑体" w:hAnsi="黑体" w:eastAsia="黑体" w:cs="黑体"/>
          <w:spacing w:val="18"/>
          <w:sz w:val="32"/>
          <w:szCs w:val="32"/>
          <w:lang w:val="en-US" w:eastAsia="zh-CN"/>
        </w:rPr>
        <w:t>及原因</w:t>
      </w:r>
      <w:bookmarkEnd w:id="48"/>
    </w:p>
    <w:p>
      <w:pPr>
        <w:spacing w:before="208" w:line="345" w:lineRule="auto"/>
        <w:ind w:left="11" w:firstLine="650"/>
        <w:rPr>
          <w:rFonts w:hint="eastAsia" w:asciiTheme="minorEastAsia" w:hAnsiTheme="minorEastAsia" w:eastAsiaTheme="minorEastAsia" w:cstheme="minorEastAsia"/>
          <w:color w:val="auto"/>
          <w:spacing w:val="9"/>
          <w:sz w:val="32"/>
          <w:szCs w:val="32"/>
          <w:lang w:val="en-US" w:eastAsia="zh-CN"/>
        </w:rPr>
      </w:pPr>
      <w:bookmarkStart w:id="49" w:name="_Toc4764"/>
      <w:r>
        <w:rPr>
          <w:rFonts w:hint="eastAsia" w:ascii="楷体" w:hAnsi="楷体" w:eastAsia="楷体" w:cs="楷体"/>
          <w:spacing w:val="18"/>
          <w:sz w:val="32"/>
          <w:szCs w:val="32"/>
          <w:lang w:val="en-US" w:eastAsia="zh-CN"/>
        </w:rPr>
        <w:t>（一）</w:t>
      </w:r>
      <w:bookmarkEnd w:id="49"/>
      <w:r>
        <w:rPr>
          <w:rFonts w:hint="eastAsia" w:ascii="楷体" w:hAnsi="楷体" w:eastAsia="楷体" w:cs="楷体"/>
          <w:spacing w:val="18"/>
          <w:sz w:val="32"/>
          <w:szCs w:val="32"/>
          <w:lang w:val="en-US" w:eastAsia="zh-CN"/>
        </w:rPr>
        <w:t>财务管理不够规范，管理水平需进一步提升。</w:t>
      </w:r>
      <w:r>
        <w:rPr>
          <w:rFonts w:hint="eastAsia" w:asciiTheme="minorEastAsia" w:hAnsiTheme="minorEastAsia" w:eastAsiaTheme="minorEastAsia" w:cstheme="minorEastAsia"/>
          <w:color w:val="auto"/>
          <w:spacing w:val="9"/>
          <w:sz w:val="32"/>
          <w:szCs w:val="32"/>
          <w:lang w:val="en-US" w:eastAsia="zh-CN"/>
        </w:rPr>
        <w:t>主要表现为管理机制运行执行不到位。现有制度机制执行落实不到位，导致单位财务管理规范性不高，资金流转效率较低，沉淀较为严重，每年结余分配和结转结余体量较大；固定资产管理不规范，台账更新不及时、账实不符；项目管理水平参差不齐，过程监管不到位，少数项目未完成，资金和项目双监控运行机制效益发挥不明显，刚性约束不足。</w:t>
      </w:r>
    </w:p>
    <w:p>
      <w:pPr>
        <w:spacing w:before="207" w:line="352" w:lineRule="auto"/>
        <w:ind w:left="13" w:right="90" w:firstLine="644"/>
        <w:rPr>
          <w:rFonts w:hint="eastAsia" w:asciiTheme="minorEastAsia" w:hAnsiTheme="minorEastAsia" w:eastAsiaTheme="minorEastAsia" w:cstheme="minorEastAsia"/>
          <w:spacing w:val="18"/>
          <w:sz w:val="32"/>
          <w:szCs w:val="32"/>
          <w:lang w:val="en-US" w:eastAsia="zh-CN"/>
        </w:rPr>
      </w:pPr>
      <w:r>
        <w:rPr>
          <w:rFonts w:hint="eastAsia" w:ascii="楷体" w:hAnsi="楷体" w:eastAsia="楷体" w:cs="楷体"/>
          <w:spacing w:val="18"/>
          <w:sz w:val="32"/>
          <w:szCs w:val="32"/>
        </w:rPr>
        <w:t xml:space="preserve">(二) </w:t>
      </w:r>
      <w:r>
        <w:rPr>
          <w:rFonts w:hint="eastAsia" w:ascii="楷体" w:hAnsi="楷体" w:eastAsia="楷体" w:cs="楷体"/>
          <w:spacing w:val="18"/>
          <w:sz w:val="32"/>
          <w:szCs w:val="32"/>
          <w:lang w:val="en-US" w:eastAsia="zh-CN"/>
        </w:rPr>
        <w:t xml:space="preserve"> 预算编制不精确，预算金额与工作任务不匹配</w:t>
      </w:r>
    </w:p>
    <w:p>
      <w:pPr>
        <w:spacing w:before="207" w:line="352" w:lineRule="auto"/>
        <w:ind w:left="13" w:right="90" w:firstLine="644"/>
        <w:rPr>
          <w:rFonts w:hint="eastAsia" w:asciiTheme="minorEastAsia" w:hAnsiTheme="minorEastAsia" w:eastAsiaTheme="minorEastAsia" w:cstheme="minorEastAsia"/>
          <w:spacing w:val="18"/>
          <w:sz w:val="32"/>
          <w:szCs w:val="32"/>
          <w:lang w:val="en-US" w:eastAsia="zh-CN"/>
        </w:rPr>
      </w:pPr>
      <w:r>
        <w:rPr>
          <w:rFonts w:hint="eastAsia" w:asciiTheme="minorEastAsia" w:hAnsiTheme="minorEastAsia" w:eastAsiaTheme="minorEastAsia" w:cstheme="minorEastAsia"/>
          <w:spacing w:val="18"/>
          <w:sz w:val="32"/>
          <w:szCs w:val="32"/>
          <w:lang w:val="en-US" w:eastAsia="zh-CN"/>
        </w:rPr>
        <w:t>主要体现在预算编制准确性不够，该单位</w:t>
      </w:r>
      <w:r>
        <w:rPr>
          <w:rFonts w:hint="eastAsia" w:asciiTheme="minorEastAsia" w:hAnsiTheme="minorEastAsia" w:eastAsiaTheme="minorEastAsia" w:cstheme="minorEastAsia"/>
          <w:spacing w:val="5"/>
          <w:sz w:val="32"/>
          <w:szCs w:val="32"/>
        </w:rPr>
        <w:t>202</w:t>
      </w:r>
      <w:r>
        <w:rPr>
          <w:rFonts w:hint="eastAsia" w:asciiTheme="minorEastAsia" w:hAnsiTheme="minorEastAsia" w:eastAsiaTheme="minorEastAsia" w:cstheme="minorEastAsia"/>
          <w:spacing w:val="5"/>
          <w:sz w:val="32"/>
          <w:szCs w:val="32"/>
          <w:lang w:val="en-US" w:eastAsia="zh-CN"/>
        </w:rPr>
        <w:t>2</w:t>
      </w:r>
      <w:r>
        <w:rPr>
          <w:rFonts w:hint="eastAsia" w:asciiTheme="minorEastAsia" w:hAnsiTheme="minorEastAsia" w:eastAsiaTheme="minorEastAsia" w:cstheme="minorEastAsia"/>
          <w:spacing w:val="5"/>
          <w:sz w:val="32"/>
          <w:szCs w:val="32"/>
        </w:rPr>
        <w:t xml:space="preserve"> 年度</w:t>
      </w:r>
      <w:r>
        <w:rPr>
          <w:rFonts w:hint="eastAsia" w:asciiTheme="minorEastAsia" w:hAnsiTheme="minorEastAsia" w:eastAsiaTheme="minorEastAsia" w:cstheme="minorEastAsia"/>
          <w:spacing w:val="5"/>
          <w:sz w:val="32"/>
          <w:szCs w:val="32"/>
          <w:lang w:val="en-US" w:eastAsia="zh-CN"/>
        </w:rPr>
        <w:t>年初政府</w:t>
      </w:r>
      <w:r>
        <w:rPr>
          <w:rFonts w:hint="eastAsia" w:asciiTheme="minorEastAsia" w:hAnsiTheme="minorEastAsia" w:eastAsiaTheme="minorEastAsia" w:cstheme="minorEastAsia"/>
          <w:spacing w:val="5"/>
          <w:sz w:val="32"/>
          <w:szCs w:val="32"/>
        </w:rPr>
        <w:t>预</w:t>
      </w:r>
      <w:r>
        <w:rPr>
          <w:rFonts w:hint="eastAsia" w:asciiTheme="minorEastAsia" w:hAnsiTheme="minorEastAsia" w:eastAsiaTheme="minorEastAsia" w:cstheme="minorEastAsia"/>
          <w:spacing w:val="18"/>
          <w:sz w:val="32"/>
          <w:szCs w:val="32"/>
        </w:rPr>
        <w:t>算资金</w:t>
      </w:r>
      <w:r>
        <w:rPr>
          <w:rFonts w:hint="eastAsia" w:asciiTheme="minorEastAsia" w:hAnsiTheme="minorEastAsia" w:eastAsiaTheme="minorEastAsia" w:cstheme="minorEastAsia"/>
          <w:spacing w:val="5"/>
          <w:sz w:val="32"/>
          <w:szCs w:val="32"/>
        </w:rPr>
        <w:t>为429.63万</w:t>
      </w:r>
      <w:r>
        <w:rPr>
          <w:rFonts w:hint="eastAsia" w:asciiTheme="minorEastAsia" w:hAnsiTheme="minorEastAsia" w:eastAsiaTheme="minorEastAsia" w:cstheme="minorEastAsia"/>
          <w:spacing w:val="18"/>
          <w:sz w:val="32"/>
          <w:szCs w:val="32"/>
        </w:rPr>
        <w:t>元，</w:t>
      </w:r>
      <w:r>
        <w:rPr>
          <w:rFonts w:hint="eastAsia" w:asciiTheme="minorEastAsia" w:hAnsiTheme="minorEastAsia" w:eastAsiaTheme="minorEastAsia" w:cstheme="minorEastAsia"/>
          <w:spacing w:val="18"/>
          <w:sz w:val="32"/>
          <w:szCs w:val="32"/>
          <w:lang w:val="en-US" w:eastAsia="zh-CN"/>
        </w:rPr>
        <w:t>年末预算为1520.48万元，</w:t>
      </w:r>
      <w:r>
        <w:rPr>
          <w:rFonts w:hint="eastAsia" w:asciiTheme="minorEastAsia" w:hAnsiTheme="minorEastAsia" w:eastAsiaTheme="minorEastAsia" w:cstheme="minorEastAsia"/>
          <w:spacing w:val="18"/>
          <w:sz w:val="32"/>
          <w:szCs w:val="32"/>
        </w:rPr>
        <w:t>预算调整资</w:t>
      </w:r>
      <w:r>
        <w:rPr>
          <w:rFonts w:hint="eastAsia" w:asciiTheme="minorEastAsia" w:hAnsiTheme="minorEastAsia" w:eastAsiaTheme="minorEastAsia" w:cstheme="minorEastAsia"/>
          <w:spacing w:val="-8"/>
          <w:sz w:val="32"/>
          <w:szCs w:val="32"/>
        </w:rPr>
        <w:t>金</w:t>
      </w:r>
      <w:r>
        <w:rPr>
          <w:rFonts w:hint="eastAsia" w:asciiTheme="minorEastAsia" w:hAnsiTheme="minorEastAsia" w:eastAsiaTheme="minorEastAsia" w:cstheme="minorEastAsia"/>
          <w:sz w:val="32"/>
          <w:szCs w:val="32"/>
          <w:lang w:val="en-US" w:eastAsia="zh-CN"/>
        </w:rPr>
        <w:t>1090.85</w:t>
      </w:r>
      <w:r>
        <w:rPr>
          <w:rFonts w:hint="eastAsia" w:asciiTheme="minorEastAsia" w:hAnsiTheme="minorEastAsia" w:eastAsiaTheme="minorEastAsia" w:cstheme="minorEastAsia"/>
          <w:spacing w:val="-8"/>
          <w:sz w:val="32"/>
          <w:szCs w:val="32"/>
        </w:rPr>
        <w:t>万</w:t>
      </w:r>
      <w:r>
        <w:rPr>
          <w:rFonts w:hint="eastAsia" w:asciiTheme="minorEastAsia" w:hAnsiTheme="minorEastAsia" w:eastAsiaTheme="minorEastAsia" w:cstheme="minorEastAsia"/>
          <w:spacing w:val="1"/>
          <w:sz w:val="32"/>
          <w:szCs w:val="32"/>
        </w:rPr>
        <w:t>元，</w:t>
      </w:r>
      <w:r>
        <w:rPr>
          <w:rFonts w:hint="eastAsia" w:asciiTheme="minorEastAsia" w:hAnsiTheme="minorEastAsia" w:eastAsiaTheme="minorEastAsia" w:cstheme="minorEastAsia"/>
          <w:sz w:val="32"/>
          <w:szCs w:val="32"/>
        </w:rPr>
        <w:t>预算调整</w:t>
      </w:r>
      <w:r>
        <w:rPr>
          <w:rFonts w:hint="eastAsia" w:asciiTheme="minorEastAsia" w:hAnsiTheme="minorEastAsia" w:eastAsiaTheme="minorEastAsia" w:cstheme="minorEastAsia"/>
          <w:sz w:val="32"/>
          <w:szCs w:val="32"/>
          <w:lang w:val="en-US" w:eastAsia="zh-CN"/>
        </w:rPr>
        <w:t>幅度较大</w:t>
      </w:r>
      <w:r>
        <w:rPr>
          <w:rFonts w:hint="eastAsia" w:asciiTheme="minorEastAsia" w:hAnsiTheme="minorEastAsia" w:eastAsiaTheme="minorEastAsia" w:cstheme="minorEastAsia"/>
          <w:spacing w:val="7"/>
          <w:sz w:val="32"/>
          <w:szCs w:val="32"/>
        </w:rPr>
        <w:t>，</w:t>
      </w:r>
      <w:r>
        <w:rPr>
          <w:rFonts w:hint="eastAsia" w:asciiTheme="minorEastAsia" w:hAnsiTheme="minorEastAsia" w:eastAsiaTheme="minorEastAsia" w:cstheme="minorEastAsia"/>
          <w:spacing w:val="7"/>
          <w:sz w:val="32"/>
          <w:szCs w:val="32"/>
          <w:lang w:val="en-US" w:eastAsia="zh-CN"/>
        </w:rPr>
        <w:t>且缺乏项科学的项目预算编制和绩效管理机制</w:t>
      </w:r>
      <w:r>
        <w:rPr>
          <w:rFonts w:hint="eastAsia" w:asciiTheme="minorEastAsia" w:hAnsiTheme="minorEastAsia" w:eastAsiaTheme="minorEastAsia" w:cstheme="minorEastAsia"/>
          <w:spacing w:val="18"/>
          <w:sz w:val="32"/>
          <w:szCs w:val="32"/>
          <w:lang w:val="en-US" w:eastAsia="zh-CN"/>
        </w:rPr>
        <w:t>，预算编制不够精准 ，另外存在</w:t>
      </w:r>
      <w:r>
        <w:rPr>
          <w:rFonts w:hint="eastAsia" w:asciiTheme="minorEastAsia" w:hAnsiTheme="minorEastAsia" w:eastAsiaTheme="minorEastAsia" w:cstheme="minorEastAsia"/>
          <w:spacing w:val="18"/>
          <w:sz w:val="32"/>
          <w:szCs w:val="32"/>
        </w:rPr>
        <w:t>经常性项目支出预算固化，收入预算管理不完整，项目目标和绩效难以追踪</w:t>
      </w:r>
      <w:r>
        <w:rPr>
          <w:rFonts w:hint="eastAsia" w:asciiTheme="minorEastAsia" w:hAnsiTheme="minorEastAsia" w:eastAsiaTheme="minorEastAsia" w:cstheme="minorEastAsia"/>
          <w:spacing w:val="18"/>
          <w:sz w:val="32"/>
          <w:szCs w:val="32"/>
          <w:lang w:eastAsia="zh-CN"/>
        </w:rPr>
        <w:t>；</w:t>
      </w:r>
      <w:r>
        <w:rPr>
          <w:rFonts w:hint="eastAsia" w:asciiTheme="minorEastAsia" w:hAnsiTheme="minorEastAsia" w:eastAsiaTheme="minorEastAsia" w:cstheme="minorEastAsia"/>
          <w:spacing w:val="18"/>
          <w:sz w:val="32"/>
          <w:szCs w:val="32"/>
        </w:rPr>
        <w:t>预算测算细化要求不足，项目内容细化不足</w:t>
      </w:r>
      <w:r>
        <w:rPr>
          <w:rFonts w:hint="eastAsia" w:asciiTheme="minorEastAsia" w:hAnsiTheme="minorEastAsia" w:eastAsiaTheme="minorEastAsia" w:cstheme="minorEastAsia"/>
          <w:spacing w:val="18"/>
          <w:sz w:val="32"/>
          <w:szCs w:val="32"/>
          <w:lang w:val="en-US" w:eastAsia="zh-CN"/>
        </w:rPr>
        <w:t>等问题。</w:t>
      </w:r>
    </w:p>
    <w:p>
      <w:pPr>
        <w:spacing w:before="1" w:line="232" w:lineRule="auto"/>
        <w:ind w:left="658"/>
        <w:outlineLvl w:val="0"/>
        <w:rPr>
          <w:rFonts w:ascii="黑体" w:hAnsi="黑体" w:eastAsia="黑体" w:cs="黑体"/>
          <w:sz w:val="31"/>
          <w:szCs w:val="31"/>
        </w:rPr>
      </w:pPr>
      <w:bookmarkStart w:id="50" w:name="_Toc19563"/>
      <w:r>
        <w:rPr>
          <w:rFonts w:hint="eastAsia" w:ascii="黑体" w:hAnsi="黑体" w:eastAsia="黑体" w:cs="黑体"/>
          <w:spacing w:val="7"/>
          <w:sz w:val="31"/>
          <w:szCs w:val="31"/>
        </w:rPr>
        <w:t>五</w:t>
      </w:r>
      <w:r>
        <w:rPr>
          <w:rFonts w:ascii="黑体" w:hAnsi="黑体" w:eastAsia="黑体" w:cs="黑体"/>
          <w:spacing w:val="6"/>
          <w:sz w:val="31"/>
          <w:szCs w:val="31"/>
        </w:rPr>
        <w:t>、相关建议</w:t>
      </w:r>
      <w:bookmarkEnd w:id="50"/>
    </w:p>
    <w:p>
      <w:pPr>
        <w:spacing w:before="207" w:line="352" w:lineRule="auto"/>
        <w:ind w:left="13" w:right="90" w:firstLine="644"/>
        <w:rPr>
          <w:rFonts w:hint="eastAsia" w:asciiTheme="minorEastAsia" w:hAnsiTheme="minorEastAsia" w:eastAsiaTheme="minorEastAsia" w:cstheme="minorEastAsia"/>
          <w:spacing w:val="18"/>
          <w:sz w:val="32"/>
          <w:szCs w:val="32"/>
        </w:rPr>
      </w:pPr>
      <w:r>
        <w:rPr>
          <w:rFonts w:hint="eastAsia" w:ascii="楷体" w:hAnsi="楷体" w:eastAsia="楷体" w:cs="楷体"/>
          <w:spacing w:val="18"/>
          <w:sz w:val="32"/>
          <w:szCs w:val="32"/>
          <w:lang w:val="en-US" w:eastAsia="zh-CN"/>
        </w:rPr>
        <w:t>（一）提升乡政府机关管理效率，强化财务管理刚性约束。</w:t>
      </w:r>
      <w:r>
        <w:rPr>
          <w:rFonts w:hint="eastAsia" w:asciiTheme="minorEastAsia" w:hAnsiTheme="minorEastAsia" w:eastAsiaTheme="minorEastAsia" w:cstheme="minorEastAsia"/>
          <w:spacing w:val="18"/>
          <w:sz w:val="32"/>
          <w:szCs w:val="32"/>
        </w:rPr>
        <w:t>开展资金项目双向监控加快熟悉部门架构和职能转变，为各</w:t>
      </w:r>
      <w:r>
        <w:rPr>
          <w:rFonts w:hint="eastAsia" w:asciiTheme="minorEastAsia" w:hAnsiTheme="minorEastAsia" w:eastAsiaTheme="minorEastAsia" w:cstheme="minorEastAsia"/>
          <w:spacing w:val="18"/>
          <w:sz w:val="32"/>
          <w:szCs w:val="32"/>
          <w:lang w:val="en-US" w:eastAsia="zh-CN"/>
        </w:rPr>
        <w:t>下属科室单位</w:t>
      </w:r>
      <w:r>
        <w:rPr>
          <w:rFonts w:hint="eastAsia" w:asciiTheme="minorEastAsia" w:hAnsiTheme="minorEastAsia" w:eastAsiaTheme="minorEastAsia" w:cstheme="minorEastAsia"/>
          <w:spacing w:val="18"/>
          <w:sz w:val="32"/>
          <w:szCs w:val="32"/>
        </w:rPr>
        <w:t>协同合作提供坚实基础，提升部门</w:t>
      </w:r>
      <w:bookmarkStart w:id="65" w:name="_GoBack"/>
      <w:bookmarkEnd w:id="65"/>
      <w:r>
        <w:rPr>
          <w:rFonts w:hint="eastAsia" w:asciiTheme="minorEastAsia" w:hAnsiTheme="minorEastAsia" w:eastAsiaTheme="minorEastAsia" w:cstheme="minorEastAsia"/>
          <w:spacing w:val="18"/>
          <w:sz w:val="32"/>
          <w:szCs w:val="32"/>
        </w:rPr>
        <w:t>整体管理效率。一是切实提高部门资金管理和项目管理运行机制的广度和深度，强化刚性约束，结果运用落到实处、奖优罚劣，重点加强对项目和资金的全过程、全周期、全主体监管控制，对项目执行进度进行实时追踪，完善过程监管措施，保证资金及时准确拨付，提高财政资金使用效率。二是规范资产配置管理。切实加强存量资产登记、核算、处置、台账更新等各环节管理，严格依据资产存量和相关资产配置标准申报预算和使用监管。三是规范</w:t>
      </w:r>
      <w:r>
        <w:rPr>
          <w:rFonts w:hint="eastAsia" w:asciiTheme="minorEastAsia" w:hAnsiTheme="minorEastAsia" w:eastAsiaTheme="minorEastAsia" w:cstheme="minorEastAsia"/>
          <w:spacing w:val="18"/>
          <w:sz w:val="32"/>
          <w:szCs w:val="32"/>
          <w:lang w:val="en-US" w:eastAsia="zh-CN"/>
        </w:rPr>
        <w:t>工程</w:t>
      </w:r>
      <w:r>
        <w:rPr>
          <w:rFonts w:hint="eastAsia" w:asciiTheme="minorEastAsia" w:hAnsiTheme="minorEastAsia" w:eastAsiaTheme="minorEastAsia" w:cstheme="minorEastAsia"/>
          <w:spacing w:val="18"/>
          <w:sz w:val="32"/>
          <w:szCs w:val="32"/>
        </w:rPr>
        <w:t>合同和验收管理，加强合同规范性审核，严格按照项目管理制度要求，规范合同签署流程和验收流程，确保验收标准、文件签字及日期签署齐全。</w:t>
      </w:r>
    </w:p>
    <w:p>
      <w:pPr>
        <w:spacing w:before="207" w:line="352" w:lineRule="auto"/>
        <w:ind w:left="13" w:right="90" w:firstLine="644"/>
        <w:rPr>
          <w:rFonts w:hint="default" w:asciiTheme="minorEastAsia" w:hAnsiTheme="minorEastAsia" w:eastAsiaTheme="minorEastAsia" w:cstheme="minorEastAsia"/>
          <w:spacing w:val="18"/>
          <w:sz w:val="32"/>
          <w:szCs w:val="32"/>
          <w:lang w:val="en-US" w:eastAsia="zh-CN"/>
        </w:rPr>
      </w:pPr>
      <w:r>
        <w:rPr>
          <w:rFonts w:hint="eastAsia" w:asciiTheme="minorEastAsia" w:hAnsiTheme="minorEastAsia" w:eastAsiaTheme="minorEastAsia" w:cstheme="minorEastAsia"/>
          <w:spacing w:val="18"/>
          <w:sz w:val="32"/>
          <w:szCs w:val="32"/>
        </w:rPr>
        <w:t>（二）合理测算</w:t>
      </w:r>
      <w:r>
        <w:rPr>
          <w:rFonts w:hint="eastAsia" w:asciiTheme="minorEastAsia" w:hAnsiTheme="minorEastAsia" w:eastAsiaTheme="minorEastAsia" w:cstheme="minorEastAsia"/>
          <w:spacing w:val="18"/>
          <w:sz w:val="32"/>
          <w:szCs w:val="32"/>
          <w:lang w:val="en-US" w:eastAsia="zh-CN"/>
        </w:rPr>
        <w:t>估计年度一般公共预算收入</w:t>
      </w:r>
      <w:r>
        <w:rPr>
          <w:rFonts w:hint="eastAsia" w:asciiTheme="minorEastAsia" w:hAnsiTheme="minorEastAsia" w:eastAsiaTheme="minorEastAsia" w:cstheme="minorEastAsia"/>
          <w:spacing w:val="18"/>
          <w:sz w:val="32"/>
          <w:szCs w:val="32"/>
        </w:rPr>
        <w:t>，</w:t>
      </w:r>
      <w:r>
        <w:rPr>
          <w:rFonts w:hint="eastAsia" w:asciiTheme="minorEastAsia" w:hAnsiTheme="minorEastAsia" w:eastAsiaTheme="minorEastAsia" w:cstheme="minorEastAsia"/>
          <w:spacing w:val="18"/>
          <w:sz w:val="32"/>
          <w:szCs w:val="32"/>
          <w:lang w:val="en-US" w:eastAsia="zh-CN"/>
        </w:rPr>
        <w:t>细化项目预算编制工作，</w:t>
      </w:r>
      <w:r>
        <w:rPr>
          <w:rFonts w:hint="eastAsia" w:asciiTheme="minorEastAsia" w:hAnsiTheme="minorEastAsia" w:eastAsiaTheme="minorEastAsia" w:cstheme="minorEastAsia"/>
          <w:spacing w:val="18"/>
          <w:sz w:val="32"/>
          <w:szCs w:val="32"/>
        </w:rPr>
        <w:t>提高预算编制的科学性</w:t>
      </w:r>
      <w:r>
        <w:rPr>
          <w:rFonts w:hint="eastAsia" w:asciiTheme="minorEastAsia" w:hAnsiTheme="minorEastAsia" w:eastAsiaTheme="minorEastAsia" w:cstheme="minorEastAsia"/>
          <w:spacing w:val="18"/>
          <w:sz w:val="32"/>
          <w:szCs w:val="32"/>
          <w:lang w:val="en-US" w:eastAsia="zh-CN"/>
        </w:rPr>
        <w:t>和完整性</w:t>
      </w:r>
    </w:p>
    <w:p>
      <w:pPr>
        <w:spacing w:before="207" w:line="352" w:lineRule="auto"/>
        <w:ind w:left="13" w:right="90" w:firstLine="644"/>
        <w:rPr>
          <w:rFonts w:hint="eastAsia" w:ascii="楷体" w:hAnsi="楷体" w:eastAsia="楷体" w:cs="楷体"/>
          <w:spacing w:val="9"/>
          <w:sz w:val="32"/>
          <w:szCs w:val="32"/>
        </w:rPr>
      </w:pPr>
      <w:r>
        <w:rPr>
          <w:rFonts w:hint="eastAsia" w:asciiTheme="minorEastAsia" w:hAnsiTheme="minorEastAsia" w:eastAsiaTheme="minorEastAsia" w:cstheme="minorEastAsia"/>
          <w:spacing w:val="2"/>
          <w:sz w:val="32"/>
          <w:szCs w:val="32"/>
        </w:rPr>
        <w:t>建议</w:t>
      </w:r>
      <w:r>
        <w:rPr>
          <w:rFonts w:hint="eastAsia" w:asciiTheme="minorEastAsia" w:hAnsiTheme="minorEastAsia" w:eastAsiaTheme="minorEastAsia" w:cstheme="minorEastAsia"/>
          <w:spacing w:val="2"/>
          <w:sz w:val="32"/>
          <w:szCs w:val="32"/>
          <w:lang w:val="en-US" w:eastAsia="zh-CN"/>
        </w:rPr>
        <w:t>乡政府对照历史年度预算、决算情况</w:t>
      </w:r>
      <w:r>
        <w:rPr>
          <w:rFonts w:hint="eastAsia" w:asciiTheme="minorEastAsia" w:hAnsiTheme="minorEastAsia" w:eastAsiaTheme="minorEastAsia" w:cstheme="minorEastAsia"/>
          <w:spacing w:val="2"/>
          <w:sz w:val="32"/>
          <w:szCs w:val="32"/>
        </w:rPr>
        <w:t>运用科学合理的方法进一步对</w:t>
      </w:r>
      <w:r>
        <w:rPr>
          <w:rFonts w:hint="eastAsia" w:asciiTheme="minorEastAsia" w:hAnsiTheme="minorEastAsia" w:eastAsiaTheme="minorEastAsia" w:cstheme="minorEastAsia"/>
          <w:spacing w:val="2"/>
          <w:sz w:val="32"/>
          <w:szCs w:val="32"/>
          <w:lang w:val="en-US" w:eastAsia="zh-CN"/>
        </w:rPr>
        <w:t>本单位本年度计划开展工作及预算支出情况</w:t>
      </w:r>
      <w:r>
        <w:rPr>
          <w:rFonts w:hint="eastAsia" w:asciiTheme="minorEastAsia" w:hAnsiTheme="minorEastAsia" w:eastAsiaTheme="minorEastAsia" w:cstheme="minorEastAsia"/>
          <w:spacing w:val="2"/>
          <w:sz w:val="32"/>
          <w:szCs w:val="32"/>
        </w:rPr>
        <w:t>进行论证，合理测算年度</w:t>
      </w:r>
      <w:r>
        <w:rPr>
          <w:rFonts w:hint="eastAsia" w:asciiTheme="minorEastAsia" w:hAnsiTheme="minorEastAsia" w:eastAsiaTheme="minorEastAsia" w:cstheme="minorEastAsia"/>
          <w:spacing w:val="2"/>
          <w:sz w:val="32"/>
          <w:szCs w:val="32"/>
          <w:lang w:val="en-US" w:eastAsia="zh-CN"/>
        </w:rPr>
        <w:t>收入支出</w:t>
      </w:r>
      <w:r>
        <w:rPr>
          <w:rFonts w:hint="eastAsia" w:asciiTheme="minorEastAsia" w:hAnsiTheme="minorEastAsia" w:eastAsiaTheme="minorEastAsia" w:cstheme="minorEastAsia"/>
          <w:spacing w:val="2"/>
          <w:sz w:val="32"/>
          <w:szCs w:val="32"/>
        </w:rPr>
        <w:t>，提高预算编制的准确性，确保绩效目标和预算资金量相匹配。</w:t>
      </w:r>
    </w:p>
    <w:p>
      <w:pPr>
        <w:spacing w:before="5" w:line="345" w:lineRule="auto"/>
        <w:ind w:left="35" w:right="11" w:firstLine="643"/>
        <w:rPr>
          <w:rFonts w:hint="eastAsia" w:ascii="楷体" w:hAnsi="楷体" w:eastAsia="楷体" w:cs="楷体"/>
          <w:spacing w:val="9"/>
          <w:sz w:val="32"/>
          <w:szCs w:val="32"/>
          <w:lang w:eastAsia="zh-CN"/>
        </w:rPr>
      </w:pPr>
      <w:r>
        <w:rPr>
          <w:rFonts w:hint="eastAsia" w:ascii="楷体" w:hAnsi="楷体" w:eastAsia="楷体" w:cs="楷体"/>
          <w:spacing w:val="9"/>
          <w:sz w:val="32"/>
          <w:szCs w:val="32"/>
        </w:rPr>
        <w:t>（三）</w:t>
      </w:r>
      <w:r>
        <w:rPr>
          <w:rFonts w:hint="eastAsia" w:ascii="楷体" w:hAnsi="楷体" w:eastAsia="楷体" w:cs="楷体"/>
          <w:spacing w:val="9"/>
          <w:sz w:val="32"/>
          <w:szCs w:val="32"/>
          <w:lang w:val="en-US" w:eastAsia="zh-CN"/>
        </w:rPr>
        <w:t>完善</w:t>
      </w:r>
      <w:r>
        <w:rPr>
          <w:rFonts w:hint="eastAsia" w:ascii="楷体" w:hAnsi="楷体" w:eastAsia="楷体" w:cs="楷体"/>
          <w:spacing w:val="9"/>
          <w:sz w:val="32"/>
          <w:szCs w:val="32"/>
        </w:rPr>
        <w:t>专项资金管理制度，健全预算绩效管理机制性</w:t>
      </w:r>
      <w:r>
        <w:rPr>
          <w:rFonts w:hint="eastAsia" w:ascii="楷体" w:hAnsi="楷体" w:eastAsia="楷体" w:cs="楷体"/>
          <w:spacing w:val="9"/>
          <w:sz w:val="32"/>
          <w:szCs w:val="32"/>
          <w:lang w:eastAsia="zh-CN"/>
        </w:rPr>
        <w:t>。</w:t>
      </w:r>
    </w:p>
    <w:p>
      <w:pPr>
        <w:spacing w:before="5" w:line="345" w:lineRule="auto"/>
        <w:ind w:left="35" w:right="11" w:firstLine="643"/>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pacing w:val="2"/>
          <w:sz w:val="32"/>
          <w:szCs w:val="32"/>
          <w:lang w:val="en-US" w:eastAsia="zh-CN"/>
        </w:rPr>
        <w:t>一是</w:t>
      </w:r>
      <w:r>
        <w:rPr>
          <w:rFonts w:hint="eastAsia" w:asciiTheme="minorEastAsia" w:hAnsiTheme="minorEastAsia" w:eastAsiaTheme="minorEastAsia" w:cstheme="minorEastAsia"/>
          <w:spacing w:val="2"/>
          <w:sz w:val="32"/>
          <w:szCs w:val="32"/>
        </w:rPr>
        <w:t>规范财务核算程序建议</w:t>
      </w:r>
      <w:r>
        <w:rPr>
          <w:rFonts w:hint="eastAsia" w:asciiTheme="minorEastAsia" w:hAnsiTheme="minorEastAsia" w:eastAsiaTheme="minorEastAsia" w:cstheme="minorEastAsia"/>
          <w:spacing w:val="2"/>
          <w:sz w:val="32"/>
          <w:szCs w:val="32"/>
          <w:lang w:val="en-US" w:eastAsia="zh-CN"/>
        </w:rPr>
        <w:t>重点</w:t>
      </w:r>
      <w:r>
        <w:rPr>
          <w:rFonts w:hint="eastAsia" w:asciiTheme="minorEastAsia" w:hAnsiTheme="minorEastAsia" w:eastAsiaTheme="minorEastAsia" w:cstheme="minorEastAsia"/>
          <w:spacing w:val="2"/>
          <w:sz w:val="32"/>
          <w:szCs w:val="32"/>
        </w:rPr>
        <w:t>项目制定</w:t>
      </w:r>
      <w:r>
        <w:rPr>
          <w:rFonts w:hint="eastAsia" w:asciiTheme="minorEastAsia" w:hAnsiTheme="minorEastAsia" w:eastAsiaTheme="minorEastAsia" w:cstheme="minorEastAsia"/>
          <w:spacing w:val="2"/>
          <w:sz w:val="32"/>
          <w:szCs w:val="32"/>
          <w:lang w:val="en-US" w:eastAsia="zh-CN"/>
        </w:rPr>
        <w:t>完善的</w:t>
      </w:r>
      <w:r>
        <w:rPr>
          <w:rFonts w:hint="eastAsia" w:asciiTheme="minorEastAsia" w:hAnsiTheme="minorEastAsia" w:eastAsiaTheme="minorEastAsia" w:cstheme="minorEastAsia"/>
          <w:spacing w:val="2"/>
          <w:sz w:val="32"/>
          <w:szCs w:val="32"/>
        </w:rPr>
        <w:t>《专项资金管理办法》，明确专项资金的计划、控制、监督和考核等管理程序，</w:t>
      </w:r>
      <w:r>
        <w:rPr>
          <w:rFonts w:hint="eastAsia" w:asciiTheme="minorEastAsia" w:hAnsiTheme="minorEastAsia" w:eastAsiaTheme="minorEastAsia" w:cstheme="minorEastAsia"/>
          <w:spacing w:val="2"/>
          <w:sz w:val="32"/>
          <w:szCs w:val="32"/>
          <w:lang w:val="en-US" w:eastAsia="zh-CN"/>
        </w:rPr>
        <w:t>二是积极探索健全本乡镇本单位的</w:t>
      </w:r>
      <w:r>
        <w:rPr>
          <w:rFonts w:hint="eastAsia" w:asciiTheme="minorEastAsia" w:hAnsiTheme="minorEastAsia" w:eastAsiaTheme="minorEastAsia" w:cstheme="minorEastAsia"/>
          <w:spacing w:val="2"/>
          <w:sz w:val="32"/>
          <w:szCs w:val="32"/>
        </w:rPr>
        <w:t>预算绩效管理办法，</w:t>
      </w:r>
      <w:r>
        <w:rPr>
          <w:rFonts w:hint="eastAsia" w:asciiTheme="minorEastAsia" w:hAnsiTheme="minorEastAsia" w:eastAsiaTheme="minorEastAsia" w:cstheme="minorEastAsia"/>
          <w:spacing w:val="2"/>
          <w:sz w:val="32"/>
          <w:szCs w:val="32"/>
          <w:lang w:val="en-US" w:eastAsia="zh-CN"/>
        </w:rPr>
        <w:t>加强单位</w:t>
      </w:r>
      <w:r>
        <w:rPr>
          <w:rFonts w:hint="eastAsia" w:asciiTheme="minorEastAsia" w:hAnsiTheme="minorEastAsia" w:eastAsiaTheme="minorEastAsia" w:cstheme="minorEastAsia"/>
          <w:spacing w:val="2"/>
          <w:sz w:val="32"/>
          <w:szCs w:val="32"/>
        </w:rPr>
        <w:t>部门绩效目标管理、绩效跟踪、绩效评价等全过程预算绩效管理</w:t>
      </w:r>
      <w:r>
        <w:rPr>
          <w:rFonts w:hint="eastAsia" w:asciiTheme="minorEastAsia" w:hAnsiTheme="minorEastAsia" w:eastAsiaTheme="minorEastAsia" w:cstheme="minorEastAsia"/>
          <w:spacing w:val="-10"/>
          <w:sz w:val="32"/>
          <w:szCs w:val="32"/>
        </w:rPr>
        <w:t>。</w:t>
      </w:r>
    </w:p>
    <w:p>
      <w:pPr>
        <w:spacing w:before="207" w:line="352" w:lineRule="auto"/>
        <w:ind w:left="13" w:right="90" w:firstLine="644"/>
        <w:rPr>
          <w:rFonts w:hint="eastAsia" w:ascii="仿宋" w:hAnsi="仿宋" w:eastAsia="仿宋" w:cs="仿宋"/>
          <w:spacing w:val="9"/>
          <w:sz w:val="31"/>
          <w:szCs w:val="31"/>
          <w:lang w:val="en-US" w:eastAsia="zh-CN"/>
        </w:rPr>
      </w:pPr>
      <w:r>
        <w:rPr>
          <w:rFonts w:hint="eastAsia" w:ascii="仿宋" w:hAnsi="仿宋" w:eastAsia="仿宋" w:cs="仿宋"/>
          <w:spacing w:val="9"/>
          <w:sz w:val="31"/>
          <w:szCs w:val="31"/>
        </w:rPr>
        <w:t>附件</w:t>
      </w:r>
      <w:r>
        <w:rPr>
          <w:rFonts w:hint="eastAsia" w:ascii="仿宋" w:hAnsi="仿宋" w:eastAsia="仿宋" w:cs="仿宋"/>
          <w:spacing w:val="9"/>
          <w:sz w:val="31"/>
          <w:szCs w:val="31"/>
          <w:lang w:val="en-US" w:eastAsia="zh-CN"/>
        </w:rPr>
        <w:t xml:space="preserve"> ： </w:t>
      </w:r>
    </w:p>
    <w:p>
      <w:pPr>
        <w:spacing w:before="207" w:line="352" w:lineRule="auto"/>
        <w:ind w:left="13" w:right="90" w:firstLine="644"/>
        <w:rPr>
          <w:rFonts w:hint="eastAsia" w:eastAsia="宋体"/>
          <w:sz w:val="30"/>
          <w:lang w:val="en-US" w:eastAsia="zh-CN"/>
        </w:rPr>
      </w:pPr>
      <w:r>
        <w:rPr>
          <w:rFonts w:hint="eastAsia" w:eastAsia="宋体"/>
          <w:sz w:val="30"/>
          <w:lang w:val="en-US" w:eastAsia="zh-CN"/>
        </w:rPr>
        <w:t>1.2022</w:t>
      </w:r>
      <w:r>
        <w:rPr>
          <w:rFonts w:hint="default" w:eastAsia="宋体"/>
          <w:sz w:val="30"/>
          <w:lang w:val="en-US" w:eastAsia="zh-CN"/>
        </w:rPr>
        <w:t>年度长岛海洋生态文明综合试验区</w:t>
      </w:r>
      <w:r>
        <w:rPr>
          <w:rFonts w:hint="eastAsia" w:eastAsia="宋体"/>
          <w:sz w:val="30"/>
          <w:lang w:val="en-US" w:eastAsia="zh-CN"/>
        </w:rPr>
        <w:t>黑山</w:t>
      </w:r>
      <w:r>
        <w:rPr>
          <w:rFonts w:hint="default" w:eastAsia="宋体"/>
          <w:sz w:val="30"/>
          <w:lang w:val="en-US" w:eastAsia="zh-CN"/>
        </w:rPr>
        <w:t>乡人民政府财政运行综合绩效评价</w:t>
      </w:r>
      <w:r>
        <w:rPr>
          <w:rFonts w:hint="eastAsia" w:eastAsia="宋体"/>
          <w:sz w:val="30"/>
          <w:lang w:val="en-US" w:eastAsia="zh-CN"/>
        </w:rPr>
        <w:t>表</w:t>
      </w:r>
    </w:p>
    <w:p>
      <w:pPr>
        <w:spacing w:before="207" w:line="352" w:lineRule="auto"/>
        <w:ind w:left="13" w:right="90" w:firstLine="644"/>
        <w:rPr>
          <w:rFonts w:hint="default" w:eastAsia="宋体"/>
          <w:sz w:val="30"/>
          <w:lang w:val="en-US" w:eastAsia="zh-CN"/>
        </w:rPr>
      </w:pPr>
      <w:r>
        <w:rPr>
          <w:rFonts w:hint="eastAsia" w:eastAsia="宋体"/>
          <w:sz w:val="30"/>
          <w:lang w:val="en-US" w:eastAsia="zh-CN"/>
        </w:rPr>
        <w:t>2.</w:t>
      </w:r>
      <w:r>
        <w:rPr>
          <w:rFonts w:hint="default" w:eastAsia="宋体"/>
          <w:sz w:val="30"/>
          <w:lang w:val="en-US" w:eastAsia="zh-CN"/>
        </w:rPr>
        <w:t>附件</w:t>
      </w:r>
      <w:r>
        <w:rPr>
          <w:rFonts w:hint="eastAsia" w:eastAsia="宋体"/>
          <w:sz w:val="30"/>
          <w:lang w:val="en-US" w:eastAsia="zh-CN"/>
        </w:rPr>
        <w:t>2</w:t>
      </w:r>
      <w:r>
        <w:rPr>
          <w:rFonts w:hint="default" w:eastAsia="宋体"/>
          <w:sz w:val="30"/>
          <w:lang w:val="zh-CN" w:eastAsia="zh-CN"/>
        </w:rPr>
        <w:t>-1</w:t>
      </w:r>
      <w:r>
        <w:rPr>
          <w:rFonts w:hint="eastAsia" w:eastAsia="宋体"/>
          <w:sz w:val="30"/>
          <w:lang w:val="zh-CN" w:eastAsia="zh-CN"/>
        </w:rPr>
        <w:t>，</w:t>
      </w:r>
      <w:r>
        <w:rPr>
          <w:rFonts w:hint="eastAsia" w:eastAsia="宋体"/>
          <w:sz w:val="30"/>
          <w:lang w:val="en-US" w:eastAsia="zh-CN"/>
        </w:rPr>
        <w:t>2-2</w:t>
      </w:r>
      <w:r>
        <w:rPr>
          <w:rFonts w:hint="default" w:eastAsia="宋体"/>
          <w:sz w:val="30"/>
          <w:lang w:val="zh-CN" w:eastAsia="zh-CN"/>
        </w:rPr>
        <w:t xml:space="preserve"> </w:t>
      </w:r>
      <w:r>
        <w:rPr>
          <w:rFonts w:hint="default" w:eastAsia="宋体"/>
          <w:sz w:val="30"/>
          <w:lang w:val="en-US" w:eastAsia="zh-CN"/>
        </w:rPr>
        <w:t>.满意度调查问卷</w:t>
      </w:r>
      <w:r>
        <w:rPr>
          <w:rFonts w:hint="eastAsia" w:eastAsia="宋体"/>
          <w:sz w:val="30"/>
          <w:lang w:val="en-US" w:eastAsia="zh-CN"/>
        </w:rPr>
        <w:t>及统计分析</w:t>
      </w:r>
    </w:p>
    <w:p>
      <w:pPr>
        <w:spacing w:before="207" w:line="352" w:lineRule="auto"/>
        <w:ind w:left="13" w:right="90" w:firstLine="644"/>
        <w:rPr>
          <w:rFonts w:hint="eastAsia" w:ascii="仿宋" w:hAnsi="仿宋" w:eastAsia="仿宋" w:cs="仿宋"/>
          <w:spacing w:val="9"/>
          <w:sz w:val="31"/>
          <w:szCs w:val="31"/>
        </w:rPr>
      </w:pPr>
      <w:r>
        <w:rPr>
          <w:rFonts w:hint="eastAsia" w:eastAsia="宋体"/>
          <w:sz w:val="30"/>
          <w:lang w:val="en-US" w:eastAsia="zh-CN"/>
        </w:rPr>
        <w:t>3.评价专家组人员名单</w:t>
      </w:r>
    </w:p>
    <w:p>
      <w:pPr>
        <w:spacing w:before="163" w:line="226" w:lineRule="auto"/>
        <w:ind w:left="142"/>
        <w:jc w:val="both"/>
        <w:outlineLvl w:val="9"/>
        <w:rPr>
          <w:rFonts w:hint="eastAsia" w:ascii="仿宋" w:hAnsi="仿宋" w:eastAsia="仿宋" w:cs="仿宋"/>
          <w:spacing w:val="9"/>
          <w:sz w:val="31"/>
          <w:szCs w:val="31"/>
        </w:rPr>
      </w:pPr>
    </w:p>
    <w:p>
      <w:pPr>
        <w:spacing w:before="163" w:line="226" w:lineRule="auto"/>
        <w:jc w:val="both"/>
        <w:outlineLvl w:val="9"/>
        <w:rPr>
          <w:rFonts w:ascii="黑体" w:hAnsi="黑体" w:eastAsia="黑体" w:cs="黑体"/>
          <w:spacing w:val="-5"/>
          <w:sz w:val="31"/>
          <w:szCs w:val="31"/>
        </w:rPr>
        <w:sectPr>
          <w:footerReference r:id="rId4" w:type="default"/>
          <w:pgSz w:w="11906" w:h="16838"/>
          <w:pgMar w:top="1440" w:right="1800" w:bottom="1440" w:left="1800" w:header="851" w:footer="992" w:gutter="0"/>
          <w:pgNumType w:fmt="numberInDash" w:start="1"/>
          <w:cols w:space="425" w:num="1"/>
          <w:docGrid w:type="lines" w:linePitch="312" w:charSpace="0"/>
        </w:sectPr>
      </w:pPr>
    </w:p>
    <w:p>
      <w:pPr>
        <w:spacing w:before="0"/>
        <w:ind w:left="1025" w:leftChars="488" w:right="0" w:rightChars="0" w:firstLine="0" w:firstLineChars="0"/>
        <w:jc w:val="left"/>
        <w:rPr>
          <w:rFonts w:hint="eastAsia" w:eastAsia="宋体"/>
          <w:sz w:val="30"/>
          <w:lang w:val="en-US" w:eastAsia="zh-CN"/>
        </w:rPr>
      </w:pPr>
      <w:r>
        <w:rPr>
          <w:rFonts w:hint="eastAsia" w:eastAsia="宋体"/>
          <w:color w:val="FFFFFF" w:themeColor="background1"/>
          <w:sz w:val="30"/>
          <w:lang w:val="en-US" w:eastAsia="zh-CN"/>
          <w14:textFill>
            <w14:solidFill>
              <w14:schemeClr w14:val="bg1"/>
            </w14:solidFill>
          </w14:textFill>
        </w:rPr>
        <w:t>202</w:t>
      </w:r>
    </w:p>
    <w:p>
      <w:pPr>
        <w:spacing w:before="0"/>
        <w:ind w:left="1025" w:leftChars="488" w:right="0" w:rightChars="0" w:firstLine="0" w:firstLineChars="0"/>
        <w:jc w:val="left"/>
        <w:rPr>
          <w:rFonts w:hint="eastAsia" w:eastAsia="宋体"/>
          <w:sz w:val="30"/>
          <w:lang w:val="en-US" w:eastAsia="zh-CN"/>
        </w:rPr>
      </w:pPr>
    </w:p>
    <w:p>
      <w:pPr>
        <w:spacing w:before="0"/>
        <w:ind w:left="1025" w:leftChars="488" w:right="0" w:rightChars="0" w:firstLine="0" w:firstLineChars="0"/>
        <w:jc w:val="left"/>
        <w:rPr>
          <w:rFonts w:hint="eastAsia" w:eastAsia="宋体"/>
          <w:sz w:val="30"/>
          <w:lang w:val="en-US" w:eastAsia="zh-CN"/>
        </w:rPr>
      </w:pPr>
    </w:p>
    <w:p>
      <w:pPr>
        <w:spacing w:before="0"/>
        <w:ind w:left="1025" w:leftChars="488" w:right="0" w:rightChars="0" w:firstLine="0" w:firstLineChars="0"/>
        <w:jc w:val="left"/>
        <w:rPr>
          <w:rFonts w:hint="eastAsia" w:eastAsia="宋体"/>
          <w:sz w:val="30"/>
          <w:lang w:val="en-US" w:eastAsia="zh-CN"/>
        </w:rPr>
      </w:pPr>
    </w:p>
    <w:p>
      <w:pPr>
        <w:spacing w:before="0"/>
        <w:ind w:left="1025" w:leftChars="488" w:right="0" w:rightChars="0" w:firstLine="0" w:firstLineChars="0"/>
        <w:jc w:val="left"/>
        <w:rPr>
          <w:rFonts w:hint="eastAsia" w:eastAsia="宋体"/>
          <w:sz w:val="30"/>
          <w:lang w:val="en-US" w:eastAsia="zh-CN"/>
        </w:rPr>
      </w:pPr>
    </w:p>
    <w:p>
      <w:pPr>
        <w:spacing w:before="0"/>
        <w:ind w:left="1025" w:leftChars="488" w:right="0" w:rightChars="0" w:firstLine="0" w:firstLineChars="0"/>
        <w:jc w:val="left"/>
        <w:rPr>
          <w:rFonts w:hint="eastAsia" w:eastAsia="宋体"/>
          <w:sz w:val="30"/>
          <w:lang w:val="en-US" w:eastAsia="zh-CN"/>
        </w:rPr>
      </w:pPr>
    </w:p>
    <w:p>
      <w:pPr>
        <w:spacing w:before="0"/>
        <w:ind w:left="1025" w:leftChars="488" w:right="0" w:rightChars="0" w:firstLine="0" w:firstLineChars="0"/>
        <w:jc w:val="left"/>
        <w:rPr>
          <w:rFonts w:hint="eastAsia" w:eastAsia="宋体"/>
          <w:sz w:val="30"/>
          <w:lang w:val="en-US" w:eastAsia="zh-CN"/>
        </w:rPr>
      </w:pPr>
    </w:p>
    <w:p>
      <w:pPr>
        <w:spacing w:before="0"/>
        <w:ind w:left="1025" w:leftChars="488" w:right="0" w:rightChars="0" w:firstLine="0" w:firstLineChars="0"/>
        <w:jc w:val="left"/>
        <w:rPr>
          <w:rFonts w:hint="eastAsia" w:eastAsia="宋体"/>
          <w:sz w:val="30"/>
          <w:lang w:val="en-US" w:eastAsia="zh-CN"/>
        </w:rPr>
      </w:pPr>
    </w:p>
    <w:p>
      <w:pPr>
        <w:spacing w:before="0"/>
        <w:ind w:right="0" w:rightChars="0"/>
        <w:jc w:val="left"/>
        <w:rPr>
          <w:rFonts w:hint="default" w:eastAsia="宋体"/>
          <w:sz w:val="30"/>
          <w:lang w:val="en-US" w:eastAsia="zh-CN"/>
        </w:rPr>
        <w:sectPr>
          <w:footerReference r:id="rId5" w:type="default"/>
          <w:pgSz w:w="16840" w:h="11910" w:orient="landscape"/>
          <w:pgMar w:top="820" w:right="240" w:bottom="460" w:left="240" w:header="0" w:footer="262" w:gutter="0"/>
          <w:pgNumType w:fmt="numberInDash"/>
          <w:cols w:equalWidth="0" w:num="2">
            <w:col w:w="1384" w:space="2654"/>
            <w:col w:w="12322"/>
          </w:cols>
        </w:sectPr>
      </w:pPr>
      <w:r>
        <w:rPr>
          <w:rFonts w:hint="eastAsia" w:eastAsia="宋体"/>
          <w:sz w:val="30"/>
          <w:lang w:val="en-US" w:eastAsia="zh-CN"/>
        </w:rPr>
        <w:t>2022</w:t>
      </w:r>
      <w:r>
        <w:rPr>
          <w:rFonts w:hint="default" w:eastAsia="宋体"/>
          <w:sz w:val="30"/>
          <w:lang w:val="en-US" w:eastAsia="zh-CN"/>
        </w:rPr>
        <w:t>年度长岛海洋生态文明综合试验区</w:t>
      </w:r>
      <w:r>
        <w:rPr>
          <w:rFonts w:hint="eastAsia" w:ascii="宋体" w:hAnsi="宋体" w:eastAsia="宋体" w:cs="宋体"/>
          <w:spacing w:val="-6"/>
          <w:sz w:val="32"/>
          <w:szCs w:val="32"/>
          <w:lang w:val="en-US" w:eastAsia="zh-CN"/>
        </w:rPr>
        <w:t>黑山</w:t>
      </w:r>
      <w:r>
        <w:rPr>
          <w:rFonts w:hint="eastAsia" w:asciiTheme="minorEastAsia" w:hAnsiTheme="minorEastAsia" w:eastAsiaTheme="minorEastAsia" w:cstheme="minorEastAsia"/>
          <w:spacing w:val="10"/>
          <w:sz w:val="32"/>
          <w:szCs w:val="32"/>
        </w:rPr>
        <w:t>乡</w:t>
      </w:r>
      <w:r>
        <w:rPr>
          <w:rFonts w:hint="default" w:eastAsia="宋体"/>
          <w:sz w:val="30"/>
          <w:lang w:val="en-US" w:eastAsia="zh-CN"/>
        </w:rPr>
        <w:t>人民政府财政运行综合绩效评价</w:t>
      </w:r>
      <w:r>
        <w:rPr>
          <w:rFonts w:hint="eastAsia" w:eastAsia="宋体"/>
          <w:sz w:val="30"/>
          <w:lang w:val="en-US" w:eastAsia="zh-CN"/>
        </w:rPr>
        <w:t>表</w:t>
      </w:r>
    </w:p>
    <w:tbl>
      <w:tblPr>
        <w:tblStyle w:val="9"/>
        <w:tblpPr w:leftFromText="180" w:rightFromText="180" w:vertAnchor="page" w:horzAnchor="page" w:tblpX="1648" w:tblpY="1339"/>
        <w:tblOverlap w:val="never"/>
        <w:tblW w:w="1443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41"/>
        <w:gridCol w:w="947"/>
        <w:gridCol w:w="1385"/>
        <w:gridCol w:w="4163"/>
        <w:gridCol w:w="6009"/>
        <w:gridCol w:w="98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15" w:hRule="atLeast"/>
        </w:trPr>
        <w:tc>
          <w:tcPr>
            <w:tcW w:w="941" w:type="dxa"/>
            <w:shd w:val="clear" w:color="auto" w:fill="C0C0C0"/>
          </w:tcPr>
          <w:p>
            <w:pPr>
              <w:pStyle w:val="19"/>
              <w:spacing w:before="101"/>
              <w:ind w:left="304" w:right="4" w:hanging="262"/>
              <w:rPr>
                <w:b/>
                <w:sz w:val="17"/>
              </w:rPr>
            </w:pPr>
            <w:r>
              <w:rPr>
                <w:b/>
                <w:sz w:val="17"/>
              </w:rPr>
              <w:t>一级指标及分值</w:t>
            </w:r>
          </w:p>
        </w:tc>
        <w:tc>
          <w:tcPr>
            <w:tcW w:w="947" w:type="dxa"/>
            <w:shd w:val="clear" w:color="auto" w:fill="C0C0C0"/>
          </w:tcPr>
          <w:p>
            <w:pPr>
              <w:pStyle w:val="19"/>
              <w:spacing w:before="101"/>
              <w:ind w:left="189" w:right="66" w:hanging="87"/>
              <w:rPr>
                <w:b/>
                <w:sz w:val="17"/>
              </w:rPr>
            </w:pPr>
            <w:r>
              <w:rPr>
                <w:b/>
                <w:sz w:val="17"/>
              </w:rPr>
              <w:t>二级指标及分值</w:t>
            </w:r>
          </w:p>
        </w:tc>
        <w:tc>
          <w:tcPr>
            <w:tcW w:w="1385" w:type="dxa"/>
            <w:shd w:val="clear" w:color="auto" w:fill="C0C0C0"/>
          </w:tcPr>
          <w:p>
            <w:pPr>
              <w:pStyle w:val="19"/>
              <w:spacing w:before="101"/>
              <w:ind w:left="323" w:right="26" w:hanging="262"/>
              <w:rPr>
                <w:b/>
                <w:sz w:val="17"/>
              </w:rPr>
            </w:pPr>
            <w:r>
              <w:rPr>
                <w:b/>
                <w:sz w:val="17"/>
              </w:rPr>
              <w:t>三级指标及分值</w:t>
            </w:r>
          </w:p>
        </w:tc>
        <w:tc>
          <w:tcPr>
            <w:tcW w:w="4163" w:type="dxa"/>
            <w:shd w:val="clear" w:color="auto" w:fill="C0C0C0"/>
          </w:tcPr>
          <w:p>
            <w:pPr>
              <w:pStyle w:val="19"/>
              <w:spacing w:before="7"/>
              <w:rPr>
                <w:b/>
                <w:sz w:val="16"/>
              </w:rPr>
            </w:pPr>
          </w:p>
          <w:p>
            <w:pPr>
              <w:pStyle w:val="19"/>
              <w:ind w:left="1718" w:right="1687"/>
              <w:jc w:val="center"/>
              <w:rPr>
                <w:b/>
                <w:sz w:val="17"/>
              </w:rPr>
            </w:pPr>
            <w:r>
              <w:rPr>
                <w:b/>
                <w:sz w:val="17"/>
              </w:rPr>
              <w:t>指标解释</w:t>
            </w:r>
          </w:p>
        </w:tc>
        <w:tc>
          <w:tcPr>
            <w:tcW w:w="6009" w:type="dxa"/>
            <w:shd w:val="clear" w:color="auto" w:fill="C0C0C0"/>
          </w:tcPr>
          <w:p>
            <w:pPr>
              <w:pStyle w:val="19"/>
              <w:spacing w:before="7"/>
              <w:rPr>
                <w:b/>
                <w:sz w:val="16"/>
              </w:rPr>
            </w:pPr>
          </w:p>
          <w:p>
            <w:pPr>
              <w:pStyle w:val="19"/>
              <w:ind w:left="2639" w:right="2607"/>
              <w:jc w:val="center"/>
              <w:rPr>
                <w:b/>
                <w:sz w:val="17"/>
              </w:rPr>
            </w:pPr>
            <w:r>
              <w:rPr>
                <w:b/>
                <w:sz w:val="17"/>
              </w:rPr>
              <w:t>评分标准</w:t>
            </w:r>
          </w:p>
        </w:tc>
        <w:tc>
          <w:tcPr>
            <w:tcW w:w="988" w:type="dxa"/>
            <w:shd w:val="clear" w:color="auto" w:fill="C0C0C0"/>
          </w:tcPr>
          <w:p>
            <w:pPr>
              <w:pStyle w:val="19"/>
              <w:ind w:left="336" w:leftChars="160" w:right="2607" w:firstLine="0" w:firstLineChars="0"/>
              <w:jc w:val="both"/>
              <w:rPr>
                <w:rFonts w:hint="eastAsia"/>
                <w:b/>
                <w:sz w:val="17"/>
                <w:lang w:val="en-US" w:eastAsia="zh-CN"/>
              </w:rPr>
            </w:pPr>
          </w:p>
          <w:p>
            <w:pPr>
              <w:pStyle w:val="19"/>
              <w:ind w:left="336" w:leftChars="160" w:right="2607" w:firstLine="0" w:firstLineChars="0"/>
              <w:jc w:val="both"/>
              <w:rPr>
                <w:rFonts w:hint="eastAsia" w:eastAsia="宋体"/>
                <w:b/>
                <w:sz w:val="17"/>
                <w:lang w:val="en-US" w:eastAsia="zh-CN"/>
              </w:rPr>
            </w:pPr>
            <w:r>
              <w:rPr>
                <w:rFonts w:hint="eastAsia"/>
                <w:b/>
                <w:sz w:val="17"/>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305" w:hRule="atLeast"/>
        </w:trPr>
        <w:tc>
          <w:tcPr>
            <w:tcW w:w="941" w:type="dxa"/>
            <w:vMerge w:val="restart"/>
          </w:tcPr>
          <w:p>
            <w:pPr>
              <w:pStyle w:val="19"/>
              <w:spacing w:line="240" w:lineRule="auto"/>
              <w:ind w:left="131"/>
              <w:jc w:val="center"/>
              <w:rPr>
                <w:sz w:val="18"/>
                <w:szCs w:val="22"/>
              </w:rPr>
            </w:pPr>
          </w:p>
          <w:p>
            <w:pPr>
              <w:pStyle w:val="19"/>
              <w:spacing w:line="240" w:lineRule="auto"/>
              <w:ind w:left="131"/>
              <w:jc w:val="center"/>
              <w:rPr>
                <w:sz w:val="18"/>
                <w:szCs w:val="22"/>
              </w:rPr>
            </w:pPr>
          </w:p>
          <w:p>
            <w:pPr>
              <w:pStyle w:val="19"/>
              <w:spacing w:line="240" w:lineRule="auto"/>
              <w:ind w:left="131"/>
              <w:jc w:val="center"/>
              <w:rPr>
                <w:rFonts w:hint="default"/>
                <w:sz w:val="18"/>
                <w:szCs w:val="22"/>
                <w:lang w:val="en-US" w:eastAsia="zh-CN"/>
              </w:rPr>
            </w:pPr>
            <w:r>
              <w:rPr>
                <w:sz w:val="18"/>
                <w:szCs w:val="22"/>
              </w:rPr>
              <w:t>部门整体绩效目标（</w:t>
            </w:r>
            <w:r>
              <w:rPr>
                <w:rFonts w:hint="eastAsia"/>
                <w:sz w:val="18"/>
                <w:szCs w:val="22"/>
                <w:lang w:val="en-US" w:eastAsia="zh-CN"/>
              </w:rPr>
              <w:t>12</w:t>
            </w:r>
            <w:r>
              <w:rPr>
                <w:sz w:val="18"/>
                <w:szCs w:val="22"/>
              </w:rPr>
              <w:t>分</w:t>
            </w:r>
          </w:p>
        </w:tc>
        <w:tc>
          <w:tcPr>
            <w:tcW w:w="947" w:type="dxa"/>
          </w:tcPr>
          <w:p>
            <w:pPr>
              <w:pStyle w:val="19"/>
              <w:rPr>
                <w:b/>
                <w:sz w:val="16"/>
              </w:rPr>
            </w:pPr>
          </w:p>
          <w:p>
            <w:pPr>
              <w:pStyle w:val="19"/>
              <w:spacing w:before="1"/>
              <w:rPr>
                <w:sz w:val="17"/>
              </w:rPr>
            </w:pPr>
            <w:r>
              <w:rPr>
                <w:sz w:val="17"/>
              </w:rPr>
              <w:t>绩效目标合理性(</w:t>
            </w:r>
            <w:r>
              <w:rPr>
                <w:rFonts w:hint="eastAsia"/>
                <w:sz w:val="17"/>
                <w:lang w:val="en-US" w:eastAsia="zh-CN"/>
              </w:rPr>
              <w:t>6</w:t>
            </w:r>
            <w:r>
              <w:rPr>
                <w:sz w:val="17"/>
              </w:rPr>
              <w:t>分）</w:t>
            </w:r>
          </w:p>
        </w:tc>
        <w:tc>
          <w:tcPr>
            <w:tcW w:w="1385" w:type="dxa"/>
            <w:vAlign w:val="top"/>
          </w:tcPr>
          <w:p>
            <w:pPr>
              <w:pStyle w:val="19"/>
              <w:rPr>
                <w:b/>
                <w:sz w:val="16"/>
              </w:rPr>
            </w:pPr>
          </w:p>
          <w:p>
            <w:pPr>
              <w:pStyle w:val="19"/>
              <w:spacing w:before="1"/>
              <w:rPr>
                <w:rFonts w:ascii="宋体" w:hAnsi="宋体" w:eastAsia="宋体" w:cs="宋体"/>
                <w:snapToGrid w:val="0"/>
                <w:color w:val="000000"/>
                <w:sz w:val="17"/>
                <w:szCs w:val="21"/>
                <w:lang w:val="zh-CN" w:eastAsia="zh-CN" w:bidi="zh-CN"/>
              </w:rPr>
            </w:pPr>
            <w:r>
              <w:rPr>
                <w:sz w:val="17"/>
              </w:rPr>
              <w:t>绩效目标合理性(</w:t>
            </w:r>
            <w:r>
              <w:rPr>
                <w:rFonts w:hint="eastAsia"/>
                <w:sz w:val="17"/>
                <w:lang w:val="en-US" w:eastAsia="zh-CN"/>
              </w:rPr>
              <w:t>6</w:t>
            </w:r>
            <w:r>
              <w:rPr>
                <w:sz w:val="17"/>
              </w:rPr>
              <w:t>分）</w:t>
            </w:r>
          </w:p>
          <w:p>
            <w:pPr>
              <w:pStyle w:val="19"/>
              <w:spacing w:line="214" w:lineRule="exact"/>
              <w:ind w:left="196"/>
              <w:rPr>
                <w:sz w:val="17"/>
              </w:rPr>
            </w:pPr>
          </w:p>
        </w:tc>
        <w:tc>
          <w:tcPr>
            <w:tcW w:w="4163" w:type="dxa"/>
          </w:tcPr>
          <w:p>
            <w:pPr>
              <w:pStyle w:val="19"/>
              <w:spacing w:before="1"/>
              <w:rPr>
                <w:b/>
                <w:sz w:val="17"/>
              </w:rPr>
            </w:pPr>
          </w:p>
          <w:p>
            <w:pPr>
              <w:pStyle w:val="19"/>
              <w:ind w:left="37" w:right="114"/>
              <w:rPr>
                <w:sz w:val="17"/>
              </w:rPr>
            </w:pPr>
            <w:r>
              <w:rPr>
                <w:sz w:val="17"/>
              </w:rPr>
              <w:t>设定的整体绩效目标是否与山东省</w:t>
            </w:r>
            <w:r>
              <w:rPr>
                <w:rFonts w:hint="eastAsia"/>
                <w:sz w:val="17"/>
                <w:lang w:eastAsia="zh-CN"/>
              </w:rPr>
              <w:t>、</w:t>
            </w:r>
            <w:r>
              <w:rPr>
                <w:sz w:val="17"/>
              </w:rPr>
              <w:t>烟台市</w:t>
            </w:r>
            <w:r>
              <w:rPr>
                <w:rFonts w:hint="eastAsia"/>
                <w:sz w:val="17"/>
                <w:lang w:val="en-US" w:eastAsia="zh-CN"/>
              </w:rPr>
              <w:t>、长岛区总体发展规划</w:t>
            </w:r>
            <w:r>
              <w:rPr>
                <w:sz w:val="17"/>
              </w:rPr>
              <w:t>有关政策相符</w:t>
            </w:r>
          </w:p>
        </w:tc>
        <w:tc>
          <w:tcPr>
            <w:tcW w:w="6009" w:type="dxa"/>
          </w:tcPr>
          <w:p>
            <w:pPr>
              <w:pStyle w:val="19"/>
              <w:spacing w:before="1"/>
              <w:rPr>
                <w:b/>
                <w:sz w:val="17"/>
              </w:rPr>
            </w:pPr>
          </w:p>
          <w:p>
            <w:pPr>
              <w:pStyle w:val="19"/>
              <w:spacing w:line="217" w:lineRule="exact"/>
              <w:ind w:left="36"/>
              <w:rPr>
                <w:sz w:val="17"/>
              </w:rPr>
            </w:pPr>
            <w:r>
              <w:rPr>
                <w:sz w:val="17"/>
              </w:rPr>
              <w:t>设定的整体绩效目标符合山东省和烟台市</w:t>
            </w:r>
            <w:r>
              <w:rPr>
                <w:rFonts w:hint="eastAsia"/>
                <w:sz w:val="17"/>
                <w:lang w:val="en-US" w:eastAsia="zh-CN"/>
              </w:rPr>
              <w:t>和长岛区总体发展规划</w:t>
            </w:r>
          </w:p>
          <w:p>
            <w:pPr>
              <w:pStyle w:val="19"/>
              <w:spacing w:line="217" w:lineRule="exact"/>
              <w:ind w:left="36"/>
              <w:rPr>
                <w:sz w:val="17"/>
              </w:rPr>
            </w:pPr>
            <w:r>
              <w:rPr>
                <w:sz w:val="17"/>
              </w:rPr>
              <w:t>有关政策，得</w:t>
            </w:r>
            <w:r>
              <w:rPr>
                <w:rFonts w:hint="eastAsia"/>
                <w:sz w:val="17"/>
                <w:lang w:val="en-US" w:eastAsia="zh-CN"/>
              </w:rPr>
              <w:t>6</w:t>
            </w:r>
            <w:r>
              <w:rPr>
                <w:sz w:val="17"/>
              </w:rPr>
              <w:t>分。否则，不得分</w:t>
            </w:r>
            <w:r>
              <w:rPr>
                <w:rFonts w:hint="eastAsia"/>
                <w:sz w:val="17"/>
                <w:lang w:val="en-US" w:eastAsia="zh-CN"/>
              </w:rPr>
              <w:t>或酌情扣分</w:t>
            </w:r>
            <w:r>
              <w:rPr>
                <w:sz w:val="17"/>
              </w:rPr>
              <w:t>。</w:t>
            </w:r>
          </w:p>
        </w:tc>
        <w:tc>
          <w:tcPr>
            <w:tcW w:w="988" w:type="dxa"/>
            <w:vAlign w:val="center"/>
          </w:tcPr>
          <w:p>
            <w:pPr>
              <w:pStyle w:val="19"/>
              <w:spacing w:line="217" w:lineRule="exact"/>
              <w:ind w:left="36"/>
              <w:jc w:val="center"/>
              <w:rPr>
                <w:rFonts w:hint="eastAsia" w:eastAsia="宋体"/>
                <w:sz w:val="21"/>
                <w:szCs w:val="21"/>
                <w:lang w:val="en-US" w:eastAsia="zh-CN"/>
              </w:rPr>
            </w:pPr>
            <w:r>
              <w:rPr>
                <w:rFonts w:hint="eastAsia"/>
                <w:sz w:val="21"/>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12" w:hRule="atLeast"/>
        </w:trPr>
        <w:tc>
          <w:tcPr>
            <w:tcW w:w="941" w:type="dxa"/>
            <w:vMerge w:val="continue"/>
          </w:tcPr>
          <w:p>
            <w:pPr>
              <w:spacing w:line="240" w:lineRule="auto"/>
              <w:rPr>
                <w:rFonts w:ascii="宋体" w:hAnsi="宋体" w:eastAsia="宋体" w:cs="宋体"/>
                <w:snapToGrid w:val="0"/>
                <w:color w:val="000000"/>
                <w:sz w:val="18"/>
                <w:szCs w:val="22"/>
                <w:lang w:val="zh-CN" w:eastAsia="zh-CN" w:bidi="zh-CN"/>
              </w:rPr>
            </w:pPr>
          </w:p>
        </w:tc>
        <w:tc>
          <w:tcPr>
            <w:tcW w:w="947" w:type="dxa"/>
          </w:tcPr>
          <w:p>
            <w:pPr>
              <w:rPr>
                <w:sz w:val="2"/>
                <w:szCs w:val="2"/>
              </w:rPr>
            </w:pPr>
            <w:r>
              <w:rPr>
                <w:sz w:val="17"/>
              </w:rPr>
              <w:t>绩效目标</w:t>
            </w:r>
            <w:r>
              <w:rPr>
                <w:rFonts w:hint="eastAsia" w:eastAsia="宋体"/>
                <w:sz w:val="17"/>
                <w:lang w:val="en-US" w:eastAsia="zh-CN"/>
              </w:rPr>
              <w:t>的明确性</w:t>
            </w:r>
            <w:r>
              <w:rPr>
                <w:sz w:val="17"/>
              </w:rPr>
              <w:t>(</w:t>
            </w:r>
            <w:r>
              <w:rPr>
                <w:rFonts w:hint="eastAsia" w:eastAsia="宋体"/>
                <w:sz w:val="17"/>
                <w:lang w:val="en-US" w:eastAsia="zh-CN"/>
              </w:rPr>
              <w:t>6</w:t>
            </w:r>
            <w:r>
              <w:rPr>
                <w:sz w:val="17"/>
              </w:rPr>
              <w:t>分）</w:t>
            </w:r>
          </w:p>
        </w:tc>
        <w:tc>
          <w:tcPr>
            <w:tcW w:w="1385" w:type="dxa"/>
            <w:tcBorders>
              <w:top w:val="nil"/>
            </w:tcBorders>
            <w:vAlign w:val="top"/>
          </w:tcPr>
          <w:p>
            <w:pPr>
              <w:rPr>
                <w:rFonts w:ascii="Arial" w:hAnsi="Arial" w:eastAsia="Arial" w:cs="Arial"/>
                <w:snapToGrid w:val="0"/>
                <w:color w:val="000000"/>
                <w:sz w:val="2"/>
                <w:szCs w:val="2"/>
                <w:lang w:val="en-US" w:eastAsia="zh-CN" w:bidi="ar-SA"/>
              </w:rPr>
            </w:pPr>
            <w:r>
              <w:rPr>
                <w:sz w:val="17"/>
              </w:rPr>
              <w:t>绩效目标</w:t>
            </w:r>
            <w:r>
              <w:rPr>
                <w:rFonts w:hint="eastAsia" w:eastAsia="宋体"/>
                <w:sz w:val="17"/>
                <w:lang w:val="en-US" w:eastAsia="zh-CN"/>
              </w:rPr>
              <w:t>的明确性</w:t>
            </w:r>
            <w:r>
              <w:rPr>
                <w:sz w:val="17"/>
              </w:rPr>
              <w:t>(</w:t>
            </w:r>
            <w:r>
              <w:rPr>
                <w:rFonts w:hint="eastAsia" w:eastAsia="宋体"/>
                <w:sz w:val="17"/>
                <w:lang w:val="en-US" w:eastAsia="zh-CN"/>
              </w:rPr>
              <w:t>6</w:t>
            </w:r>
            <w:r>
              <w:rPr>
                <w:sz w:val="17"/>
              </w:rPr>
              <w:t>分）</w:t>
            </w:r>
          </w:p>
        </w:tc>
        <w:tc>
          <w:tcPr>
            <w:tcW w:w="4163" w:type="dxa"/>
          </w:tcPr>
          <w:p>
            <w:pPr>
              <w:pStyle w:val="19"/>
              <w:spacing w:before="109"/>
              <w:ind w:left="37"/>
              <w:rPr>
                <w:sz w:val="17"/>
              </w:rPr>
            </w:pPr>
            <w:r>
              <w:rPr>
                <w:sz w:val="17"/>
              </w:rPr>
              <w:t>设定的整体绩效目标是否与部门职责相符</w:t>
            </w:r>
          </w:p>
        </w:tc>
        <w:tc>
          <w:tcPr>
            <w:tcW w:w="6009" w:type="dxa"/>
          </w:tcPr>
          <w:p>
            <w:pPr>
              <w:pStyle w:val="19"/>
              <w:spacing w:before="1" w:line="217" w:lineRule="exact"/>
              <w:ind w:left="36"/>
              <w:rPr>
                <w:sz w:val="17"/>
              </w:rPr>
            </w:pPr>
            <w:r>
              <w:rPr>
                <w:sz w:val="17"/>
              </w:rPr>
              <w:t>该项分值</w:t>
            </w:r>
            <w:r>
              <w:rPr>
                <w:rFonts w:hint="eastAsia"/>
                <w:sz w:val="17"/>
                <w:lang w:val="en-US" w:eastAsia="zh-CN"/>
              </w:rPr>
              <w:t>6</w:t>
            </w:r>
            <w:r>
              <w:rPr>
                <w:sz w:val="17"/>
              </w:rPr>
              <w:t>分。设定的整体绩效目标符合部门职责，得</w:t>
            </w:r>
            <w:r>
              <w:rPr>
                <w:rFonts w:hint="eastAsia"/>
                <w:sz w:val="17"/>
                <w:lang w:val="en-US" w:eastAsia="zh-CN"/>
              </w:rPr>
              <w:t>6</w:t>
            </w:r>
            <w:r>
              <w:rPr>
                <w:sz w:val="17"/>
              </w:rPr>
              <w:t>分。否则，不</w:t>
            </w:r>
          </w:p>
          <w:p>
            <w:pPr>
              <w:pStyle w:val="19"/>
              <w:spacing w:line="174" w:lineRule="exact"/>
              <w:ind w:left="36"/>
              <w:rPr>
                <w:sz w:val="17"/>
              </w:rPr>
            </w:pPr>
            <w:r>
              <w:rPr>
                <w:sz w:val="17"/>
              </w:rPr>
              <w:t>得分。</w:t>
            </w:r>
          </w:p>
        </w:tc>
        <w:tc>
          <w:tcPr>
            <w:tcW w:w="988" w:type="dxa"/>
            <w:vAlign w:val="center"/>
          </w:tcPr>
          <w:p>
            <w:pPr>
              <w:pStyle w:val="19"/>
              <w:spacing w:line="174" w:lineRule="exact"/>
              <w:ind w:left="36"/>
              <w:jc w:val="center"/>
              <w:rPr>
                <w:rFonts w:hint="eastAsia" w:eastAsia="宋体"/>
                <w:sz w:val="21"/>
                <w:szCs w:val="21"/>
                <w:lang w:val="en-US" w:eastAsia="zh-CN"/>
              </w:rPr>
            </w:pPr>
            <w:r>
              <w:rPr>
                <w:rFonts w:hint="eastAsia"/>
                <w:sz w:val="21"/>
                <w:szCs w:val="21"/>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7" w:hRule="atLeast"/>
        </w:trPr>
        <w:tc>
          <w:tcPr>
            <w:tcW w:w="941" w:type="dxa"/>
            <w:vMerge w:val="restart"/>
            <w:tcBorders>
              <w:top w:val="nil"/>
            </w:tcBorders>
          </w:tcPr>
          <w:p>
            <w:pPr>
              <w:spacing w:line="240" w:lineRule="auto"/>
              <w:rPr>
                <w:rFonts w:ascii="宋体" w:hAnsi="宋体" w:eastAsia="宋体" w:cs="宋体"/>
                <w:snapToGrid w:val="0"/>
                <w:color w:val="000000"/>
                <w:sz w:val="18"/>
                <w:szCs w:val="22"/>
                <w:lang w:val="zh-CN" w:eastAsia="zh-CN" w:bidi="zh-CN"/>
              </w:rPr>
            </w:pPr>
          </w:p>
          <w:p>
            <w:pPr>
              <w:spacing w:line="240" w:lineRule="auto"/>
              <w:rPr>
                <w:rFonts w:ascii="宋体" w:hAnsi="宋体" w:eastAsia="宋体" w:cs="宋体"/>
                <w:snapToGrid w:val="0"/>
                <w:color w:val="000000"/>
                <w:sz w:val="18"/>
                <w:szCs w:val="22"/>
                <w:lang w:val="zh-CN" w:eastAsia="zh-CN" w:bidi="zh-CN"/>
              </w:rPr>
            </w:pPr>
          </w:p>
          <w:p>
            <w:pPr>
              <w:spacing w:line="240" w:lineRule="auto"/>
              <w:rPr>
                <w:rFonts w:ascii="宋体" w:hAnsi="宋体" w:eastAsia="宋体" w:cs="宋体"/>
                <w:snapToGrid w:val="0"/>
                <w:color w:val="000000"/>
                <w:sz w:val="18"/>
                <w:szCs w:val="22"/>
                <w:lang w:val="zh-CN" w:eastAsia="zh-CN" w:bidi="zh-CN"/>
              </w:rPr>
            </w:pPr>
          </w:p>
          <w:p>
            <w:pPr>
              <w:spacing w:line="240" w:lineRule="auto"/>
              <w:rPr>
                <w:rFonts w:ascii="宋体" w:hAnsi="宋体" w:eastAsia="宋体" w:cs="宋体"/>
                <w:snapToGrid w:val="0"/>
                <w:color w:val="000000"/>
                <w:sz w:val="18"/>
                <w:szCs w:val="22"/>
                <w:lang w:val="zh-CN" w:eastAsia="zh-CN" w:bidi="zh-CN"/>
              </w:rPr>
            </w:pPr>
          </w:p>
          <w:p>
            <w:pPr>
              <w:spacing w:line="240" w:lineRule="auto"/>
              <w:rPr>
                <w:rFonts w:ascii="宋体" w:hAnsi="宋体" w:eastAsia="宋体" w:cs="宋体"/>
                <w:snapToGrid w:val="0"/>
                <w:color w:val="000000"/>
                <w:sz w:val="18"/>
                <w:szCs w:val="22"/>
                <w:lang w:val="zh-CN" w:eastAsia="zh-CN" w:bidi="zh-CN"/>
              </w:rPr>
            </w:pPr>
            <w:r>
              <w:rPr>
                <w:rFonts w:hint="eastAsia" w:ascii="宋体" w:hAnsi="宋体" w:eastAsia="宋体" w:cs="宋体"/>
                <w:snapToGrid w:val="0"/>
                <w:color w:val="000000"/>
                <w:sz w:val="18"/>
                <w:szCs w:val="22"/>
                <w:lang w:val="zh-CN" w:eastAsia="zh-CN" w:bidi="zh-CN"/>
              </w:rPr>
              <w:t>资金资源统筹配置方面</w:t>
            </w:r>
            <w:r>
              <w:rPr>
                <w:rFonts w:ascii="宋体" w:hAnsi="宋体" w:eastAsia="宋体" w:cs="宋体"/>
                <w:snapToGrid w:val="0"/>
                <w:color w:val="000000"/>
                <w:sz w:val="18"/>
                <w:szCs w:val="22"/>
                <w:lang w:val="zh-CN" w:eastAsia="zh-CN" w:bidi="zh-CN"/>
              </w:rPr>
              <w:t>（</w:t>
            </w:r>
            <w:r>
              <w:rPr>
                <w:rFonts w:hint="eastAsia" w:ascii="宋体" w:hAnsi="宋体" w:eastAsia="宋体" w:cs="宋体"/>
                <w:snapToGrid w:val="0"/>
                <w:color w:val="000000"/>
                <w:sz w:val="18"/>
                <w:szCs w:val="22"/>
                <w:lang w:val="en-US" w:eastAsia="zh-CN" w:bidi="zh-CN"/>
              </w:rPr>
              <w:t>12</w:t>
            </w:r>
            <w:r>
              <w:rPr>
                <w:rFonts w:ascii="宋体" w:hAnsi="宋体" w:eastAsia="宋体" w:cs="宋体"/>
                <w:snapToGrid w:val="0"/>
                <w:color w:val="000000"/>
                <w:sz w:val="18"/>
                <w:szCs w:val="22"/>
                <w:lang w:val="zh-CN" w:eastAsia="zh-CN" w:bidi="zh-CN"/>
              </w:rPr>
              <w:t>分</w:t>
            </w:r>
            <w:r>
              <w:rPr>
                <w:rFonts w:hint="eastAsia" w:ascii="宋体" w:hAnsi="宋体" w:eastAsia="宋体" w:cs="宋体"/>
                <w:snapToGrid w:val="0"/>
                <w:color w:val="000000"/>
                <w:sz w:val="18"/>
                <w:szCs w:val="22"/>
                <w:lang w:val="zh-CN" w:eastAsia="zh-CN" w:bidi="zh-CN"/>
              </w:rPr>
              <w:t>）</w:t>
            </w:r>
          </w:p>
        </w:tc>
        <w:tc>
          <w:tcPr>
            <w:tcW w:w="947" w:type="dxa"/>
            <w:vMerge w:val="restart"/>
            <w:tcBorders>
              <w:top w:val="nil"/>
            </w:tcBorders>
          </w:tcPr>
          <w:p>
            <w:pPr>
              <w:rPr>
                <w:rFonts w:hint="eastAsia"/>
                <w:lang w:val="en-US" w:eastAsia="zh-CN"/>
              </w:rPr>
            </w:pPr>
          </w:p>
          <w:p>
            <w:pPr>
              <w:rPr>
                <w:rFonts w:hint="eastAsia"/>
                <w:lang w:val="en-US" w:eastAsia="zh-CN"/>
              </w:rPr>
            </w:pPr>
            <w:r>
              <w:rPr>
                <w:rFonts w:hint="eastAsia"/>
                <w:sz w:val="17"/>
                <w:lang w:val="en-US" w:eastAsia="zh-CN"/>
              </w:rPr>
              <w:t>预算配置（6分）</w:t>
            </w:r>
          </w:p>
          <w:p>
            <w:pPr>
              <w:pStyle w:val="12"/>
              <w:rPr>
                <w:rFonts w:hint="eastAsia" w:eastAsia="宋体"/>
                <w:sz w:val="2"/>
                <w:szCs w:val="2"/>
                <w:lang w:val="en-US" w:eastAsia="zh-CN"/>
              </w:rPr>
            </w:pPr>
          </w:p>
          <w:p>
            <w:pPr>
              <w:pStyle w:val="12"/>
              <w:rPr>
                <w:rFonts w:hint="default" w:eastAsia="宋体"/>
                <w:sz w:val="2"/>
                <w:szCs w:val="2"/>
                <w:lang w:val="en-US" w:eastAsia="zh-CN"/>
              </w:rPr>
            </w:pPr>
          </w:p>
        </w:tc>
        <w:tc>
          <w:tcPr>
            <w:tcW w:w="1385" w:type="dxa"/>
            <w:vAlign w:val="top"/>
          </w:tcPr>
          <w:p>
            <w:pPr>
              <w:spacing w:before="51" w:line="228" w:lineRule="auto"/>
              <w:ind w:left="124" w:leftChars="0"/>
              <w:rPr>
                <w:rFonts w:hint="default" w:eastAsia="仿宋"/>
                <w:sz w:val="17"/>
                <w:lang w:val="en-US" w:eastAsia="zh-CN"/>
              </w:rPr>
            </w:pPr>
            <w:r>
              <w:rPr>
                <w:rFonts w:ascii="仿宋" w:hAnsi="仿宋" w:eastAsia="仿宋" w:cs="仿宋"/>
                <w:spacing w:val="10"/>
                <w:sz w:val="23"/>
                <w:szCs w:val="23"/>
              </w:rPr>
              <w:t>预</w:t>
            </w:r>
            <w:r>
              <w:rPr>
                <w:rFonts w:ascii="仿宋" w:hAnsi="仿宋" w:eastAsia="仿宋" w:cs="仿宋"/>
                <w:spacing w:val="7"/>
                <w:sz w:val="23"/>
                <w:szCs w:val="23"/>
              </w:rPr>
              <w:t>算编制合理性</w:t>
            </w:r>
            <w:r>
              <w:rPr>
                <w:rFonts w:hint="eastAsia" w:ascii="仿宋" w:hAnsi="仿宋" w:eastAsia="仿宋" w:cs="仿宋"/>
                <w:spacing w:val="7"/>
                <w:sz w:val="23"/>
                <w:szCs w:val="23"/>
                <w:lang w:eastAsia="zh-CN"/>
              </w:rPr>
              <w:t>，</w:t>
            </w:r>
            <w:r>
              <w:rPr>
                <w:rFonts w:hint="eastAsia" w:ascii="仿宋" w:hAnsi="仿宋" w:eastAsia="仿宋" w:cs="仿宋"/>
                <w:spacing w:val="7"/>
                <w:sz w:val="23"/>
                <w:szCs w:val="23"/>
                <w:lang w:val="en-US" w:eastAsia="zh-CN"/>
              </w:rPr>
              <w:t xml:space="preserve">4分 </w:t>
            </w:r>
          </w:p>
        </w:tc>
        <w:tc>
          <w:tcPr>
            <w:tcW w:w="4163" w:type="dxa"/>
            <w:vAlign w:val="top"/>
          </w:tcPr>
          <w:p>
            <w:pPr>
              <w:spacing w:before="50" w:line="232" w:lineRule="auto"/>
              <w:jc w:val="both"/>
              <w:rPr>
                <w:rFonts w:hint="eastAsia" w:eastAsia="宋体"/>
                <w:sz w:val="17"/>
                <w:lang w:eastAsia="zh-CN"/>
              </w:rPr>
            </w:pPr>
            <w:r>
              <w:rPr>
                <w:sz w:val="17"/>
              </w:rPr>
              <w:t>设定的预算编制</w:t>
            </w:r>
            <w:r>
              <w:rPr>
                <w:rFonts w:hint="eastAsia" w:eastAsia="宋体"/>
                <w:sz w:val="17"/>
                <w:lang w:val="en-US" w:eastAsia="zh-CN"/>
              </w:rPr>
              <w:t>是否</w:t>
            </w:r>
            <w:r>
              <w:rPr>
                <w:sz w:val="17"/>
              </w:rPr>
              <w:t>合理</w:t>
            </w:r>
            <w:r>
              <w:rPr>
                <w:rFonts w:hint="eastAsia" w:eastAsia="宋体"/>
                <w:sz w:val="17"/>
                <w:lang w:eastAsia="zh-CN"/>
              </w:rPr>
              <w:t>。</w:t>
            </w:r>
          </w:p>
        </w:tc>
        <w:tc>
          <w:tcPr>
            <w:tcW w:w="6009" w:type="dxa"/>
          </w:tcPr>
          <w:p>
            <w:pPr>
              <w:pStyle w:val="19"/>
              <w:spacing w:before="3"/>
              <w:rPr>
                <w:b/>
                <w:sz w:val="17"/>
              </w:rPr>
            </w:pPr>
          </w:p>
          <w:p>
            <w:pPr>
              <w:pStyle w:val="19"/>
              <w:spacing w:before="1"/>
              <w:ind w:left="36"/>
              <w:rPr>
                <w:sz w:val="17"/>
              </w:rPr>
            </w:pPr>
            <w:r>
              <w:rPr>
                <w:sz w:val="17"/>
              </w:rPr>
              <w:t>该项分值</w:t>
            </w:r>
            <w:r>
              <w:rPr>
                <w:rFonts w:hint="eastAsia"/>
                <w:sz w:val="17"/>
                <w:lang w:val="en-US" w:eastAsia="zh-CN"/>
              </w:rPr>
              <w:t>4</w:t>
            </w:r>
            <w:r>
              <w:rPr>
                <w:sz w:val="17"/>
              </w:rPr>
              <w:t>分</w:t>
            </w:r>
            <w:r>
              <w:rPr>
                <w:rFonts w:hint="eastAsia"/>
                <w:sz w:val="17"/>
                <w:lang w:eastAsia="zh-CN"/>
              </w:rPr>
              <w:t>，</w:t>
            </w:r>
            <w:r>
              <w:rPr>
                <w:sz w:val="17"/>
              </w:rPr>
              <w:t>设定的预算编制合理</w:t>
            </w:r>
            <w:r>
              <w:rPr>
                <w:rFonts w:hint="eastAsia"/>
                <w:sz w:val="17"/>
                <w:lang w:val="en-US" w:eastAsia="zh-CN"/>
              </w:rPr>
              <w:t>的，得4分</w:t>
            </w:r>
            <w:r>
              <w:rPr>
                <w:rFonts w:hint="eastAsia" w:eastAsia="宋体"/>
                <w:sz w:val="17"/>
                <w:lang w:eastAsia="zh-CN"/>
              </w:rPr>
              <w:t>。</w:t>
            </w:r>
          </w:p>
        </w:tc>
        <w:tc>
          <w:tcPr>
            <w:tcW w:w="988" w:type="dxa"/>
            <w:vAlign w:val="center"/>
          </w:tcPr>
          <w:p>
            <w:pPr>
              <w:pStyle w:val="19"/>
              <w:spacing w:line="217" w:lineRule="exact"/>
              <w:ind w:left="36"/>
              <w:jc w:val="center"/>
              <w:rPr>
                <w:rFonts w:hint="eastAsia"/>
                <w:sz w:val="21"/>
                <w:szCs w:val="21"/>
                <w:lang w:val="en-US" w:eastAsia="zh-CN"/>
              </w:rPr>
            </w:pPr>
            <w:r>
              <w:rPr>
                <w:rFonts w:hint="eastAsia"/>
                <w:sz w:val="21"/>
                <w:szCs w:val="21"/>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7" w:hRule="atLeast"/>
        </w:trPr>
        <w:tc>
          <w:tcPr>
            <w:tcW w:w="941" w:type="dxa"/>
            <w:vMerge w:val="continue"/>
          </w:tcPr>
          <w:p>
            <w:pPr>
              <w:pStyle w:val="19"/>
              <w:spacing w:line="174" w:lineRule="exact"/>
              <w:ind w:left="66" w:right="28"/>
              <w:jc w:val="center"/>
            </w:pPr>
          </w:p>
        </w:tc>
        <w:tc>
          <w:tcPr>
            <w:tcW w:w="947" w:type="dxa"/>
            <w:vMerge w:val="continue"/>
          </w:tcPr>
          <w:p>
            <w:pPr>
              <w:pStyle w:val="19"/>
              <w:spacing w:line="174" w:lineRule="exact"/>
              <w:ind w:left="66" w:right="28"/>
              <w:jc w:val="center"/>
            </w:pPr>
          </w:p>
        </w:tc>
        <w:tc>
          <w:tcPr>
            <w:tcW w:w="1385" w:type="dxa"/>
            <w:vAlign w:val="top"/>
          </w:tcPr>
          <w:p>
            <w:pPr>
              <w:spacing w:before="38" w:line="223" w:lineRule="auto"/>
              <w:ind w:left="123" w:leftChars="0"/>
              <w:rPr>
                <w:rFonts w:hint="default" w:eastAsia="仿宋"/>
                <w:sz w:val="17"/>
                <w:lang w:val="en-US" w:eastAsia="zh-CN"/>
              </w:rPr>
            </w:pPr>
            <w:r>
              <w:rPr>
                <w:rFonts w:ascii="仿宋" w:hAnsi="仿宋" w:eastAsia="仿宋" w:cs="仿宋"/>
                <w:spacing w:val="11"/>
                <w:sz w:val="23"/>
                <w:szCs w:val="23"/>
              </w:rPr>
              <w:t>决</w:t>
            </w:r>
            <w:r>
              <w:rPr>
                <w:rFonts w:ascii="仿宋" w:hAnsi="仿宋" w:eastAsia="仿宋" w:cs="仿宋"/>
                <w:spacing w:val="7"/>
                <w:sz w:val="23"/>
                <w:szCs w:val="23"/>
              </w:rPr>
              <w:t>策程序规范性</w:t>
            </w:r>
            <w:r>
              <w:rPr>
                <w:rFonts w:hint="eastAsia" w:ascii="仿宋" w:hAnsi="仿宋" w:eastAsia="仿宋" w:cs="仿宋"/>
                <w:spacing w:val="7"/>
                <w:sz w:val="23"/>
                <w:szCs w:val="23"/>
                <w:lang w:eastAsia="zh-CN"/>
              </w:rPr>
              <w:t>，</w:t>
            </w:r>
            <w:r>
              <w:rPr>
                <w:rFonts w:hint="eastAsia" w:ascii="仿宋" w:hAnsi="仿宋" w:eastAsia="仿宋" w:cs="仿宋"/>
                <w:spacing w:val="7"/>
                <w:sz w:val="23"/>
                <w:szCs w:val="23"/>
                <w:lang w:val="en-US" w:eastAsia="zh-CN"/>
              </w:rPr>
              <w:t>2分</w:t>
            </w:r>
          </w:p>
        </w:tc>
        <w:tc>
          <w:tcPr>
            <w:tcW w:w="4163" w:type="dxa"/>
            <w:vAlign w:val="top"/>
          </w:tcPr>
          <w:p>
            <w:pPr>
              <w:spacing w:before="38" w:line="223" w:lineRule="auto"/>
              <w:jc w:val="both"/>
              <w:rPr>
                <w:sz w:val="17"/>
              </w:rPr>
            </w:pPr>
            <w:r>
              <w:rPr>
                <w:rFonts w:hint="eastAsia" w:eastAsia="宋体"/>
                <w:sz w:val="17"/>
                <w:lang w:val="en-US" w:eastAsia="zh-CN"/>
              </w:rPr>
              <w:t>决策程序是否</w:t>
            </w:r>
            <w:r>
              <w:rPr>
                <w:sz w:val="17"/>
              </w:rPr>
              <w:t>合理</w:t>
            </w:r>
            <w:r>
              <w:rPr>
                <w:rFonts w:hint="eastAsia" w:eastAsia="宋体"/>
                <w:sz w:val="17"/>
                <w:lang w:eastAsia="zh-CN"/>
              </w:rPr>
              <w:t>，</w:t>
            </w:r>
            <w:r>
              <w:rPr>
                <w:sz w:val="17"/>
              </w:rPr>
              <w:t>规范</w:t>
            </w:r>
          </w:p>
        </w:tc>
        <w:tc>
          <w:tcPr>
            <w:tcW w:w="6009" w:type="dxa"/>
          </w:tcPr>
          <w:p>
            <w:pPr>
              <w:pStyle w:val="19"/>
              <w:spacing w:line="174" w:lineRule="exact"/>
              <w:ind w:left="66" w:right="28"/>
              <w:jc w:val="both"/>
              <w:rPr>
                <w:rFonts w:hint="eastAsia" w:eastAsia="宋体"/>
                <w:sz w:val="17"/>
                <w:lang w:val="en-US" w:eastAsia="zh-CN"/>
              </w:rPr>
            </w:pPr>
            <w:r>
              <w:rPr>
                <w:sz w:val="17"/>
              </w:rPr>
              <w:t>该项分值</w:t>
            </w:r>
            <w:r>
              <w:rPr>
                <w:rFonts w:hint="eastAsia"/>
                <w:sz w:val="17"/>
                <w:lang w:val="en-US" w:eastAsia="zh-CN"/>
              </w:rPr>
              <w:t>2</w:t>
            </w:r>
            <w:r>
              <w:rPr>
                <w:sz w:val="17"/>
              </w:rPr>
              <w:t>分</w:t>
            </w:r>
            <w:r>
              <w:rPr>
                <w:rFonts w:hint="eastAsia"/>
                <w:sz w:val="17"/>
                <w:lang w:eastAsia="zh-CN"/>
              </w:rPr>
              <w:t>，</w:t>
            </w:r>
            <w:r>
              <w:rPr>
                <w:rFonts w:hint="eastAsia" w:eastAsia="宋体"/>
                <w:sz w:val="17"/>
                <w:lang w:val="en-US" w:eastAsia="zh-CN"/>
              </w:rPr>
              <w:t>决策程序</w:t>
            </w:r>
            <w:r>
              <w:rPr>
                <w:rFonts w:hint="eastAsia"/>
                <w:sz w:val="17"/>
                <w:lang w:val="en-US" w:eastAsia="zh-CN"/>
              </w:rPr>
              <w:t>足够</w:t>
            </w:r>
            <w:r>
              <w:rPr>
                <w:sz w:val="17"/>
              </w:rPr>
              <w:t>规范</w:t>
            </w:r>
            <w:r>
              <w:rPr>
                <w:rFonts w:hint="eastAsia"/>
                <w:sz w:val="17"/>
                <w:lang w:val="en-US" w:eastAsia="zh-CN"/>
              </w:rPr>
              <w:t>的，得2分</w:t>
            </w:r>
            <w:r>
              <w:rPr>
                <w:rFonts w:hint="eastAsia" w:eastAsia="宋体"/>
                <w:sz w:val="17"/>
                <w:lang w:eastAsia="zh-CN"/>
              </w:rPr>
              <w:t>。</w:t>
            </w:r>
          </w:p>
        </w:tc>
        <w:tc>
          <w:tcPr>
            <w:tcW w:w="988" w:type="dxa"/>
            <w:vAlign w:val="center"/>
          </w:tcPr>
          <w:p>
            <w:pPr>
              <w:pStyle w:val="19"/>
              <w:spacing w:line="217" w:lineRule="exact"/>
              <w:ind w:left="36"/>
              <w:jc w:val="center"/>
              <w:rPr>
                <w:rFonts w:hint="eastAsia"/>
                <w:sz w:val="21"/>
                <w:szCs w:val="21"/>
                <w:lang w:val="en-US" w:eastAsia="zh-CN"/>
              </w:rPr>
            </w:pPr>
            <w:r>
              <w:rPr>
                <w:rFonts w:hint="eastAsia"/>
                <w:sz w:val="21"/>
                <w:szCs w:val="21"/>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77" w:hRule="atLeast"/>
        </w:trPr>
        <w:tc>
          <w:tcPr>
            <w:tcW w:w="941" w:type="dxa"/>
            <w:vMerge w:val="continue"/>
          </w:tcPr>
          <w:p>
            <w:pPr>
              <w:spacing w:line="240" w:lineRule="auto"/>
              <w:rPr>
                <w:rFonts w:ascii="宋体" w:hAnsi="宋体" w:eastAsia="宋体" w:cs="宋体"/>
                <w:snapToGrid w:val="0"/>
                <w:color w:val="000000"/>
                <w:sz w:val="18"/>
                <w:szCs w:val="22"/>
                <w:lang w:val="zh-CN" w:eastAsia="zh-CN" w:bidi="zh-CN"/>
              </w:rPr>
            </w:pPr>
          </w:p>
        </w:tc>
        <w:tc>
          <w:tcPr>
            <w:tcW w:w="947" w:type="dxa"/>
            <w:vMerge w:val="restart"/>
          </w:tcPr>
          <w:p>
            <w:pPr>
              <w:rPr>
                <w:rFonts w:hint="eastAsia"/>
                <w:sz w:val="17"/>
                <w:lang w:val="en-US" w:eastAsia="zh-CN"/>
              </w:rPr>
            </w:pPr>
          </w:p>
          <w:p>
            <w:pPr>
              <w:rPr>
                <w:rFonts w:hint="eastAsia"/>
                <w:lang w:val="en-US" w:eastAsia="zh-CN"/>
              </w:rPr>
            </w:pPr>
            <w:r>
              <w:rPr>
                <w:rFonts w:hint="eastAsia"/>
                <w:sz w:val="17"/>
                <w:lang w:val="en-US" w:eastAsia="zh-CN"/>
              </w:rPr>
              <w:t>人员配置（6分）</w:t>
            </w:r>
          </w:p>
          <w:p>
            <w:pPr>
              <w:pStyle w:val="12"/>
              <w:rPr>
                <w:rFonts w:hint="default"/>
                <w:lang w:val="en-US" w:eastAsia="zh-CN"/>
              </w:rPr>
            </w:pPr>
          </w:p>
        </w:tc>
        <w:tc>
          <w:tcPr>
            <w:tcW w:w="1385" w:type="dxa"/>
            <w:vAlign w:val="top"/>
          </w:tcPr>
          <w:p>
            <w:pPr>
              <w:spacing w:before="52" w:line="231" w:lineRule="auto"/>
              <w:ind w:left="130" w:leftChars="0"/>
              <w:rPr>
                <w:rFonts w:hint="default" w:eastAsia="仿宋"/>
                <w:sz w:val="17"/>
                <w:lang w:val="en-US" w:eastAsia="zh-CN"/>
              </w:rPr>
            </w:pPr>
            <w:r>
              <w:rPr>
                <w:rFonts w:hint="eastAsia" w:ascii="仿宋" w:hAnsi="仿宋" w:eastAsia="仿宋" w:cs="仿宋"/>
                <w:spacing w:val="10"/>
                <w:sz w:val="23"/>
                <w:szCs w:val="23"/>
                <w:lang w:val="en-US" w:eastAsia="zh-CN"/>
              </w:rPr>
              <w:t>资金分配</w:t>
            </w:r>
            <w:r>
              <w:rPr>
                <w:rFonts w:ascii="仿宋" w:hAnsi="仿宋" w:eastAsia="仿宋" w:cs="仿宋"/>
                <w:spacing w:val="6"/>
                <w:sz w:val="23"/>
                <w:szCs w:val="23"/>
              </w:rPr>
              <w:t>安排率</w:t>
            </w:r>
            <w:r>
              <w:rPr>
                <w:rFonts w:hint="eastAsia" w:ascii="仿宋" w:hAnsi="仿宋" w:eastAsia="仿宋" w:cs="仿宋"/>
                <w:spacing w:val="6"/>
                <w:sz w:val="23"/>
                <w:szCs w:val="23"/>
                <w:lang w:eastAsia="zh-CN"/>
              </w:rPr>
              <w:t>，</w:t>
            </w:r>
            <w:r>
              <w:rPr>
                <w:rFonts w:hint="eastAsia" w:ascii="仿宋" w:hAnsi="仿宋" w:eastAsia="仿宋" w:cs="仿宋"/>
                <w:spacing w:val="6"/>
                <w:sz w:val="23"/>
                <w:szCs w:val="23"/>
                <w:lang w:val="en-US" w:eastAsia="zh-CN"/>
              </w:rPr>
              <w:t>4分</w:t>
            </w:r>
          </w:p>
        </w:tc>
        <w:tc>
          <w:tcPr>
            <w:tcW w:w="4163" w:type="dxa"/>
          </w:tcPr>
          <w:p>
            <w:pPr>
              <w:pStyle w:val="19"/>
              <w:spacing w:before="85"/>
              <w:ind w:left="37" w:right="114"/>
              <w:rPr>
                <w:rFonts w:hint="default" w:ascii="Arial" w:hAnsi="Arial" w:eastAsia="Arial" w:cs="Arial"/>
                <w:snapToGrid w:val="0"/>
                <w:color w:val="000000"/>
                <w:sz w:val="17"/>
                <w:szCs w:val="21"/>
                <w:lang w:val="en-US" w:eastAsia="zh-CN" w:bidi="ar-SA"/>
              </w:rPr>
            </w:pPr>
            <w:r>
              <w:rPr>
                <w:rFonts w:hint="eastAsia" w:ascii="Arial" w:hAnsi="Arial" w:eastAsia="Arial" w:cs="Arial"/>
                <w:snapToGrid w:val="0"/>
                <w:color w:val="000000"/>
                <w:sz w:val="17"/>
                <w:szCs w:val="21"/>
                <w:lang w:val="en-US" w:eastAsia="zh-CN" w:bidi="ar-SA"/>
              </w:rPr>
              <w:t>资金分配</w:t>
            </w:r>
            <w:r>
              <w:rPr>
                <w:rFonts w:ascii="Arial" w:hAnsi="Arial" w:eastAsia="Arial" w:cs="Arial"/>
                <w:snapToGrid w:val="0"/>
                <w:color w:val="000000"/>
                <w:sz w:val="17"/>
                <w:szCs w:val="21"/>
                <w:lang w:val="en-US" w:eastAsia="zh-CN" w:bidi="ar-SA"/>
              </w:rPr>
              <w:t>安排</w:t>
            </w:r>
            <w:r>
              <w:rPr>
                <w:rFonts w:hint="eastAsia" w:ascii="Arial" w:hAnsi="Arial" w:eastAsia="Arial" w:cs="Arial"/>
                <w:snapToGrid w:val="0"/>
                <w:color w:val="000000"/>
                <w:sz w:val="17"/>
                <w:szCs w:val="21"/>
                <w:lang w:val="en-US" w:eastAsia="zh-CN" w:bidi="ar-SA"/>
              </w:rPr>
              <w:t>是否不低于50%</w:t>
            </w:r>
          </w:p>
        </w:tc>
        <w:tc>
          <w:tcPr>
            <w:tcW w:w="6009" w:type="dxa"/>
          </w:tcPr>
          <w:p>
            <w:pPr>
              <w:pStyle w:val="19"/>
              <w:spacing w:before="85" w:line="217" w:lineRule="exact"/>
              <w:ind w:left="36"/>
              <w:rPr>
                <w:sz w:val="17"/>
              </w:rPr>
            </w:pPr>
            <w:r>
              <w:rPr>
                <w:sz w:val="17"/>
              </w:rPr>
              <w:t>该项分值</w:t>
            </w:r>
            <w:r>
              <w:rPr>
                <w:rFonts w:hint="eastAsia"/>
                <w:sz w:val="17"/>
                <w:lang w:val="en-US" w:eastAsia="zh-CN"/>
              </w:rPr>
              <w:t>6</w:t>
            </w:r>
            <w:r>
              <w:rPr>
                <w:sz w:val="17"/>
              </w:rPr>
              <w:t>分</w:t>
            </w:r>
            <w:r>
              <w:rPr>
                <w:rFonts w:hint="eastAsia"/>
                <w:sz w:val="17"/>
                <w:lang w:eastAsia="zh-CN"/>
              </w:rPr>
              <w:t>，</w:t>
            </w:r>
            <w:r>
              <w:rPr>
                <w:rFonts w:hint="eastAsia"/>
                <w:sz w:val="17"/>
                <w:lang w:val="en-US" w:eastAsia="zh-CN"/>
              </w:rPr>
              <w:t>资金分配</w:t>
            </w:r>
            <w:r>
              <w:rPr>
                <w:sz w:val="17"/>
              </w:rPr>
              <w:t>安排</w:t>
            </w:r>
            <w:r>
              <w:rPr>
                <w:rFonts w:hint="eastAsia"/>
                <w:sz w:val="17"/>
                <w:lang w:val="en-US" w:eastAsia="zh-CN"/>
              </w:rPr>
              <w:t>是否不低于50%</w:t>
            </w:r>
            <w:r>
              <w:rPr>
                <w:sz w:val="17"/>
              </w:rPr>
              <w:t>，得</w:t>
            </w:r>
            <w:r>
              <w:rPr>
                <w:rFonts w:hint="eastAsia"/>
                <w:sz w:val="17"/>
                <w:lang w:val="en-US" w:eastAsia="zh-CN"/>
              </w:rPr>
              <w:t>4</w:t>
            </w:r>
            <w:r>
              <w:rPr>
                <w:sz w:val="17"/>
              </w:rPr>
              <w:t>分</w:t>
            </w:r>
          </w:p>
          <w:p>
            <w:pPr>
              <w:pStyle w:val="19"/>
              <w:spacing w:line="217" w:lineRule="exact"/>
              <w:ind w:left="36"/>
              <w:rPr>
                <w:sz w:val="17"/>
              </w:rPr>
            </w:pPr>
            <w:r>
              <w:rPr>
                <w:sz w:val="17"/>
              </w:rPr>
              <w:t>。否则，每</w:t>
            </w:r>
            <w:r>
              <w:rPr>
                <w:rFonts w:hint="eastAsia"/>
                <w:sz w:val="17"/>
                <w:lang w:val="en-US" w:eastAsia="zh-CN"/>
              </w:rPr>
              <w:t>下降10%</w:t>
            </w:r>
            <w:r>
              <w:rPr>
                <w:sz w:val="17"/>
              </w:rPr>
              <w:t>的，扣</w:t>
            </w:r>
            <w:r>
              <w:rPr>
                <w:rFonts w:hint="eastAsia"/>
                <w:sz w:val="17"/>
                <w:lang w:val="en-US" w:eastAsia="zh-CN"/>
              </w:rPr>
              <w:t>1</w:t>
            </w:r>
            <w:r>
              <w:rPr>
                <w:sz w:val="17"/>
              </w:rPr>
              <w:t>分，扣完为止。</w:t>
            </w:r>
          </w:p>
        </w:tc>
        <w:tc>
          <w:tcPr>
            <w:tcW w:w="988" w:type="dxa"/>
            <w:vAlign w:val="center"/>
          </w:tcPr>
          <w:p>
            <w:pPr>
              <w:pStyle w:val="19"/>
              <w:spacing w:line="217" w:lineRule="exact"/>
              <w:ind w:left="36"/>
              <w:jc w:val="center"/>
              <w:rPr>
                <w:rFonts w:hint="eastAsia" w:eastAsia="宋体"/>
                <w:sz w:val="21"/>
                <w:szCs w:val="21"/>
                <w:lang w:val="en-US" w:eastAsia="zh-CN"/>
              </w:rPr>
            </w:pPr>
            <w:r>
              <w:rPr>
                <w:rFonts w:hint="eastAsia"/>
                <w:sz w:val="21"/>
                <w:szCs w:val="21"/>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887" w:hRule="atLeast"/>
        </w:trPr>
        <w:tc>
          <w:tcPr>
            <w:tcW w:w="941" w:type="dxa"/>
            <w:vMerge w:val="continue"/>
          </w:tcPr>
          <w:p>
            <w:pPr>
              <w:spacing w:line="240" w:lineRule="auto"/>
              <w:rPr>
                <w:rFonts w:ascii="宋体" w:hAnsi="宋体" w:eastAsia="宋体" w:cs="宋体"/>
                <w:snapToGrid w:val="0"/>
                <w:color w:val="000000"/>
                <w:sz w:val="18"/>
                <w:szCs w:val="22"/>
                <w:lang w:val="zh-CN" w:eastAsia="zh-CN" w:bidi="zh-CN"/>
              </w:rPr>
            </w:pPr>
          </w:p>
        </w:tc>
        <w:tc>
          <w:tcPr>
            <w:tcW w:w="947" w:type="dxa"/>
            <w:vMerge w:val="continue"/>
          </w:tcPr>
          <w:p>
            <w:pPr>
              <w:rPr>
                <w:sz w:val="2"/>
                <w:szCs w:val="2"/>
              </w:rPr>
            </w:pPr>
          </w:p>
        </w:tc>
        <w:tc>
          <w:tcPr>
            <w:tcW w:w="1385" w:type="dxa"/>
            <w:tcBorders>
              <w:top w:val="nil"/>
            </w:tcBorders>
            <w:vAlign w:val="top"/>
          </w:tcPr>
          <w:p>
            <w:pPr>
              <w:spacing w:before="54" w:line="228" w:lineRule="auto"/>
              <w:ind w:left="124" w:leftChars="0"/>
              <w:rPr>
                <w:rFonts w:hint="default" w:eastAsia="仿宋"/>
                <w:sz w:val="2"/>
                <w:szCs w:val="2"/>
                <w:lang w:val="en-US" w:eastAsia="zh-CN"/>
              </w:rPr>
            </w:pPr>
            <w:r>
              <w:rPr>
                <w:rFonts w:ascii="仿宋" w:hAnsi="仿宋" w:eastAsia="仿宋" w:cs="仿宋"/>
                <w:spacing w:val="10"/>
                <w:sz w:val="23"/>
                <w:szCs w:val="23"/>
              </w:rPr>
              <w:t>在</w:t>
            </w:r>
            <w:r>
              <w:rPr>
                <w:rFonts w:ascii="仿宋" w:hAnsi="仿宋" w:eastAsia="仿宋" w:cs="仿宋"/>
                <w:spacing w:val="7"/>
                <w:sz w:val="23"/>
                <w:szCs w:val="23"/>
              </w:rPr>
              <w:t>职人员控制率</w:t>
            </w:r>
            <w:r>
              <w:rPr>
                <w:rFonts w:hint="eastAsia" w:ascii="仿宋" w:hAnsi="仿宋" w:eastAsia="仿宋" w:cs="仿宋"/>
                <w:spacing w:val="7"/>
                <w:sz w:val="23"/>
                <w:szCs w:val="23"/>
                <w:lang w:val="en-US" w:eastAsia="zh-CN"/>
              </w:rPr>
              <w:t>2分</w:t>
            </w:r>
          </w:p>
        </w:tc>
        <w:tc>
          <w:tcPr>
            <w:tcW w:w="4163" w:type="dxa"/>
          </w:tcPr>
          <w:p>
            <w:pPr>
              <w:pStyle w:val="19"/>
              <w:rPr>
                <w:rFonts w:ascii="Arial" w:hAnsi="Arial" w:eastAsia="Arial" w:cs="Arial"/>
                <w:snapToGrid w:val="0"/>
                <w:color w:val="000000"/>
                <w:sz w:val="17"/>
                <w:szCs w:val="21"/>
                <w:lang w:val="en-US" w:eastAsia="zh-CN" w:bidi="ar-SA"/>
              </w:rPr>
            </w:pPr>
          </w:p>
          <w:p>
            <w:pPr>
              <w:pStyle w:val="19"/>
              <w:spacing w:before="141"/>
              <w:ind w:left="37"/>
              <w:rPr>
                <w:rFonts w:hint="default" w:ascii="Arial" w:hAnsi="Arial" w:eastAsia="Arial" w:cs="Arial"/>
                <w:snapToGrid w:val="0"/>
                <w:color w:val="000000"/>
                <w:sz w:val="17"/>
                <w:szCs w:val="21"/>
                <w:lang w:val="en-US" w:eastAsia="zh-CN" w:bidi="ar-SA"/>
              </w:rPr>
            </w:pPr>
            <w:r>
              <w:rPr>
                <w:rFonts w:ascii="Arial" w:hAnsi="Arial" w:eastAsia="Arial" w:cs="Arial"/>
                <w:snapToGrid w:val="0"/>
                <w:color w:val="000000"/>
                <w:sz w:val="17"/>
                <w:szCs w:val="21"/>
                <w:lang w:val="en-US" w:eastAsia="zh-CN" w:bidi="ar-SA"/>
              </w:rPr>
              <w:t>在职人员控制率</w:t>
            </w:r>
            <w:r>
              <w:rPr>
                <w:rFonts w:hint="eastAsia" w:ascii="Arial" w:hAnsi="Arial" w:eastAsia="Arial" w:cs="Arial"/>
                <w:snapToGrid w:val="0"/>
                <w:color w:val="000000"/>
                <w:sz w:val="17"/>
                <w:szCs w:val="21"/>
                <w:lang w:val="en-US" w:eastAsia="zh-CN" w:bidi="ar-SA"/>
              </w:rPr>
              <w:t>是否超过100%</w:t>
            </w:r>
          </w:p>
        </w:tc>
        <w:tc>
          <w:tcPr>
            <w:tcW w:w="6009" w:type="dxa"/>
          </w:tcPr>
          <w:p>
            <w:pPr>
              <w:pStyle w:val="19"/>
              <w:spacing w:before="8"/>
              <w:rPr>
                <w:b/>
                <w:sz w:val="18"/>
              </w:rPr>
            </w:pPr>
          </w:p>
          <w:p>
            <w:pPr>
              <w:pStyle w:val="19"/>
              <w:ind w:left="36" w:right="53"/>
              <w:rPr>
                <w:sz w:val="17"/>
              </w:rPr>
            </w:pPr>
            <w:r>
              <w:rPr>
                <w:sz w:val="17"/>
              </w:rPr>
              <w:t>该项分值2分。在职人员控制率</w:t>
            </w:r>
            <w:r>
              <w:rPr>
                <w:rFonts w:hint="eastAsia"/>
                <w:sz w:val="17"/>
                <w:lang w:val="en-US" w:eastAsia="zh-CN"/>
              </w:rPr>
              <w:t>是否超过100%</w:t>
            </w:r>
            <w:r>
              <w:rPr>
                <w:sz w:val="17"/>
              </w:rPr>
              <w:t>，</w:t>
            </w:r>
            <w:r>
              <w:rPr>
                <w:rFonts w:hint="eastAsia"/>
                <w:sz w:val="17"/>
                <w:lang w:val="en-US" w:eastAsia="zh-CN"/>
              </w:rPr>
              <w:t>不得分</w:t>
            </w:r>
            <w:r>
              <w:rPr>
                <w:sz w:val="17"/>
              </w:rPr>
              <w:t>。</w:t>
            </w:r>
          </w:p>
        </w:tc>
        <w:tc>
          <w:tcPr>
            <w:tcW w:w="988" w:type="dxa"/>
            <w:vAlign w:val="center"/>
          </w:tcPr>
          <w:p>
            <w:pPr>
              <w:pStyle w:val="19"/>
              <w:ind w:left="36" w:right="53"/>
              <w:jc w:val="center"/>
              <w:rPr>
                <w:rFonts w:hint="eastAsia" w:eastAsia="宋体"/>
                <w:sz w:val="21"/>
                <w:szCs w:val="21"/>
                <w:lang w:val="en-US" w:eastAsia="zh-CN"/>
              </w:rPr>
            </w:pPr>
            <w:r>
              <w:rPr>
                <w:rFonts w:hint="eastAsia"/>
                <w:sz w:val="21"/>
                <w:szCs w:val="21"/>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11" w:hRule="atLeast"/>
        </w:trPr>
        <w:tc>
          <w:tcPr>
            <w:tcW w:w="941" w:type="dxa"/>
            <w:vMerge w:val="restart"/>
            <w:tcBorders>
              <w:top w:val="nil"/>
            </w:tcBorders>
          </w:tcPr>
          <w:p>
            <w:pPr>
              <w:spacing w:line="240" w:lineRule="auto"/>
              <w:rPr>
                <w:rFonts w:ascii="宋体" w:hAnsi="宋体" w:eastAsia="宋体" w:cs="宋体"/>
                <w:snapToGrid w:val="0"/>
                <w:color w:val="000000"/>
                <w:sz w:val="18"/>
                <w:szCs w:val="22"/>
                <w:lang w:val="zh-CN" w:eastAsia="zh-CN" w:bidi="zh-CN"/>
              </w:rPr>
            </w:pPr>
          </w:p>
          <w:p>
            <w:pPr>
              <w:spacing w:line="240" w:lineRule="auto"/>
              <w:rPr>
                <w:rFonts w:ascii="宋体" w:hAnsi="宋体" w:eastAsia="宋体" w:cs="宋体"/>
                <w:snapToGrid w:val="0"/>
                <w:color w:val="000000"/>
                <w:sz w:val="18"/>
                <w:szCs w:val="22"/>
                <w:lang w:val="zh-CN" w:eastAsia="zh-CN" w:bidi="zh-CN"/>
              </w:rPr>
            </w:pPr>
          </w:p>
          <w:p>
            <w:pPr>
              <w:spacing w:line="240" w:lineRule="auto"/>
              <w:rPr>
                <w:rFonts w:ascii="宋体" w:hAnsi="宋体" w:eastAsia="宋体" w:cs="宋体"/>
                <w:snapToGrid w:val="0"/>
                <w:color w:val="000000"/>
                <w:sz w:val="18"/>
                <w:szCs w:val="22"/>
                <w:lang w:val="zh-CN" w:eastAsia="zh-CN" w:bidi="zh-CN"/>
              </w:rPr>
            </w:pPr>
          </w:p>
          <w:p>
            <w:pPr>
              <w:spacing w:line="240" w:lineRule="auto"/>
              <w:rPr>
                <w:rFonts w:ascii="宋体" w:hAnsi="宋体" w:eastAsia="宋体" w:cs="宋体"/>
                <w:snapToGrid w:val="0"/>
                <w:color w:val="000000"/>
                <w:sz w:val="18"/>
                <w:szCs w:val="22"/>
                <w:lang w:val="zh-CN" w:eastAsia="zh-CN" w:bidi="zh-CN"/>
              </w:rPr>
            </w:pPr>
            <w:r>
              <w:rPr>
                <w:rFonts w:ascii="宋体" w:hAnsi="宋体" w:eastAsia="宋体" w:cs="宋体"/>
                <w:snapToGrid w:val="0"/>
                <w:color w:val="000000"/>
                <w:sz w:val="18"/>
                <w:szCs w:val="22"/>
                <w:lang w:val="zh-CN" w:eastAsia="zh-CN" w:bidi="zh-CN"/>
              </w:rPr>
              <w:t>管理效率</w:t>
            </w:r>
            <w:r>
              <w:rPr>
                <w:rFonts w:hint="eastAsia" w:ascii="宋体" w:hAnsi="宋体" w:eastAsia="宋体" w:cs="宋体"/>
                <w:snapToGrid w:val="0"/>
                <w:color w:val="000000"/>
                <w:sz w:val="18"/>
                <w:szCs w:val="22"/>
                <w:lang w:val="zh-CN" w:eastAsia="zh-CN" w:bidi="zh-CN"/>
              </w:rPr>
              <w:t>（</w:t>
            </w:r>
            <w:r>
              <w:rPr>
                <w:rFonts w:hint="eastAsia" w:ascii="宋体" w:hAnsi="宋体" w:eastAsia="宋体" w:cs="宋体"/>
                <w:snapToGrid w:val="0"/>
                <w:color w:val="000000"/>
                <w:sz w:val="18"/>
                <w:szCs w:val="22"/>
                <w:lang w:val="en-US" w:eastAsia="zh-CN" w:bidi="zh-CN"/>
              </w:rPr>
              <w:t>34分</w:t>
            </w:r>
            <w:r>
              <w:rPr>
                <w:rFonts w:hint="eastAsia" w:ascii="宋体" w:hAnsi="宋体" w:eastAsia="宋体" w:cs="宋体"/>
                <w:snapToGrid w:val="0"/>
                <w:color w:val="000000"/>
                <w:sz w:val="18"/>
                <w:szCs w:val="22"/>
                <w:lang w:val="zh-CN" w:eastAsia="zh-CN" w:bidi="zh-CN"/>
              </w:rPr>
              <w:t>）</w:t>
            </w:r>
          </w:p>
        </w:tc>
        <w:tc>
          <w:tcPr>
            <w:tcW w:w="947" w:type="dxa"/>
            <w:vMerge w:val="restart"/>
          </w:tcPr>
          <w:p>
            <w:pPr>
              <w:pStyle w:val="19"/>
              <w:rPr>
                <w:b/>
                <w:sz w:val="16"/>
              </w:rPr>
            </w:pPr>
          </w:p>
          <w:p>
            <w:pPr>
              <w:pStyle w:val="19"/>
              <w:rPr>
                <w:b/>
                <w:sz w:val="16"/>
              </w:rPr>
            </w:pPr>
          </w:p>
          <w:p>
            <w:pPr>
              <w:pStyle w:val="19"/>
              <w:spacing w:line="217" w:lineRule="exact"/>
              <w:ind w:left="150"/>
              <w:rPr>
                <w:sz w:val="17"/>
              </w:rPr>
            </w:pPr>
            <w:r>
              <w:rPr>
                <w:rFonts w:hint="eastAsia"/>
                <w:sz w:val="17"/>
                <w:lang w:val="en-US" w:eastAsia="zh-CN"/>
              </w:rPr>
              <w:t>预算执行</w:t>
            </w:r>
            <w:r>
              <w:rPr>
                <w:sz w:val="17"/>
              </w:rPr>
              <w:t>（</w:t>
            </w:r>
            <w:r>
              <w:rPr>
                <w:rFonts w:hint="eastAsia"/>
                <w:sz w:val="17"/>
                <w:lang w:val="en-US" w:eastAsia="zh-CN"/>
              </w:rPr>
              <w:t>16</w:t>
            </w:r>
            <w:r>
              <w:rPr>
                <w:sz w:val="17"/>
              </w:rPr>
              <w:t>分）</w:t>
            </w:r>
          </w:p>
        </w:tc>
        <w:tc>
          <w:tcPr>
            <w:tcW w:w="1385" w:type="dxa"/>
            <w:vAlign w:val="top"/>
          </w:tcPr>
          <w:p>
            <w:pPr>
              <w:spacing w:before="50" w:line="230" w:lineRule="auto"/>
              <w:ind w:left="124" w:leftChars="0"/>
              <w:jc w:val="left"/>
              <w:rPr>
                <w:rFonts w:hint="eastAsia" w:eastAsia="仿宋"/>
                <w:sz w:val="17"/>
                <w:lang w:eastAsia="zh-CN"/>
              </w:rPr>
            </w:pPr>
            <w:r>
              <w:rPr>
                <w:rFonts w:ascii="仿宋" w:hAnsi="仿宋" w:eastAsia="仿宋" w:cs="仿宋"/>
                <w:spacing w:val="8"/>
                <w:sz w:val="23"/>
                <w:szCs w:val="23"/>
              </w:rPr>
              <w:t>预</w:t>
            </w:r>
            <w:r>
              <w:rPr>
                <w:rFonts w:ascii="仿宋" w:hAnsi="仿宋" w:eastAsia="仿宋" w:cs="仿宋"/>
                <w:spacing w:val="6"/>
                <w:sz w:val="23"/>
                <w:szCs w:val="23"/>
              </w:rPr>
              <w:t>算完成率</w:t>
            </w:r>
            <w:r>
              <w:rPr>
                <w:rFonts w:hint="eastAsia" w:ascii="仿宋" w:hAnsi="仿宋" w:eastAsia="仿宋" w:cs="仿宋"/>
                <w:spacing w:val="6"/>
                <w:sz w:val="23"/>
                <w:szCs w:val="23"/>
                <w:lang w:eastAsia="zh-CN"/>
              </w:rPr>
              <w:t>（</w:t>
            </w:r>
            <w:r>
              <w:rPr>
                <w:rFonts w:hint="eastAsia" w:ascii="仿宋" w:hAnsi="仿宋" w:eastAsia="仿宋" w:cs="仿宋"/>
                <w:spacing w:val="6"/>
                <w:sz w:val="23"/>
                <w:szCs w:val="23"/>
                <w:lang w:val="en-US" w:eastAsia="zh-CN"/>
              </w:rPr>
              <w:t>6分</w:t>
            </w:r>
            <w:r>
              <w:rPr>
                <w:rFonts w:hint="eastAsia" w:ascii="仿宋" w:hAnsi="仿宋" w:eastAsia="仿宋" w:cs="仿宋"/>
                <w:spacing w:val="6"/>
                <w:sz w:val="23"/>
                <w:szCs w:val="23"/>
                <w:lang w:eastAsia="zh-CN"/>
              </w:rPr>
              <w:t>）</w:t>
            </w:r>
          </w:p>
        </w:tc>
        <w:tc>
          <w:tcPr>
            <w:tcW w:w="4163" w:type="dxa"/>
            <w:vAlign w:val="top"/>
          </w:tcPr>
          <w:p>
            <w:pPr>
              <w:spacing w:before="50" w:line="230" w:lineRule="auto"/>
              <w:ind w:left="124" w:leftChars="0"/>
              <w:jc w:val="left"/>
              <w:rPr>
                <w:rFonts w:hint="default" w:ascii="宋体" w:hAnsi="宋体" w:eastAsia="宋体" w:cs="宋体"/>
                <w:snapToGrid w:val="0"/>
                <w:color w:val="000000"/>
                <w:sz w:val="17"/>
                <w:szCs w:val="21"/>
                <w:lang w:val="en-US" w:eastAsia="zh-CN" w:bidi="zh-CN"/>
              </w:rPr>
            </w:pPr>
            <w:r>
              <w:rPr>
                <w:rFonts w:hint="eastAsia" w:ascii="宋体" w:hAnsi="宋体" w:eastAsia="宋体" w:cs="宋体"/>
                <w:snapToGrid w:val="0"/>
                <w:color w:val="000000"/>
                <w:sz w:val="17"/>
                <w:szCs w:val="21"/>
                <w:lang w:val="en-US" w:eastAsia="zh-CN" w:bidi="zh-CN"/>
              </w:rPr>
              <w:t>计算得出</w:t>
            </w:r>
            <w:r>
              <w:rPr>
                <w:rFonts w:ascii="宋体" w:hAnsi="宋体" w:eastAsia="宋体" w:cs="宋体"/>
                <w:snapToGrid w:val="0"/>
                <w:color w:val="000000"/>
                <w:sz w:val="17"/>
                <w:szCs w:val="21"/>
                <w:lang w:val="zh-CN" w:eastAsia="zh-CN" w:bidi="zh-CN"/>
              </w:rPr>
              <w:t>预算完成率</w:t>
            </w:r>
            <w:r>
              <w:rPr>
                <w:rFonts w:hint="eastAsia" w:ascii="宋体" w:hAnsi="宋体" w:eastAsia="宋体" w:cs="宋体"/>
                <w:snapToGrid w:val="0"/>
                <w:color w:val="000000"/>
                <w:sz w:val="17"/>
                <w:szCs w:val="21"/>
                <w:lang w:val="en-US" w:eastAsia="zh-CN" w:bidi="zh-CN"/>
              </w:rPr>
              <w:t>数值情况。</w:t>
            </w:r>
          </w:p>
        </w:tc>
        <w:tc>
          <w:tcPr>
            <w:tcW w:w="6009" w:type="dxa"/>
          </w:tcPr>
          <w:p>
            <w:pPr>
              <w:pStyle w:val="19"/>
              <w:spacing w:line="174" w:lineRule="exact"/>
              <w:rPr>
                <w:sz w:val="17"/>
              </w:rPr>
            </w:pPr>
            <w:r>
              <w:rPr>
                <w:sz w:val="17"/>
              </w:rPr>
              <w:t>该项分值</w:t>
            </w:r>
            <w:r>
              <w:rPr>
                <w:rFonts w:hint="eastAsia"/>
                <w:sz w:val="17"/>
                <w:lang w:val="en-US" w:eastAsia="zh-CN"/>
              </w:rPr>
              <w:t>6</w:t>
            </w:r>
            <w:r>
              <w:rPr>
                <w:sz w:val="17"/>
              </w:rPr>
              <w:t>分。</w:t>
            </w:r>
            <w:r>
              <w:rPr>
                <w:rFonts w:hint="eastAsia" w:ascii="宋体" w:hAnsi="宋体" w:eastAsia="宋体" w:cs="宋体"/>
                <w:snapToGrid w:val="0"/>
                <w:color w:val="000000"/>
                <w:sz w:val="17"/>
                <w:szCs w:val="21"/>
                <w:lang w:val="en-US" w:eastAsia="zh-CN" w:bidi="zh-CN"/>
              </w:rPr>
              <w:t>计算得出</w:t>
            </w:r>
            <w:r>
              <w:rPr>
                <w:rFonts w:ascii="宋体" w:hAnsi="宋体" w:eastAsia="宋体" w:cs="宋体"/>
                <w:snapToGrid w:val="0"/>
                <w:color w:val="000000"/>
                <w:sz w:val="17"/>
                <w:szCs w:val="21"/>
                <w:lang w:val="zh-CN" w:eastAsia="zh-CN" w:bidi="zh-CN"/>
              </w:rPr>
              <w:t>预算完成率</w:t>
            </w:r>
            <w:r>
              <w:rPr>
                <w:rFonts w:hint="eastAsia" w:ascii="宋体" w:hAnsi="宋体" w:eastAsia="宋体" w:cs="宋体"/>
                <w:snapToGrid w:val="0"/>
                <w:color w:val="000000"/>
                <w:sz w:val="17"/>
                <w:szCs w:val="21"/>
                <w:lang w:val="en-US" w:eastAsia="zh-CN" w:bidi="zh-CN"/>
              </w:rPr>
              <w:t>数值情况</w:t>
            </w:r>
            <w:r>
              <w:rPr>
                <w:rFonts w:hint="eastAsia" w:cs="宋体"/>
                <w:snapToGrid w:val="0"/>
                <w:color w:val="000000"/>
                <w:sz w:val="17"/>
                <w:szCs w:val="21"/>
                <w:lang w:val="en-US" w:eastAsia="zh-CN" w:bidi="zh-CN"/>
              </w:rPr>
              <w:t>达100%</w:t>
            </w:r>
            <w:r>
              <w:rPr>
                <w:sz w:val="17"/>
              </w:rPr>
              <w:t>，得</w:t>
            </w:r>
            <w:r>
              <w:rPr>
                <w:rFonts w:hint="eastAsia"/>
                <w:sz w:val="17"/>
                <w:lang w:val="en-US" w:eastAsia="zh-CN"/>
              </w:rPr>
              <w:t>6</w:t>
            </w:r>
            <w:r>
              <w:rPr>
                <w:sz w:val="17"/>
              </w:rPr>
              <w:t>分，否则，每发现一</w:t>
            </w:r>
            <w:r>
              <w:rPr>
                <w:rFonts w:hint="eastAsia"/>
                <w:sz w:val="17"/>
                <w:lang w:val="en-US" w:eastAsia="zh-CN"/>
              </w:rPr>
              <w:t>差10%</w:t>
            </w:r>
            <w:r>
              <w:rPr>
                <w:sz w:val="17"/>
              </w:rPr>
              <w:t>的，扣0.5分，扣完为止。</w:t>
            </w:r>
          </w:p>
        </w:tc>
        <w:tc>
          <w:tcPr>
            <w:tcW w:w="988" w:type="dxa"/>
            <w:vAlign w:val="center"/>
          </w:tcPr>
          <w:p>
            <w:pPr>
              <w:pStyle w:val="19"/>
              <w:spacing w:line="174" w:lineRule="exact"/>
              <w:ind w:left="36"/>
              <w:jc w:val="center"/>
              <w:rPr>
                <w:rFonts w:hint="eastAsia" w:eastAsia="宋体"/>
                <w:sz w:val="21"/>
                <w:szCs w:val="21"/>
                <w:lang w:val="en-US" w:eastAsia="zh-CN"/>
              </w:rPr>
            </w:pPr>
            <w:r>
              <w:rPr>
                <w:rFonts w:hint="eastAsia"/>
                <w:sz w:val="21"/>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12" w:hRule="atLeast"/>
        </w:trPr>
        <w:tc>
          <w:tcPr>
            <w:tcW w:w="941" w:type="dxa"/>
            <w:vMerge w:val="continue"/>
          </w:tcPr>
          <w:p>
            <w:pPr>
              <w:spacing w:line="240" w:lineRule="auto"/>
              <w:rPr>
                <w:rFonts w:ascii="宋体" w:hAnsi="宋体" w:eastAsia="宋体" w:cs="宋体"/>
                <w:snapToGrid w:val="0"/>
                <w:color w:val="000000"/>
                <w:sz w:val="18"/>
                <w:szCs w:val="22"/>
                <w:lang w:val="zh-CN" w:eastAsia="zh-CN" w:bidi="zh-CN"/>
              </w:rPr>
            </w:pPr>
          </w:p>
        </w:tc>
        <w:tc>
          <w:tcPr>
            <w:tcW w:w="947" w:type="dxa"/>
            <w:vMerge w:val="continue"/>
          </w:tcPr>
          <w:p>
            <w:pPr>
              <w:rPr>
                <w:sz w:val="2"/>
                <w:szCs w:val="2"/>
              </w:rPr>
            </w:pPr>
          </w:p>
        </w:tc>
        <w:tc>
          <w:tcPr>
            <w:tcW w:w="1385" w:type="dxa"/>
            <w:tcBorders>
              <w:top w:val="nil"/>
            </w:tcBorders>
            <w:vAlign w:val="top"/>
          </w:tcPr>
          <w:p>
            <w:pPr>
              <w:spacing w:before="51" w:line="229" w:lineRule="auto"/>
              <w:ind w:left="124" w:leftChars="0"/>
              <w:jc w:val="left"/>
              <w:rPr>
                <w:sz w:val="2"/>
                <w:szCs w:val="2"/>
              </w:rPr>
            </w:pPr>
            <w:r>
              <w:rPr>
                <w:rFonts w:ascii="仿宋" w:hAnsi="仿宋" w:eastAsia="仿宋" w:cs="仿宋"/>
                <w:spacing w:val="10"/>
                <w:sz w:val="23"/>
                <w:szCs w:val="23"/>
              </w:rPr>
              <w:t>预</w:t>
            </w:r>
            <w:r>
              <w:rPr>
                <w:rFonts w:ascii="仿宋" w:hAnsi="仿宋" w:eastAsia="仿宋" w:cs="仿宋"/>
                <w:spacing w:val="7"/>
                <w:sz w:val="23"/>
                <w:szCs w:val="23"/>
              </w:rPr>
              <w:t>算执行进度率</w:t>
            </w:r>
            <w:r>
              <w:rPr>
                <w:rFonts w:hint="eastAsia" w:ascii="仿宋" w:hAnsi="仿宋" w:eastAsia="仿宋" w:cs="仿宋"/>
                <w:spacing w:val="6"/>
                <w:sz w:val="23"/>
                <w:szCs w:val="23"/>
                <w:lang w:eastAsia="zh-CN"/>
              </w:rPr>
              <w:t>（</w:t>
            </w:r>
            <w:r>
              <w:rPr>
                <w:rFonts w:hint="eastAsia" w:ascii="仿宋" w:hAnsi="仿宋" w:eastAsia="仿宋" w:cs="仿宋"/>
                <w:spacing w:val="6"/>
                <w:sz w:val="23"/>
                <w:szCs w:val="23"/>
                <w:lang w:val="en-US" w:eastAsia="zh-CN"/>
              </w:rPr>
              <w:t>6分</w:t>
            </w:r>
            <w:r>
              <w:rPr>
                <w:rFonts w:hint="eastAsia" w:ascii="仿宋" w:hAnsi="仿宋" w:eastAsia="仿宋" w:cs="仿宋"/>
                <w:spacing w:val="6"/>
                <w:sz w:val="23"/>
                <w:szCs w:val="23"/>
                <w:lang w:eastAsia="zh-CN"/>
              </w:rPr>
              <w:t>）</w:t>
            </w:r>
          </w:p>
        </w:tc>
        <w:tc>
          <w:tcPr>
            <w:tcW w:w="4163" w:type="dxa"/>
            <w:vAlign w:val="top"/>
          </w:tcPr>
          <w:p>
            <w:pPr>
              <w:spacing w:before="51" w:line="229" w:lineRule="auto"/>
              <w:ind w:left="124" w:leftChars="0"/>
              <w:jc w:val="left"/>
              <w:rPr>
                <w:rFonts w:ascii="宋体" w:hAnsi="宋体" w:eastAsia="宋体" w:cs="宋体"/>
                <w:snapToGrid w:val="0"/>
                <w:color w:val="000000"/>
                <w:sz w:val="17"/>
                <w:szCs w:val="21"/>
                <w:lang w:val="zh-CN" w:eastAsia="zh-CN" w:bidi="zh-CN"/>
              </w:rPr>
            </w:pPr>
            <w:r>
              <w:rPr>
                <w:rFonts w:hint="eastAsia" w:ascii="宋体" w:hAnsi="宋体" w:eastAsia="宋体" w:cs="宋体"/>
                <w:snapToGrid w:val="0"/>
                <w:color w:val="000000"/>
                <w:sz w:val="17"/>
                <w:szCs w:val="21"/>
                <w:lang w:val="en-US" w:eastAsia="zh-CN" w:bidi="zh-CN"/>
              </w:rPr>
              <w:t>计算得出</w:t>
            </w:r>
            <w:r>
              <w:rPr>
                <w:rFonts w:ascii="宋体" w:hAnsi="宋体" w:eastAsia="宋体" w:cs="宋体"/>
                <w:snapToGrid w:val="0"/>
                <w:color w:val="000000"/>
                <w:sz w:val="17"/>
                <w:szCs w:val="21"/>
                <w:lang w:val="zh-CN" w:eastAsia="zh-CN" w:bidi="zh-CN"/>
              </w:rPr>
              <w:t>预算执行进度率</w:t>
            </w:r>
            <w:r>
              <w:rPr>
                <w:rFonts w:hint="eastAsia" w:ascii="宋体" w:hAnsi="宋体" w:eastAsia="宋体" w:cs="宋体"/>
                <w:snapToGrid w:val="0"/>
                <w:color w:val="000000"/>
                <w:sz w:val="17"/>
                <w:szCs w:val="21"/>
                <w:lang w:val="en-US" w:eastAsia="zh-CN" w:bidi="zh-CN"/>
              </w:rPr>
              <w:t>数值情况</w:t>
            </w:r>
          </w:p>
        </w:tc>
        <w:tc>
          <w:tcPr>
            <w:tcW w:w="6009" w:type="dxa"/>
          </w:tcPr>
          <w:p>
            <w:pPr>
              <w:pStyle w:val="19"/>
              <w:spacing w:line="174" w:lineRule="exact"/>
              <w:ind w:left="36"/>
              <w:rPr>
                <w:sz w:val="17"/>
              </w:rPr>
            </w:pPr>
            <w:r>
              <w:rPr>
                <w:sz w:val="17"/>
              </w:rPr>
              <w:t>该项分值</w:t>
            </w:r>
            <w:r>
              <w:rPr>
                <w:rFonts w:hint="eastAsia"/>
                <w:sz w:val="17"/>
                <w:lang w:val="en-US" w:eastAsia="zh-CN"/>
              </w:rPr>
              <w:t>6</w:t>
            </w:r>
            <w:r>
              <w:rPr>
                <w:sz w:val="17"/>
              </w:rPr>
              <w:t>分。</w:t>
            </w:r>
            <w:r>
              <w:rPr>
                <w:rFonts w:hint="eastAsia" w:ascii="宋体" w:hAnsi="宋体" w:eastAsia="宋体" w:cs="宋体"/>
                <w:snapToGrid w:val="0"/>
                <w:color w:val="000000"/>
                <w:sz w:val="17"/>
                <w:szCs w:val="21"/>
                <w:lang w:val="en-US" w:eastAsia="zh-CN" w:bidi="zh-CN"/>
              </w:rPr>
              <w:t>计算得出</w:t>
            </w:r>
            <w:r>
              <w:rPr>
                <w:rFonts w:ascii="宋体" w:hAnsi="宋体" w:eastAsia="宋体" w:cs="宋体"/>
                <w:snapToGrid w:val="0"/>
                <w:color w:val="000000"/>
                <w:sz w:val="17"/>
                <w:szCs w:val="21"/>
                <w:lang w:val="zh-CN" w:eastAsia="zh-CN" w:bidi="zh-CN"/>
              </w:rPr>
              <w:t>预算执行进度率</w:t>
            </w:r>
            <w:r>
              <w:rPr>
                <w:rFonts w:hint="eastAsia" w:ascii="宋体" w:hAnsi="宋体" w:eastAsia="宋体" w:cs="宋体"/>
                <w:snapToGrid w:val="0"/>
                <w:color w:val="000000"/>
                <w:sz w:val="17"/>
                <w:szCs w:val="21"/>
                <w:lang w:val="en-US" w:eastAsia="zh-CN" w:bidi="zh-CN"/>
              </w:rPr>
              <w:t>数值情况</w:t>
            </w:r>
            <w:r>
              <w:rPr>
                <w:rFonts w:hint="eastAsia" w:cs="宋体"/>
                <w:snapToGrid w:val="0"/>
                <w:color w:val="000000"/>
                <w:sz w:val="17"/>
                <w:szCs w:val="21"/>
                <w:lang w:val="en-US" w:eastAsia="zh-CN" w:bidi="zh-CN"/>
              </w:rPr>
              <w:t>达100%</w:t>
            </w:r>
            <w:r>
              <w:rPr>
                <w:sz w:val="17"/>
              </w:rPr>
              <w:t>，得</w:t>
            </w:r>
            <w:r>
              <w:rPr>
                <w:rFonts w:hint="eastAsia"/>
                <w:sz w:val="17"/>
                <w:lang w:val="en-US" w:eastAsia="zh-CN"/>
              </w:rPr>
              <w:t>6</w:t>
            </w:r>
            <w:r>
              <w:rPr>
                <w:sz w:val="17"/>
              </w:rPr>
              <w:t>分，否则，每发现一</w:t>
            </w:r>
            <w:r>
              <w:rPr>
                <w:rFonts w:hint="eastAsia"/>
                <w:sz w:val="17"/>
                <w:lang w:val="en-US" w:eastAsia="zh-CN"/>
              </w:rPr>
              <w:t>差10%</w:t>
            </w:r>
            <w:r>
              <w:rPr>
                <w:sz w:val="17"/>
              </w:rPr>
              <w:t>的，扣0.5分，扣完为止。</w:t>
            </w:r>
          </w:p>
        </w:tc>
        <w:tc>
          <w:tcPr>
            <w:tcW w:w="988" w:type="dxa"/>
            <w:vAlign w:val="center"/>
          </w:tcPr>
          <w:p>
            <w:pPr>
              <w:pStyle w:val="19"/>
              <w:spacing w:line="174" w:lineRule="exact"/>
              <w:ind w:left="36"/>
              <w:jc w:val="center"/>
              <w:rPr>
                <w:rFonts w:hint="eastAsia" w:eastAsia="宋体"/>
                <w:sz w:val="21"/>
                <w:szCs w:val="21"/>
                <w:lang w:val="en-US" w:eastAsia="zh-CN"/>
              </w:rPr>
            </w:pPr>
            <w:r>
              <w:rPr>
                <w:rFonts w:hint="eastAsia"/>
                <w:sz w:val="21"/>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8" w:hRule="atLeast"/>
        </w:trPr>
        <w:tc>
          <w:tcPr>
            <w:tcW w:w="941" w:type="dxa"/>
            <w:vMerge w:val="continue"/>
          </w:tcPr>
          <w:p>
            <w:pPr>
              <w:spacing w:line="240" w:lineRule="auto"/>
              <w:rPr>
                <w:rFonts w:ascii="宋体" w:hAnsi="宋体" w:eastAsia="宋体" w:cs="宋体"/>
                <w:snapToGrid w:val="0"/>
                <w:color w:val="000000"/>
                <w:sz w:val="18"/>
                <w:szCs w:val="22"/>
                <w:lang w:val="zh-CN" w:eastAsia="zh-CN" w:bidi="zh-CN"/>
              </w:rPr>
            </w:pPr>
          </w:p>
        </w:tc>
        <w:tc>
          <w:tcPr>
            <w:tcW w:w="947" w:type="dxa"/>
            <w:vMerge w:val="continue"/>
            <w:tcBorders>
              <w:bottom w:val="single" w:color="auto" w:sz="4" w:space="0"/>
            </w:tcBorders>
          </w:tcPr>
          <w:p>
            <w:pPr>
              <w:rPr>
                <w:sz w:val="2"/>
                <w:szCs w:val="2"/>
              </w:rPr>
            </w:pPr>
          </w:p>
        </w:tc>
        <w:tc>
          <w:tcPr>
            <w:tcW w:w="1385" w:type="dxa"/>
            <w:tcBorders>
              <w:top w:val="nil"/>
              <w:bottom w:val="single" w:color="auto" w:sz="4" w:space="0"/>
            </w:tcBorders>
            <w:vAlign w:val="top"/>
          </w:tcPr>
          <w:p>
            <w:pPr>
              <w:spacing w:before="52" w:line="230" w:lineRule="auto"/>
              <w:ind w:left="124" w:leftChars="0"/>
              <w:jc w:val="left"/>
              <w:rPr>
                <w:sz w:val="2"/>
                <w:szCs w:val="2"/>
              </w:rPr>
            </w:pPr>
            <w:r>
              <w:rPr>
                <w:rFonts w:ascii="仿宋" w:hAnsi="仿宋" w:eastAsia="仿宋" w:cs="仿宋"/>
                <w:spacing w:val="8"/>
                <w:sz w:val="23"/>
                <w:szCs w:val="23"/>
              </w:rPr>
              <w:t>预</w:t>
            </w:r>
            <w:r>
              <w:rPr>
                <w:rFonts w:ascii="仿宋" w:hAnsi="仿宋" w:eastAsia="仿宋" w:cs="仿宋"/>
                <w:spacing w:val="6"/>
                <w:sz w:val="23"/>
                <w:szCs w:val="23"/>
              </w:rPr>
              <w:t>算调整率</w:t>
            </w:r>
            <w:r>
              <w:rPr>
                <w:rFonts w:hint="eastAsia" w:ascii="仿宋" w:hAnsi="仿宋" w:eastAsia="仿宋" w:cs="仿宋"/>
                <w:spacing w:val="6"/>
                <w:sz w:val="23"/>
                <w:szCs w:val="23"/>
                <w:lang w:eastAsia="zh-CN"/>
              </w:rPr>
              <w:t>（</w:t>
            </w:r>
            <w:r>
              <w:rPr>
                <w:rFonts w:hint="eastAsia" w:ascii="仿宋" w:hAnsi="仿宋" w:eastAsia="仿宋" w:cs="仿宋"/>
                <w:spacing w:val="6"/>
                <w:sz w:val="23"/>
                <w:szCs w:val="23"/>
                <w:lang w:val="en-US" w:eastAsia="zh-CN"/>
              </w:rPr>
              <w:t>4分</w:t>
            </w:r>
            <w:r>
              <w:rPr>
                <w:rFonts w:hint="eastAsia" w:ascii="仿宋" w:hAnsi="仿宋" w:eastAsia="仿宋" w:cs="仿宋"/>
                <w:spacing w:val="6"/>
                <w:sz w:val="23"/>
                <w:szCs w:val="23"/>
                <w:lang w:eastAsia="zh-CN"/>
              </w:rPr>
              <w:t>）</w:t>
            </w:r>
          </w:p>
        </w:tc>
        <w:tc>
          <w:tcPr>
            <w:tcW w:w="4163" w:type="dxa"/>
            <w:tcBorders>
              <w:bottom w:val="single" w:color="auto" w:sz="4" w:space="0"/>
            </w:tcBorders>
            <w:vAlign w:val="top"/>
          </w:tcPr>
          <w:p>
            <w:pPr>
              <w:spacing w:before="52" w:line="230" w:lineRule="auto"/>
              <w:ind w:left="124" w:leftChars="0"/>
              <w:jc w:val="left"/>
              <w:rPr>
                <w:rFonts w:ascii="宋体" w:hAnsi="宋体" w:eastAsia="宋体" w:cs="宋体"/>
                <w:snapToGrid w:val="0"/>
                <w:color w:val="000000"/>
                <w:sz w:val="17"/>
                <w:szCs w:val="21"/>
                <w:lang w:val="zh-CN" w:eastAsia="zh-CN" w:bidi="zh-CN"/>
              </w:rPr>
            </w:pPr>
            <w:r>
              <w:rPr>
                <w:rFonts w:hint="eastAsia" w:ascii="宋体" w:hAnsi="宋体" w:eastAsia="宋体" w:cs="宋体"/>
                <w:snapToGrid w:val="0"/>
                <w:color w:val="000000"/>
                <w:sz w:val="17"/>
                <w:szCs w:val="21"/>
                <w:lang w:val="en-US" w:eastAsia="zh-CN" w:bidi="zh-CN"/>
              </w:rPr>
              <w:t>计算得出</w:t>
            </w:r>
            <w:r>
              <w:rPr>
                <w:rFonts w:ascii="宋体" w:hAnsi="宋体" w:eastAsia="宋体" w:cs="宋体"/>
                <w:snapToGrid w:val="0"/>
                <w:color w:val="000000"/>
                <w:sz w:val="17"/>
                <w:szCs w:val="21"/>
                <w:lang w:val="zh-CN" w:eastAsia="zh-CN" w:bidi="zh-CN"/>
              </w:rPr>
              <w:t>预算调整率</w:t>
            </w:r>
            <w:r>
              <w:rPr>
                <w:rFonts w:hint="eastAsia" w:ascii="宋体" w:hAnsi="宋体" w:eastAsia="宋体" w:cs="宋体"/>
                <w:snapToGrid w:val="0"/>
                <w:color w:val="000000"/>
                <w:sz w:val="17"/>
                <w:szCs w:val="21"/>
                <w:lang w:val="en-US" w:eastAsia="zh-CN" w:bidi="zh-CN"/>
              </w:rPr>
              <w:t>数值情况</w:t>
            </w:r>
          </w:p>
        </w:tc>
        <w:tc>
          <w:tcPr>
            <w:tcW w:w="6009" w:type="dxa"/>
          </w:tcPr>
          <w:p>
            <w:pPr>
              <w:pStyle w:val="19"/>
              <w:spacing w:before="111"/>
              <w:ind w:left="36" w:right="48"/>
              <w:rPr>
                <w:sz w:val="17"/>
              </w:rPr>
            </w:pPr>
            <w:r>
              <w:rPr>
                <w:sz w:val="17"/>
              </w:rPr>
              <w:t>该项分值</w:t>
            </w:r>
            <w:r>
              <w:rPr>
                <w:rFonts w:hint="eastAsia"/>
                <w:sz w:val="17"/>
                <w:lang w:val="en-US" w:eastAsia="zh-CN"/>
              </w:rPr>
              <w:t>4</w:t>
            </w:r>
            <w:r>
              <w:rPr>
                <w:sz w:val="17"/>
              </w:rPr>
              <w:t>分。</w:t>
            </w:r>
            <w:r>
              <w:rPr>
                <w:rFonts w:hint="eastAsia" w:ascii="宋体" w:hAnsi="宋体" w:eastAsia="宋体" w:cs="宋体"/>
                <w:snapToGrid w:val="0"/>
                <w:color w:val="000000"/>
                <w:sz w:val="17"/>
                <w:szCs w:val="21"/>
                <w:lang w:val="en-US" w:eastAsia="zh-CN" w:bidi="zh-CN"/>
              </w:rPr>
              <w:t>计算得出</w:t>
            </w:r>
            <w:r>
              <w:rPr>
                <w:rFonts w:ascii="宋体" w:hAnsi="宋体" w:eastAsia="宋体" w:cs="宋体"/>
                <w:snapToGrid w:val="0"/>
                <w:color w:val="000000"/>
                <w:sz w:val="17"/>
                <w:szCs w:val="21"/>
                <w:lang w:val="zh-CN" w:eastAsia="zh-CN" w:bidi="zh-CN"/>
              </w:rPr>
              <w:t>预算调整率</w:t>
            </w:r>
            <w:r>
              <w:rPr>
                <w:rFonts w:hint="eastAsia" w:ascii="宋体" w:hAnsi="宋体" w:eastAsia="宋体" w:cs="宋体"/>
                <w:snapToGrid w:val="0"/>
                <w:color w:val="000000"/>
                <w:sz w:val="17"/>
                <w:szCs w:val="21"/>
                <w:lang w:val="en-US" w:eastAsia="zh-CN" w:bidi="zh-CN"/>
              </w:rPr>
              <w:t>数值情况</w:t>
            </w:r>
            <w:r>
              <w:rPr>
                <w:rFonts w:hint="eastAsia" w:cs="宋体"/>
                <w:snapToGrid w:val="0"/>
                <w:color w:val="000000"/>
                <w:sz w:val="17"/>
                <w:szCs w:val="21"/>
                <w:lang w:val="en-US" w:eastAsia="zh-CN" w:bidi="zh-CN"/>
              </w:rPr>
              <w:t>为0%</w:t>
            </w:r>
            <w:r>
              <w:rPr>
                <w:sz w:val="17"/>
              </w:rPr>
              <w:t>，得</w:t>
            </w:r>
            <w:r>
              <w:rPr>
                <w:rFonts w:hint="eastAsia"/>
                <w:sz w:val="17"/>
                <w:lang w:val="en-US" w:eastAsia="zh-CN"/>
              </w:rPr>
              <w:t>4</w:t>
            </w:r>
            <w:r>
              <w:rPr>
                <w:sz w:val="17"/>
              </w:rPr>
              <w:t>分，否则，每发现一</w:t>
            </w:r>
            <w:r>
              <w:rPr>
                <w:rFonts w:hint="eastAsia"/>
                <w:sz w:val="17"/>
                <w:lang w:val="en-US" w:eastAsia="zh-CN"/>
              </w:rPr>
              <w:t>差10%</w:t>
            </w:r>
            <w:r>
              <w:rPr>
                <w:sz w:val="17"/>
              </w:rPr>
              <w:t>的，扣0.5分，扣完为止。</w:t>
            </w:r>
          </w:p>
        </w:tc>
        <w:tc>
          <w:tcPr>
            <w:tcW w:w="988" w:type="dxa"/>
            <w:vAlign w:val="center"/>
          </w:tcPr>
          <w:p>
            <w:pPr>
              <w:pStyle w:val="19"/>
              <w:spacing w:before="111"/>
              <w:ind w:left="36" w:right="48"/>
              <w:jc w:val="center"/>
              <w:rPr>
                <w:rFonts w:hint="eastAsia" w:eastAsia="宋体"/>
                <w:sz w:val="21"/>
                <w:szCs w:val="21"/>
                <w:lang w:val="en-US" w:eastAsia="zh-CN"/>
              </w:rPr>
            </w:pPr>
            <w:r>
              <w:rPr>
                <w:rFonts w:hint="eastAsia"/>
                <w:sz w:val="21"/>
                <w:szCs w:val="21"/>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8" w:hRule="atLeast"/>
        </w:trPr>
        <w:tc>
          <w:tcPr>
            <w:tcW w:w="941" w:type="dxa"/>
            <w:vMerge w:val="continue"/>
            <w:tcBorders>
              <w:right w:val="single" w:color="auto" w:sz="4" w:space="0"/>
            </w:tcBorders>
          </w:tcPr>
          <w:p>
            <w:pPr>
              <w:pStyle w:val="19"/>
              <w:spacing w:before="111"/>
              <w:ind w:left="36" w:right="48"/>
              <w:jc w:val="center"/>
            </w:pPr>
          </w:p>
        </w:tc>
        <w:tc>
          <w:tcPr>
            <w:tcW w:w="947" w:type="dxa"/>
            <w:vMerge w:val="restart"/>
            <w:tcBorders>
              <w:top w:val="single" w:color="auto" w:sz="4" w:space="0"/>
              <w:left w:val="single" w:color="auto" w:sz="4" w:space="0"/>
            </w:tcBorders>
          </w:tcPr>
          <w:p>
            <w:pPr>
              <w:pStyle w:val="19"/>
              <w:spacing w:before="111"/>
              <w:ind w:left="36" w:right="48"/>
              <w:jc w:val="center"/>
              <w:rPr>
                <w:rFonts w:hint="eastAsia"/>
                <w:lang w:val="en-US" w:eastAsia="zh-CN"/>
              </w:rPr>
            </w:pPr>
          </w:p>
          <w:p>
            <w:pPr>
              <w:pStyle w:val="19"/>
              <w:spacing w:before="111"/>
              <w:ind w:left="36" w:right="48"/>
              <w:jc w:val="center"/>
              <w:rPr>
                <w:rFonts w:hint="eastAsia"/>
                <w:lang w:val="en-US" w:eastAsia="zh-CN"/>
              </w:rPr>
            </w:pPr>
          </w:p>
          <w:p>
            <w:pPr>
              <w:pStyle w:val="19"/>
              <w:spacing w:before="111"/>
              <w:ind w:left="36" w:right="48"/>
              <w:jc w:val="center"/>
              <w:rPr>
                <w:rFonts w:hint="eastAsia"/>
                <w:lang w:val="en-US" w:eastAsia="zh-CN"/>
              </w:rPr>
            </w:pPr>
          </w:p>
          <w:p>
            <w:pPr>
              <w:pStyle w:val="19"/>
              <w:spacing w:before="111"/>
              <w:ind w:left="36" w:right="48"/>
              <w:jc w:val="center"/>
              <w:rPr>
                <w:rFonts w:hint="default" w:eastAsia="宋体"/>
                <w:lang w:val="en-US" w:eastAsia="zh-CN"/>
              </w:rPr>
            </w:pPr>
            <w:r>
              <w:rPr>
                <w:rFonts w:hint="eastAsia"/>
                <w:lang w:val="en-US" w:eastAsia="zh-CN"/>
              </w:rPr>
              <w:t>财务管理（14分）</w:t>
            </w:r>
          </w:p>
        </w:tc>
        <w:tc>
          <w:tcPr>
            <w:tcW w:w="1385" w:type="dxa"/>
            <w:tcBorders>
              <w:top w:val="single" w:color="auto" w:sz="4" w:space="0"/>
            </w:tcBorders>
            <w:vAlign w:val="top"/>
          </w:tcPr>
          <w:p>
            <w:pPr>
              <w:spacing w:before="54" w:line="227" w:lineRule="auto"/>
              <w:ind w:left="127" w:leftChars="0"/>
              <w:jc w:val="left"/>
            </w:pPr>
            <w:r>
              <w:rPr>
                <w:rFonts w:ascii="仿宋" w:hAnsi="仿宋" w:eastAsia="仿宋" w:cs="仿宋"/>
                <w:spacing w:val="6"/>
                <w:sz w:val="23"/>
                <w:szCs w:val="23"/>
              </w:rPr>
              <w:t>结转结余</w:t>
            </w:r>
            <w:r>
              <w:rPr>
                <w:rFonts w:ascii="仿宋" w:hAnsi="仿宋" w:eastAsia="仿宋" w:cs="仿宋"/>
                <w:spacing w:val="5"/>
                <w:sz w:val="23"/>
                <w:szCs w:val="23"/>
              </w:rPr>
              <w:t>率</w:t>
            </w:r>
            <w:r>
              <w:rPr>
                <w:rFonts w:hint="eastAsia" w:ascii="仿宋" w:hAnsi="仿宋" w:eastAsia="仿宋" w:cs="仿宋"/>
                <w:spacing w:val="6"/>
                <w:sz w:val="23"/>
                <w:szCs w:val="23"/>
                <w:lang w:eastAsia="zh-CN"/>
              </w:rPr>
              <w:t>（</w:t>
            </w:r>
            <w:r>
              <w:rPr>
                <w:rFonts w:hint="eastAsia" w:ascii="仿宋" w:hAnsi="仿宋" w:eastAsia="仿宋" w:cs="仿宋"/>
                <w:spacing w:val="6"/>
                <w:sz w:val="23"/>
                <w:szCs w:val="23"/>
                <w:lang w:val="en-US" w:eastAsia="zh-CN"/>
              </w:rPr>
              <w:t>4分</w:t>
            </w:r>
            <w:r>
              <w:rPr>
                <w:rFonts w:hint="eastAsia" w:ascii="仿宋" w:hAnsi="仿宋" w:eastAsia="仿宋" w:cs="仿宋"/>
                <w:spacing w:val="6"/>
                <w:sz w:val="23"/>
                <w:szCs w:val="23"/>
                <w:lang w:eastAsia="zh-CN"/>
              </w:rPr>
              <w:t>）</w:t>
            </w:r>
          </w:p>
        </w:tc>
        <w:tc>
          <w:tcPr>
            <w:tcW w:w="4163" w:type="dxa"/>
            <w:tcBorders>
              <w:top w:val="single" w:color="auto" w:sz="4" w:space="0"/>
              <w:right w:val="single" w:color="auto" w:sz="4" w:space="0"/>
            </w:tcBorders>
            <w:vAlign w:val="top"/>
          </w:tcPr>
          <w:p>
            <w:pPr>
              <w:spacing w:before="54" w:line="227" w:lineRule="auto"/>
              <w:ind w:left="127" w:leftChars="0"/>
              <w:jc w:val="left"/>
              <w:rPr>
                <w:rFonts w:ascii="宋体" w:hAnsi="宋体" w:eastAsia="宋体" w:cs="宋体"/>
                <w:snapToGrid w:val="0"/>
                <w:color w:val="000000"/>
                <w:sz w:val="17"/>
                <w:szCs w:val="21"/>
                <w:lang w:val="en-US" w:eastAsia="zh-CN" w:bidi="zh-CN"/>
              </w:rPr>
            </w:pPr>
            <w:r>
              <w:rPr>
                <w:rFonts w:hint="eastAsia" w:ascii="宋体" w:hAnsi="宋体" w:eastAsia="宋体" w:cs="宋体"/>
                <w:snapToGrid w:val="0"/>
                <w:color w:val="000000"/>
                <w:sz w:val="17"/>
                <w:szCs w:val="21"/>
                <w:lang w:val="en-US" w:eastAsia="zh-CN" w:bidi="zh-CN"/>
              </w:rPr>
              <w:t>计算得出</w:t>
            </w:r>
            <w:r>
              <w:rPr>
                <w:rFonts w:ascii="宋体" w:hAnsi="宋体" w:eastAsia="宋体" w:cs="宋体"/>
                <w:snapToGrid w:val="0"/>
                <w:color w:val="000000"/>
                <w:sz w:val="17"/>
                <w:szCs w:val="21"/>
                <w:lang w:val="zh-CN" w:eastAsia="zh-CN" w:bidi="zh-CN"/>
              </w:rPr>
              <w:t>结转结余率</w:t>
            </w:r>
            <w:r>
              <w:rPr>
                <w:rFonts w:hint="eastAsia" w:ascii="宋体" w:hAnsi="宋体" w:eastAsia="宋体" w:cs="宋体"/>
                <w:snapToGrid w:val="0"/>
                <w:color w:val="000000"/>
                <w:sz w:val="17"/>
                <w:szCs w:val="21"/>
                <w:lang w:val="en-US" w:eastAsia="zh-CN" w:bidi="zh-CN"/>
              </w:rPr>
              <w:t>数值情况</w:t>
            </w:r>
          </w:p>
        </w:tc>
        <w:tc>
          <w:tcPr>
            <w:tcW w:w="6009" w:type="dxa"/>
            <w:tcBorders>
              <w:left w:val="single" w:color="auto" w:sz="4" w:space="0"/>
            </w:tcBorders>
          </w:tcPr>
          <w:p>
            <w:pPr>
              <w:pStyle w:val="19"/>
              <w:spacing w:before="111"/>
              <w:ind w:left="36" w:right="48"/>
              <w:jc w:val="left"/>
              <w:rPr>
                <w:sz w:val="17"/>
              </w:rPr>
            </w:pPr>
            <w:r>
              <w:rPr>
                <w:sz w:val="17"/>
              </w:rPr>
              <w:t>该项分值</w:t>
            </w:r>
            <w:r>
              <w:rPr>
                <w:rFonts w:hint="eastAsia"/>
                <w:sz w:val="17"/>
                <w:lang w:val="en-US" w:eastAsia="zh-CN"/>
              </w:rPr>
              <w:t>4</w:t>
            </w:r>
            <w:r>
              <w:rPr>
                <w:sz w:val="17"/>
              </w:rPr>
              <w:t>分。</w:t>
            </w:r>
            <w:r>
              <w:rPr>
                <w:rFonts w:hint="eastAsia" w:ascii="宋体" w:hAnsi="宋体" w:eastAsia="宋体" w:cs="宋体"/>
                <w:snapToGrid w:val="0"/>
                <w:color w:val="000000"/>
                <w:sz w:val="17"/>
                <w:szCs w:val="21"/>
                <w:lang w:val="en-US" w:eastAsia="zh-CN" w:bidi="zh-CN"/>
              </w:rPr>
              <w:t>计算得出</w:t>
            </w:r>
            <w:r>
              <w:rPr>
                <w:rFonts w:ascii="宋体" w:hAnsi="宋体" w:eastAsia="宋体" w:cs="宋体"/>
                <w:snapToGrid w:val="0"/>
                <w:color w:val="000000"/>
                <w:sz w:val="17"/>
                <w:szCs w:val="21"/>
                <w:lang w:val="zh-CN" w:eastAsia="zh-CN" w:bidi="zh-CN"/>
              </w:rPr>
              <w:t>结转结余率</w:t>
            </w:r>
            <w:r>
              <w:rPr>
                <w:rFonts w:hint="eastAsia" w:ascii="宋体" w:hAnsi="宋体" w:eastAsia="宋体" w:cs="宋体"/>
                <w:snapToGrid w:val="0"/>
                <w:color w:val="000000"/>
                <w:sz w:val="17"/>
                <w:szCs w:val="21"/>
                <w:lang w:val="en-US" w:eastAsia="zh-CN" w:bidi="zh-CN"/>
              </w:rPr>
              <w:t>数值情况</w:t>
            </w:r>
            <w:r>
              <w:rPr>
                <w:rFonts w:hint="eastAsia" w:cs="宋体"/>
                <w:snapToGrid w:val="0"/>
                <w:color w:val="000000"/>
                <w:sz w:val="17"/>
                <w:szCs w:val="21"/>
                <w:lang w:val="en-US" w:eastAsia="zh-CN" w:bidi="zh-CN"/>
              </w:rPr>
              <w:t>达100%</w:t>
            </w:r>
            <w:r>
              <w:rPr>
                <w:sz w:val="17"/>
              </w:rPr>
              <w:t>，得</w:t>
            </w:r>
            <w:r>
              <w:rPr>
                <w:rFonts w:hint="eastAsia"/>
                <w:sz w:val="17"/>
                <w:lang w:val="en-US" w:eastAsia="zh-CN"/>
              </w:rPr>
              <w:t>4</w:t>
            </w:r>
            <w:r>
              <w:rPr>
                <w:sz w:val="17"/>
              </w:rPr>
              <w:t>分，否则，每发现一</w:t>
            </w:r>
            <w:r>
              <w:rPr>
                <w:rFonts w:hint="eastAsia"/>
                <w:sz w:val="17"/>
                <w:lang w:val="en-US" w:eastAsia="zh-CN"/>
              </w:rPr>
              <w:t>差10%</w:t>
            </w:r>
            <w:r>
              <w:rPr>
                <w:sz w:val="17"/>
              </w:rPr>
              <w:t>的，扣0.5分，扣完为止。</w:t>
            </w:r>
          </w:p>
        </w:tc>
        <w:tc>
          <w:tcPr>
            <w:tcW w:w="988" w:type="dxa"/>
            <w:vAlign w:val="center"/>
          </w:tcPr>
          <w:p>
            <w:pPr>
              <w:pStyle w:val="19"/>
              <w:spacing w:before="111"/>
              <w:ind w:left="36" w:right="48"/>
              <w:jc w:val="center"/>
              <w:rPr>
                <w:rFonts w:hint="eastAsia" w:eastAsia="宋体"/>
                <w:sz w:val="17"/>
                <w:lang w:val="en-US" w:eastAsia="zh-CN"/>
              </w:rPr>
            </w:pPr>
            <w:r>
              <w:rPr>
                <w:rFonts w:hint="eastAsia"/>
                <w:sz w:val="17"/>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8" w:hRule="atLeast"/>
        </w:trPr>
        <w:tc>
          <w:tcPr>
            <w:tcW w:w="941" w:type="dxa"/>
            <w:vMerge w:val="continue"/>
            <w:tcBorders>
              <w:right w:val="single" w:color="auto" w:sz="4" w:space="0"/>
            </w:tcBorders>
          </w:tcPr>
          <w:p>
            <w:pPr>
              <w:pStyle w:val="19"/>
              <w:spacing w:before="111"/>
              <w:ind w:left="36" w:right="48"/>
              <w:jc w:val="center"/>
              <w:rPr>
                <w:sz w:val="17"/>
              </w:rPr>
            </w:pPr>
          </w:p>
        </w:tc>
        <w:tc>
          <w:tcPr>
            <w:tcW w:w="947" w:type="dxa"/>
            <w:vMerge w:val="continue"/>
            <w:tcBorders>
              <w:left w:val="single" w:color="auto" w:sz="4" w:space="0"/>
            </w:tcBorders>
          </w:tcPr>
          <w:p>
            <w:pPr>
              <w:pStyle w:val="19"/>
              <w:spacing w:before="111"/>
              <w:ind w:left="36" w:right="48"/>
              <w:jc w:val="center"/>
              <w:rPr>
                <w:sz w:val="17"/>
              </w:rPr>
            </w:pPr>
          </w:p>
        </w:tc>
        <w:tc>
          <w:tcPr>
            <w:tcW w:w="1385" w:type="dxa"/>
            <w:tcBorders>
              <w:top w:val="nil"/>
              <w:bottom w:val="single" w:color="auto" w:sz="4" w:space="0"/>
            </w:tcBorders>
            <w:vAlign w:val="top"/>
          </w:tcPr>
          <w:p>
            <w:pPr>
              <w:spacing w:before="54" w:line="229" w:lineRule="auto"/>
              <w:ind w:left="123" w:leftChars="0"/>
              <w:jc w:val="left"/>
              <w:rPr>
                <w:sz w:val="17"/>
              </w:rPr>
            </w:pPr>
            <w:r>
              <w:rPr>
                <w:rFonts w:ascii="仿宋" w:hAnsi="仿宋" w:eastAsia="仿宋" w:cs="仿宋"/>
                <w:spacing w:val="11"/>
                <w:sz w:val="23"/>
                <w:szCs w:val="23"/>
              </w:rPr>
              <w:t>政</w:t>
            </w:r>
            <w:r>
              <w:rPr>
                <w:rFonts w:ascii="仿宋" w:hAnsi="仿宋" w:eastAsia="仿宋" w:cs="仿宋"/>
                <w:spacing w:val="7"/>
                <w:sz w:val="23"/>
                <w:szCs w:val="23"/>
              </w:rPr>
              <w:t>府采购执行率</w:t>
            </w:r>
            <w:r>
              <w:rPr>
                <w:rFonts w:hint="eastAsia" w:ascii="仿宋" w:hAnsi="仿宋" w:eastAsia="仿宋" w:cs="仿宋"/>
                <w:spacing w:val="6"/>
                <w:sz w:val="23"/>
                <w:szCs w:val="23"/>
                <w:lang w:eastAsia="zh-CN"/>
              </w:rPr>
              <w:t>（</w:t>
            </w:r>
            <w:r>
              <w:rPr>
                <w:rFonts w:hint="eastAsia" w:ascii="仿宋" w:hAnsi="仿宋" w:eastAsia="仿宋" w:cs="仿宋"/>
                <w:spacing w:val="6"/>
                <w:sz w:val="23"/>
                <w:szCs w:val="23"/>
                <w:lang w:val="en-US" w:eastAsia="zh-CN"/>
              </w:rPr>
              <w:t>4分</w:t>
            </w:r>
            <w:r>
              <w:rPr>
                <w:rFonts w:hint="eastAsia" w:ascii="仿宋" w:hAnsi="仿宋" w:eastAsia="仿宋" w:cs="仿宋"/>
                <w:spacing w:val="6"/>
                <w:sz w:val="23"/>
                <w:szCs w:val="23"/>
                <w:lang w:eastAsia="zh-CN"/>
              </w:rPr>
              <w:t>）</w:t>
            </w:r>
          </w:p>
        </w:tc>
        <w:tc>
          <w:tcPr>
            <w:tcW w:w="4163" w:type="dxa"/>
            <w:tcBorders>
              <w:right w:val="single" w:color="auto" w:sz="4" w:space="0"/>
            </w:tcBorders>
            <w:vAlign w:val="top"/>
          </w:tcPr>
          <w:p>
            <w:pPr>
              <w:spacing w:before="54" w:line="229" w:lineRule="auto"/>
              <w:ind w:left="123" w:leftChars="0"/>
              <w:jc w:val="left"/>
              <w:rPr>
                <w:rFonts w:ascii="宋体" w:hAnsi="宋体" w:eastAsia="宋体" w:cs="宋体"/>
                <w:snapToGrid w:val="0"/>
                <w:color w:val="000000"/>
                <w:sz w:val="17"/>
                <w:szCs w:val="21"/>
                <w:lang w:val="en-US" w:eastAsia="zh-CN" w:bidi="zh-CN"/>
              </w:rPr>
            </w:pPr>
            <w:r>
              <w:rPr>
                <w:rFonts w:hint="eastAsia" w:ascii="宋体" w:hAnsi="宋体" w:eastAsia="宋体" w:cs="宋体"/>
                <w:snapToGrid w:val="0"/>
                <w:color w:val="000000"/>
                <w:sz w:val="17"/>
                <w:szCs w:val="21"/>
                <w:lang w:val="en-US" w:eastAsia="zh-CN" w:bidi="zh-CN"/>
              </w:rPr>
              <w:t>计算得出</w:t>
            </w:r>
            <w:r>
              <w:rPr>
                <w:rFonts w:ascii="宋体" w:hAnsi="宋体" w:eastAsia="宋体" w:cs="宋体"/>
                <w:snapToGrid w:val="0"/>
                <w:color w:val="000000"/>
                <w:sz w:val="17"/>
                <w:szCs w:val="21"/>
                <w:lang w:val="zh-CN" w:eastAsia="zh-CN" w:bidi="zh-CN"/>
              </w:rPr>
              <w:t>政府采购执行率</w:t>
            </w:r>
            <w:r>
              <w:rPr>
                <w:rFonts w:hint="eastAsia" w:ascii="宋体" w:hAnsi="宋体" w:eastAsia="宋体" w:cs="宋体"/>
                <w:snapToGrid w:val="0"/>
                <w:color w:val="000000"/>
                <w:sz w:val="17"/>
                <w:szCs w:val="21"/>
                <w:lang w:val="en-US" w:eastAsia="zh-CN" w:bidi="zh-CN"/>
              </w:rPr>
              <w:t>数值情况</w:t>
            </w:r>
          </w:p>
        </w:tc>
        <w:tc>
          <w:tcPr>
            <w:tcW w:w="6009" w:type="dxa"/>
            <w:tcBorders>
              <w:left w:val="single" w:color="auto" w:sz="4" w:space="0"/>
            </w:tcBorders>
          </w:tcPr>
          <w:p>
            <w:pPr>
              <w:pStyle w:val="19"/>
              <w:spacing w:before="111"/>
              <w:ind w:left="36" w:right="48"/>
              <w:jc w:val="left"/>
              <w:rPr>
                <w:sz w:val="17"/>
              </w:rPr>
            </w:pPr>
            <w:r>
              <w:rPr>
                <w:sz w:val="17"/>
              </w:rPr>
              <w:t>该项分值</w:t>
            </w:r>
            <w:r>
              <w:rPr>
                <w:rFonts w:hint="eastAsia"/>
                <w:sz w:val="17"/>
                <w:lang w:val="en-US" w:eastAsia="zh-CN"/>
              </w:rPr>
              <w:t>4</w:t>
            </w:r>
            <w:r>
              <w:rPr>
                <w:sz w:val="17"/>
              </w:rPr>
              <w:t>分。</w:t>
            </w:r>
            <w:r>
              <w:rPr>
                <w:rFonts w:hint="eastAsia" w:ascii="宋体" w:hAnsi="宋体" w:eastAsia="宋体" w:cs="宋体"/>
                <w:snapToGrid w:val="0"/>
                <w:color w:val="000000"/>
                <w:sz w:val="17"/>
                <w:szCs w:val="21"/>
                <w:lang w:val="en-US" w:eastAsia="zh-CN" w:bidi="zh-CN"/>
              </w:rPr>
              <w:t>计算得出</w:t>
            </w:r>
            <w:r>
              <w:rPr>
                <w:rFonts w:ascii="宋体" w:hAnsi="宋体" w:eastAsia="宋体" w:cs="宋体"/>
                <w:snapToGrid w:val="0"/>
                <w:color w:val="000000"/>
                <w:sz w:val="17"/>
                <w:szCs w:val="21"/>
                <w:lang w:val="zh-CN" w:eastAsia="zh-CN" w:bidi="zh-CN"/>
              </w:rPr>
              <w:t>政府采购执行率</w:t>
            </w:r>
            <w:r>
              <w:rPr>
                <w:rFonts w:hint="eastAsia" w:ascii="宋体" w:hAnsi="宋体" w:eastAsia="宋体" w:cs="宋体"/>
                <w:snapToGrid w:val="0"/>
                <w:color w:val="000000"/>
                <w:sz w:val="17"/>
                <w:szCs w:val="21"/>
                <w:lang w:val="en-US" w:eastAsia="zh-CN" w:bidi="zh-CN"/>
              </w:rPr>
              <w:t>数值情况</w:t>
            </w:r>
            <w:r>
              <w:rPr>
                <w:rFonts w:hint="eastAsia" w:cs="宋体"/>
                <w:snapToGrid w:val="0"/>
                <w:color w:val="000000"/>
                <w:sz w:val="17"/>
                <w:szCs w:val="21"/>
                <w:lang w:val="en-US" w:eastAsia="zh-CN" w:bidi="zh-CN"/>
              </w:rPr>
              <w:t>达100%</w:t>
            </w:r>
            <w:r>
              <w:rPr>
                <w:sz w:val="17"/>
              </w:rPr>
              <w:t>，得</w:t>
            </w:r>
            <w:r>
              <w:rPr>
                <w:rFonts w:hint="eastAsia"/>
                <w:sz w:val="17"/>
                <w:lang w:val="en-US" w:eastAsia="zh-CN"/>
              </w:rPr>
              <w:t>4</w:t>
            </w:r>
            <w:r>
              <w:rPr>
                <w:sz w:val="17"/>
              </w:rPr>
              <w:t>分，否则，每发现一</w:t>
            </w:r>
            <w:r>
              <w:rPr>
                <w:rFonts w:hint="eastAsia"/>
                <w:sz w:val="17"/>
                <w:lang w:val="en-US" w:eastAsia="zh-CN"/>
              </w:rPr>
              <w:t>差10%</w:t>
            </w:r>
            <w:r>
              <w:rPr>
                <w:sz w:val="17"/>
              </w:rPr>
              <w:t>的，扣0.5分，扣完为止。</w:t>
            </w:r>
          </w:p>
        </w:tc>
        <w:tc>
          <w:tcPr>
            <w:tcW w:w="988" w:type="dxa"/>
            <w:vAlign w:val="center"/>
          </w:tcPr>
          <w:p>
            <w:pPr>
              <w:pStyle w:val="19"/>
              <w:spacing w:before="111"/>
              <w:ind w:left="36" w:right="48"/>
              <w:jc w:val="center"/>
              <w:rPr>
                <w:rFonts w:hint="eastAsia" w:eastAsia="宋体"/>
                <w:sz w:val="17"/>
                <w:lang w:val="en-US" w:eastAsia="zh-CN"/>
              </w:rPr>
            </w:pPr>
            <w:r>
              <w:rPr>
                <w:rFonts w:hint="eastAsia"/>
                <w:sz w:val="17"/>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8" w:hRule="atLeast"/>
        </w:trPr>
        <w:tc>
          <w:tcPr>
            <w:tcW w:w="941" w:type="dxa"/>
            <w:vMerge w:val="continue"/>
            <w:tcBorders>
              <w:right w:val="single" w:color="auto" w:sz="4" w:space="0"/>
            </w:tcBorders>
          </w:tcPr>
          <w:p>
            <w:pPr>
              <w:pStyle w:val="19"/>
              <w:spacing w:before="111"/>
              <w:ind w:left="36" w:right="48"/>
              <w:jc w:val="center"/>
              <w:rPr>
                <w:sz w:val="17"/>
              </w:rPr>
            </w:pPr>
          </w:p>
        </w:tc>
        <w:tc>
          <w:tcPr>
            <w:tcW w:w="947" w:type="dxa"/>
            <w:vMerge w:val="continue"/>
            <w:tcBorders>
              <w:left w:val="single" w:color="auto" w:sz="4" w:space="0"/>
              <w:right w:val="single" w:color="auto" w:sz="4" w:space="0"/>
            </w:tcBorders>
          </w:tcPr>
          <w:p>
            <w:pPr>
              <w:pStyle w:val="19"/>
              <w:spacing w:before="111"/>
              <w:ind w:left="36" w:right="48"/>
              <w:jc w:val="center"/>
              <w:rPr>
                <w:sz w:val="17"/>
              </w:rPr>
            </w:pPr>
          </w:p>
        </w:tc>
        <w:tc>
          <w:tcPr>
            <w:tcW w:w="1385" w:type="dxa"/>
            <w:tcBorders>
              <w:top w:val="single" w:color="auto" w:sz="4" w:space="0"/>
              <w:left w:val="single" w:color="auto" w:sz="4" w:space="0"/>
              <w:bottom w:val="single" w:color="auto" w:sz="4" w:space="0"/>
              <w:right w:val="single" w:color="auto" w:sz="4" w:space="0"/>
            </w:tcBorders>
            <w:vAlign w:val="top"/>
          </w:tcPr>
          <w:p>
            <w:pPr>
              <w:spacing w:before="53" w:line="228" w:lineRule="auto"/>
              <w:ind w:left="134" w:leftChars="0"/>
              <w:jc w:val="left"/>
              <w:rPr>
                <w:sz w:val="17"/>
              </w:rPr>
            </w:pPr>
            <w:r>
              <w:rPr>
                <w:rFonts w:ascii="仿宋" w:hAnsi="仿宋" w:eastAsia="仿宋" w:cs="仿宋"/>
                <w:spacing w:val="7"/>
                <w:sz w:val="23"/>
                <w:szCs w:val="23"/>
              </w:rPr>
              <w:t>资产管理制度健全</w:t>
            </w:r>
            <w:r>
              <w:rPr>
                <w:rFonts w:ascii="仿宋" w:hAnsi="仿宋" w:eastAsia="仿宋" w:cs="仿宋"/>
                <w:spacing w:val="5"/>
                <w:sz w:val="23"/>
                <w:szCs w:val="23"/>
              </w:rPr>
              <w:t>性</w:t>
            </w:r>
            <w:r>
              <w:rPr>
                <w:rFonts w:hint="eastAsia" w:ascii="仿宋" w:hAnsi="仿宋" w:eastAsia="仿宋" w:cs="仿宋"/>
                <w:spacing w:val="6"/>
                <w:sz w:val="23"/>
                <w:szCs w:val="23"/>
                <w:lang w:eastAsia="zh-CN"/>
              </w:rPr>
              <w:t>（</w:t>
            </w:r>
            <w:r>
              <w:rPr>
                <w:rFonts w:hint="eastAsia" w:ascii="仿宋" w:hAnsi="仿宋" w:eastAsia="仿宋" w:cs="仿宋"/>
                <w:spacing w:val="6"/>
                <w:sz w:val="23"/>
                <w:szCs w:val="23"/>
                <w:lang w:val="en-US" w:eastAsia="zh-CN"/>
              </w:rPr>
              <w:t>2分</w:t>
            </w:r>
            <w:r>
              <w:rPr>
                <w:rFonts w:hint="eastAsia" w:ascii="仿宋" w:hAnsi="仿宋" w:eastAsia="仿宋" w:cs="仿宋"/>
                <w:spacing w:val="6"/>
                <w:sz w:val="23"/>
                <w:szCs w:val="23"/>
                <w:lang w:eastAsia="zh-CN"/>
              </w:rPr>
              <w:t>）</w:t>
            </w:r>
          </w:p>
        </w:tc>
        <w:tc>
          <w:tcPr>
            <w:tcW w:w="4163" w:type="dxa"/>
            <w:tcBorders>
              <w:left w:val="single" w:color="auto" w:sz="4" w:space="0"/>
              <w:right w:val="single" w:color="auto" w:sz="4" w:space="0"/>
            </w:tcBorders>
            <w:vAlign w:val="top"/>
          </w:tcPr>
          <w:p>
            <w:pPr>
              <w:spacing w:before="53" w:line="228" w:lineRule="auto"/>
              <w:ind w:left="134" w:leftChars="0"/>
              <w:jc w:val="left"/>
              <w:rPr>
                <w:rFonts w:ascii="宋体" w:hAnsi="宋体" w:eastAsia="宋体" w:cs="宋体"/>
                <w:snapToGrid w:val="0"/>
                <w:color w:val="000000"/>
                <w:sz w:val="17"/>
                <w:szCs w:val="21"/>
                <w:lang w:val="en-US" w:eastAsia="zh-CN" w:bidi="zh-CN"/>
              </w:rPr>
            </w:pPr>
            <w:r>
              <w:rPr>
                <w:rFonts w:hint="eastAsia" w:ascii="宋体" w:hAnsi="宋体" w:eastAsia="宋体" w:cs="宋体"/>
                <w:snapToGrid w:val="0"/>
                <w:color w:val="000000"/>
                <w:sz w:val="17"/>
                <w:szCs w:val="21"/>
                <w:lang w:val="en-US" w:eastAsia="zh-CN" w:bidi="zh-CN"/>
              </w:rPr>
              <w:t>检查</w:t>
            </w:r>
            <w:r>
              <w:rPr>
                <w:rFonts w:ascii="宋体" w:hAnsi="宋体" w:eastAsia="宋体" w:cs="宋体"/>
                <w:snapToGrid w:val="0"/>
                <w:color w:val="000000"/>
                <w:sz w:val="17"/>
                <w:szCs w:val="21"/>
                <w:lang w:val="zh-CN" w:eastAsia="zh-CN" w:bidi="zh-CN"/>
              </w:rPr>
              <w:t>资产管理制度健全性</w:t>
            </w:r>
          </w:p>
        </w:tc>
        <w:tc>
          <w:tcPr>
            <w:tcW w:w="6009" w:type="dxa"/>
            <w:tcBorders>
              <w:left w:val="single" w:color="auto" w:sz="4" w:space="0"/>
            </w:tcBorders>
          </w:tcPr>
          <w:p>
            <w:pPr>
              <w:pStyle w:val="19"/>
              <w:spacing w:before="111"/>
              <w:ind w:left="36" w:right="48"/>
              <w:jc w:val="left"/>
              <w:rPr>
                <w:rFonts w:hint="eastAsia" w:eastAsia="宋体"/>
                <w:sz w:val="17"/>
                <w:lang w:eastAsia="zh-CN"/>
              </w:rPr>
            </w:pPr>
            <w:r>
              <w:rPr>
                <w:sz w:val="17"/>
              </w:rPr>
              <w:t>该项分值</w:t>
            </w:r>
            <w:r>
              <w:rPr>
                <w:rFonts w:hint="eastAsia"/>
                <w:sz w:val="17"/>
                <w:lang w:val="en-US" w:eastAsia="zh-CN"/>
              </w:rPr>
              <w:t>2</w:t>
            </w:r>
            <w:r>
              <w:rPr>
                <w:sz w:val="17"/>
              </w:rPr>
              <w:t>分。</w:t>
            </w:r>
            <w:r>
              <w:rPr>
                <w:rFonts w:hint="eastAsia" w:ascii="宋体" w:hAnsi="宋体" w:eastAsia="宋体" w:cs="宋体"/>
                <w:snapToGrid w:val="0"/>
                <w:color w:val="000000"/>
                <w:sz w:val="17"/>
                <w:szCs w:val="21"/>
                <w:lang w:val="en-US" w:eastAsia="zh-CN" w:bidi="zh-CN"/>
              </w:rPr>
              <w:t>检查</w:t>
            </w:r>
            <w:r>
              <w:rPr>
                <w:rFonts w:ascii="宋体" w:hAnsi="宋体" w:eastAsia="宋体" w:cs="宋体"/>
                <w:snapToGrid w:val="0"/>
                <w:color w:val="000000"/>
                <w:sz w:val="17"/>
                <w:szCs w:val="21"/>
                <w:lang w:val="zh-CN" w:eastAsia="zh-CN" w:bidi="zh-CN"/>
              </w:rPr>
              <w:t>资产管理制度健全性</w:t>
            </w:r>
            <w:r>
              <w:rPr>
                <w:rFonts w:hint="eastAsia" w:ascii="宋体" w:hAnsi="宋体" w:eastAsia="宋体" w:cs="宋体"/>
                <w:snapToGrid w:val="0"/>
                <w:color w:val="000000"/>
                <w:sz w:val="17"/>
                <w:szCs w:val="21"/>
                <w:lang w:val="en-US" w:eastAsia="zh-CN" w:bidi="zh-CN"/>
              </w:rPr>
              <w:t>情况</w:t>
            </w:r>
            <w:r>
              <w:rPr>
                <w:rFonts w:hint="eastAsia" w:cs="宋体"/>
                <w:snapToGrid w:val="0"/>
                <w:color w:val="000000"/>
                <w:sz w:val="17"/>
                <w:szCs w:val="21"/>
                <w:lang w:val="en-US" w:eastAsia="zh-CN" w:bidi="zh-CN"/>
              </w:rPr>
              <w:t>，健全的</w:t>
            </w:r>
            <w:r>
              <w:rPr>
                <w:sz w:val="17"/>
              </w:rPr>
              <w:t>，得</w:t>
            </w:r>
            <w:r>
              <w:rPr>
                <w:rFonts w:hint="eastAsia"/>
                <w:sz w:val="17"/>
                <w:lang w:val="en-US" w:eastAsia="zh-CN"/>
              </w:rPr>
              <w:t>2</w:t>
            </w:r>
            <w:r>
              <w:rPr>
                <w:sz w:val="17"/>
              </w:rPr>
              <w:t>分，否则，每发现一</w:t>
            </w:r>
            <w:r>
              <w:rPr>
                <w:rFonts w:hint="eastAsia"/>
                <w:sz w:val="17"/>
                <w:lang w:val="en-US" w:eastAsia="zh-CN"/>
              </w:rPr>
              <w:t>处</w:t>
            </w:r>
            <w:r>
              <w:rPr>
                <w:sz w:val="17"/>
              </w:rPr>
              <w:t>的，扣0.5分，扣完为止</w:t>
            </w:r>
            <w:r>
              <w:rPr>
                <w:rFonts w:hint="eastAsia"/>
                <w:sz w:val="17"/>
                <w:lang w:eastAsia="zh-CN"/>
              </w:rPr>
              <w:t>。</w:t>
            </w:r>
          </w:p>
        </w:tc>
        <w:tc>
          <w:tcPr>
            <w:tcW w:w="988" w:type="dxa"/>
            <w:vAlign w:val="center"/>
          </w:tcPr>
          <w:p>
            <w:pPr>
              <w:pStyle w:val="19"/>
              <w:ind w:left="36" w:right="226"/>
              <w:jc w:val="center"/>
              <w:rPr>
                <w:rFonts w:hint="eastAsia"/>
                <w:sz w:val="21"/>
                <w:szCs w:val="21"/>
                <w:lang w:val="en-US" w:eastAsia="zh-CN"/>
              </w:rPr>
            </w:pPr>
            <w:r>
              <w:rPr>
                <w:rFonts w:hint="eastAsia"/>
                <w:sz w:val="21"/>
                <w:szCs w:val="21"/>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8" w:hRule="atLeast"/>
        </w:trPr>
        <w:tc>
          <w:tcPr>
            <w:tcW w:w="941" w:type="dxa"/>
            <w:vMerge w:val="continue"/>
            <w:tcBorders>
              <w:right w:val="single" w:color="auto" w:sz="4" w:space="0"/>
            </w:tcBorders>
          </w:tcPr>
          <w:p>
            <w:pPr>
              <w:pStyle w:val="19"/>
              <w:spacing w:before="111"/>
              <w:ind w:left="36" w:right="48"/>
              <w:jc w:val="center"/>
              <w:rPr>
                <w:sz w:val="17"/>
              </w:rPr>
            </w:pPr>
          </w:p>
        </w:tc>
        <w:tc>
          <w:tcPr>
            <w:tcW w:w="947" w:type="dxa"/>
            <w:vMerge w:val="continue"/>
            <w:tcBorders>
              <w:left w:val="single" w:color="auto" w:sz="4" w:space="0"/>
              <w:bottom w:val="single" w:color="auto" w:sz="4" w:space="0"/>
              <w:right w:val="single" w:color="auto" w:sz="4" w:space="0"/>
            </w:tcBorders>
          </w:tcPr>
          <w:p>
            <w:pPr>
              <w:pStyle w:val="19"/>
              <w:spacing w:before="111"/>
              <w:ind w:left="36" w:right="48"/>
              <w:jc w:val="center"/>
              <w:rPr>
                <w:sz w:val="17"/>
              </w:rPr>
            </w:pPr>
          </w:p>
        </w:tc>
        <w:tc>
          <w:tcPr>
            <w:tcW w:w="1385" w:type="dxa"/>
            <w:tcBorders>
              <w:top w:val="single" w:color="auto" w:sz="4" w:space="0"/>
              <w:left w:val="single" w:color="auto" w:sz="4" w:space="0"/>
              <w:bottom w:val="single" w:color="auto" w:sz="4" w:space="0"/>
              <w:right w:val="single" w:color="auto" w:sz="4" w:space="0"/>
            </w:tcBorders>
            <w:vAlign w:val="top"/>
          </w:tcPr>
          <w:p>
            <w:pPr>
              <w:spacing w:before="37" w:line="237" w:lineRule="auto"/>
              <w:ind w:left="127" w:leftChars="0" w:right="106" w:rightChars="0" w:hanging="3" w:firstLineChars="0"/>
              <w:jc w:val="left"/>
              <w:rPr>
                <w:rFonts w:hint="default" w:eastAsia="仿宋"/>
                <w:sz w:val="17"/>
                <w:lang w:val="en-US" w:eastAsia="zh-CN"/>
              </w:rPr>
            </w:pPr>
            <w:r>
              <w:rPr>
                <w:rFonts w:ascii="仿宋" w:hAnsi="仿宋" w:eastAsia="仿宋" w:cs="仿宋"/>
                <w:spacing w:val="36"/>
                <w:sz w:val="23"/>
                <w:szCs w:val="23"/>
              </w:rPr>
              <w:t>预</w:t>
            </w:r>
            <w:r>
              <w:rPr>
                <w:rFonts w:ascii="仿宋" w:hAnsi="仿宋" w:eastAsia="仿宋" w:cs="仿宋"/>
                <w:spacing w:val="33"/>
                <w:sz w:val="23"/>
                <w:szCs w:val="23"/>
              </w:rPr>
              <w:t>算绩效管理机制健</w:t>
            </w:r>
            <w:r>
              <w:rPr>
                <w:rFonts w:ascii="仿宋" w:hAnsi="仿宋" w:eastAsia="仿宋" w:cs="仿宋"/>
                <w:spacing w:val="-1"/>
                <w:sz w:val="23"/>
                <w:szCs w:val="23"/>
              </w:rPr>
              <w:t>全性</w:t>
            </w:r>
            <w:r>
              <w:rPr>
                <w:rFonts w:hint="eastAsia" w:ascii="仿宋" w:hAnsi="仿宋" w:eastAsia="仿宋" w:cs="仿宋"/>
                <w:spacing w:val="6"/>
                <w:sz w:val="23"/>
                <w:szCs w:val="23"/>
                <w:lang w:eastAsia="zh-CN"/>
              </w:rPr>
              <w:t>（</w:t>
            </w:r>
            <w:r>
              <w:rPr>
                <w:rFonts w:hint="eastAsia" w:ascii="仿宋" w:hAnsi="仿宋" w:eastAsia="仿宋" w:cs="仿宋"/>
                <w:spacing w:val="6"/>
                <w:sz w:val="23"/>
                <w:szCs w:val="23"/>
                <w:lang w:val="en-US" w:eastAsia="zh-CN"/>
              </w:rPr>
              <w:t>2分</w:t>
            </w:r>
            <w:r>
              <w:rPr>
                <w:rFonts w:hint="eastAsia" w:ascii="仿宋" w:hAnsi="仿宋" w:eastAsia="仿宋" w:cs="仿宋"/>
                <w:spacing w:val="6"/>
                <w:sz w:val="23"/>
                <w:szCs w:val="23"/>
                <w:lang w:eastAsia="zh-CN"/>
              </w:rPr>
              <w:t>）</w:t>
            </w:r>
          </w:p>
        </w:tc>
        <w:tc>
          <w:tcPr>
            <w:tcW w:w="4163" w:type="dxa"/>
            <w:tcBorders>
              <w:left w:val="single" w:color="auto" w:sz="4" w:space="0"/>
              <w:bottom w:val="single" w:color="auto" w:sz="4" w:space="0"/>
              <w:right w:val="single" w:color="auto" w:sz="4" w:space="0"/>
            </w:tcBorders>
            <w:vAlign w:val="top"/>
          </w:tcPr>
          <w:p>
            <w:pPr>
              <w:spacing w:before="37" w:line="237" w:lineRule="auto"/>
              <w:ind w:left="127" w:leftChars="0" w:right="106" w:rightChars="0" w:hanging="3" w:firstLineChars="0"/>
              <w:jc w:val="left"/>
              <w:rPr>
                <w:rFonts w:ascii="宋体" w:hAnsi="宋体" w:eastAsia="宋体" w:cs="宋体"/>
                <w:snapToGrid w:val="0"/>
                <w:color w:val="000000"/>
                <w:sz w:val="17"/>
                <w:szCs w:val="21"/>
                <w:lang w:val="en-US" w:eastAsia="zh-CN" w:bidi="zh-CN"/>
              </w:rPr>
            </w:pPr>
            <w:r>
              <w:rPr>
                <w:rFonts w:hint="eastAsia" w:ascii="宋体" w:hAnsi="宋体" w:eastAsia="宋体" w:cs="宋体"/>
                <w:snapToGrid w:val="0"/>
                <w:color w:val="000000"/>
                <w:sz w:val="17"/>
                <w:szCs w:val="21"/>
                <w:lang w:val="en-US" w:eastAsia="zh-CN" w:bidi="zh-CN"/>
              </w:rPr>
              <w:t>检查</w:t>
            </w:r>
            <w:r>
              <w:rPr>
                <w:rFonts w:ascii="宋体" w:hAnsi="宋体" w:eastAsia="宋体" w:cs="宋体"/>
                <w:snapToGrid w:val="0"/>
                <w:color w:val="000000"/>
                <w:sz w:val="17"/>
                <w:szCs w:val="21"/>
                <w:lang w:val="zh-CN" w:eastAsia="zh-CN" w:bidi="zh-CN"/>
              </w:rPr>
              <w:t>预算绩效管理机制健全性</w:t>
            </w:r>
          </w:p>
        </w:tc>
        <w:tc>
          <w:tcPr>
            <w:tcW w:w="6009" w:type="dxa"/>
            <w:tcBorders>
              <w:left w:val="single" w:color="auto" w:sz="4" w:space="0"/>
            </w:tcBorders>
          </w:tcPr>
          <w:p>
            <w:pPr>
              <w:pStyle w:val="19"/>
              <w:spacing w:before="111"/>
              <w:ind w:left="36" w:right="48"/>
              <w:jc w:val="left"/>
              <w:rPr>
                <w:rFonts w:hint="eastAsia" w:eastAsia="宋体"/>
                <w:sz w:val="17"/>
                <w:lang w:eastAsia="zh-CN"/>
              </w:rPr>
            </w:pPr>
            <w:r>
              <w:rPr>
                <w:sz w:val="17"/>
              </w:rPr>
              <w:t>该项分值</w:t>
            </w:r>
            <w:r>
              <w:rPr>
                <w:rFonts w:hint="eastAsia"/>
                <w:sz w:val="17"/>
                <w:lang w:val="en-US" w:eastAsia="zh-CN"/>
              </w:rPr>
              <w:t>2</w:t>
            </w:r>
            <w:r>
              <w:rPr>
                <w:sz w:val="17"/>
              </w:rPr>
              <w:t>分。</w:t>
            </w:r>
            <w:r>
              <w:rPr>
                <w:rFonts w:hint="eastAsia" w:ascii="宋体" w:hAnsi="宋体" w:eastAsia="宋体" w:cs="宋体"/>
                <w:snapToGrid w:val="0"/>
                <w:color w:val="000000"/>
                <w:sz w:val="17"/>
                <w:szCs w:val="21"/>
                <w:lang w:val="en-US" w:eastAsia="zh-CN" w:bidi="zh-CN"/>
              </w:rPr>
              <w:t>检查</w:t>
            </w:r>
            <w:r>
              <w:rPr>
                <w:rFonts w:ascii="宋体" w:hAnsi="宋体" w:eastAsia="宋体" w:cs="宋体"/>
                <w:snapToGrid w:val="0"/>
                <w:color w:val="000000"/>
                <w:sz w:val="17"/>
                <w:szCs w:val="21"/>
                <w:lang w:val="zh-CN" w:eastAsia="zh-CN" w:bidi="zh-CN"/>
              </w:rPr>
              <w:t>预算绩效管理机制</w:t>
            </w:r>
            <w:r>
              <w:rPr>
                <w:rFonts w:hint="eastAsia" w:cs="宋体"/>
                <w:snapToGrid w:val="0"/>
                <w:color w:val="000000"/>
                <w:sz w:val="17"/>
                <w:szCs w:val="21"/>
                <w:lang w:val="en-US" w:eastAsia="zh-CN" w:bidi="zh-CN"/>
              </w:rPr>
              <w:t>情况，健全的</w:t>
            </w:r>
            <w:r>
              <w:rPr>
                <w:sz w:val="17"/>
              </w:rPr>
              <w:t>，得</w:t>
            </w:r>
            <w:r>
              <w:rPr>
                <w:rFonts w:hint="eastAsia"/>
                <w:sz w:val="17"/>
                <w:lang w:val="en-US" w:eastAsia="zh-CN"/>
              </w:rPr>
              <w:t>2</w:t>
            </w:r>
            <w:r>
              <w:rPr>
                <w:sz w:val="17"/>
              </w:rPr>
              <w:t>分，否则，</w:t>
            </w:r>
            <w:r>
              <w:rPr>
                <w:rFonts w:hint="eastAsia"/>
                <w:sz w:val="17"/>
                <w:lang w:val="en-US" w:eastAsia="zh-CN"/>
              </w:rPr>
              <w:t>不得分</w:t>
            </w:r>
            <w:r>
              <w:rPr>
                <w:rFonts w:hint="eastAsia"/>
                <w:sz w:val="17"/>
                <w:lang w:eastAsia="zh-CN"/>
              </w:rPr>
              <w:t>。</w:t>
            </w:r>
          </w:p>
        </w:tc>
        <w:tc>
          <w:tcPr>
            <w:tcW w:w="988" w:type="dxa"/>
            <w:vAlign w:val="center"/>
          </w:tcPr>
          <w:p>
            <w:pPr>
              <w:pStyle w:val="19"/>
              <w:ind w:left="36" w:right="226"/>
              <w:jc w:val="center"/>
              <w:rPr>
                <w:rFonts w:hint="eastAsia"/>
                <w:sz w:val="21"/>
                <w:szCs w:val="21"/>
                <w:lang w:val="en-US" w:eastAsia="zh-CN"/>
              </w:rPr>
            </w:pPr>
            <w:r>
              <w:rPr>
                <w:rFonts w:hint="eastAsia"/>
                <w:sz w:val="21"/>
                <w:szCs w:val="21"/>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8" w:hRule="atLeast"/>
        </w:trPr>
        <w:tc>
          <w:tcPr>
            <w:tcW w:w="941" w:type="dxa"/>
            <w:vMerge w:val="continue"/>
            <w:tcBorders>
              <w:right w:val="single" w:color="auto" w:sz="4" w:space="0"/>
            </w:tcBorders>
          </w:tcPr>
          <w:p>
            <w:pPr>
              <w:pStyle w:val="19"/>
              <w:spacing w:before="111"/>
              <w:ind w:left="36" w:right="48"/>
              <w:jc w:val="center"/>
              <w:rPr>
                <w:sz w:val="17"/>
              </w:rPr>
            </w:pPr>
          </w:p>
        </w:tc>
        <w:tc>
          <w:tcPr>
            <w:tcW w:w="947" w:type="dxa"/>
            <w:vMerge w:val="continue"/>
            <w:tcBorders>
              <w:top w:val="single" w:color="auto" w:sz="4" w:space="0"/>
              <w:left w:val="single" w:color="auto" w:sz="4" w:space="0"/>
            </w:tcBorders>
          </w:tcPr>
          <w:p>
            <w:pPr>
              <w:pStyle w:val="19"/>
              <w:spacing w:before="111"/>
              <w:ind w:left="36" w:right="48"/>
              <w:jc w:val="center"/>
              <w:rPr>
                <w:sz w:val="17"/>
              </w:rPr>
            </w:pPr>
          </w:p>
        </w:tc>
        <w:tc>
          <w:tcPr>
            <w:tcW w:w="1385" w:type="dxa"/>
            <w:tcBorders>
              <w:top w:val="single" w:color="auto" w:sz="4" w:space="0"/>
            </w:tcBorders>
            <w:vAlign w:val="top"/>
          </w:tcPr>
          <w:p>
            <w:pPr>
              <w:spacing w:before="56" w:line="228" w:lineRule="auto"/>
              <w:ind w:left="124" w:leftChars="0"/>
              <w:jc w:val="left"/>
              <w:rPr>
                <w:rFonts w:hint="default" w:eastAsia="仿宋"/>
                <w:sz w:val="17"/>
                <w:lang w:val="en-US" w:eastAsia="zh-CN"/>
              </w:rPr>
            </w:pPr>
            <w:r>
              <w:rPr>
                <w:rFonts w:ascii="仿宋" w:hAnsi="仿宋" w:eastAsia="仿宋" w:cs="仿宋"/>
                <w:spacing w:val="13"/>
                <w:sz w:val="23"/>
                <w:szCs w:val="23"/>
              </w:rPr>
              <w:t>预</w:t>
            </w:r>
            <w:r>
              <w:rPr>
                <w:rFonts w:ascii="仿宋" w:hAnsi="仿宋" w:eastAsia="仿宋" w:cs="仿宋"/>
                <w:spacing w:val="7"/>
                <w:sz w:val="23"/>
                <w:szCs w:val="23"/>
              </w:rPr>
              <w:t>决算信息公开性</w:t>
            </w:r>
            <w:r>
              <w:rPr>
                <w:rFonts w:hint="eastAsia" w:ascii="仿宋" w:hAnsi="仿宋" w:eastAsia="仿宋" w:cs="仿宋"/>
                <w:spacing w:val="7"/>
                <w:sz w:val="23"/>
                <w:szCs w:val="23"/>
                <w:lang w:eastAsia="zh-CN"/>
              </w:rPr>
              <w:t>，</w:t>
            </w:r>
            <w:r>
              <w:rPr>
                <w:rFonts w:hint="eastAsia" w:ascii="仿宋" w:hAnsi="仿宋" w:eastAsia="仿宋" w:cs="仿宋"/>
                <w:spacing w:val="7"/>
                <w:sz w:val="23"/>
                <w:szCs w:val="23"/>
                <w:lang w:val="en-US" w:eastAsia="zh-CN"/>
              </w:rPr>
              <w:t>2分</w:t>
            </w:r>
          </w:p>
        </w:tc>
        <w:tc>
          <w:tcPr>
            <w:tcW w:w="4163" w:type="dxa"/>
            <w:tcBorders>
              <w:top w:val="single" w:color="auto" w:sz="4" w:space="0"/>
            </w:tcBorders>
            <w:vAlign w:val="top"/>
          </w:tcPr>
          <w:p>
            <w:pPr>
              <w:spacing w:before="56" w:line="228" w:lineRule="auto"/>
              <w:ind w:left="124" w:leftChars="0"/>
              <w:jc w:val="left"/>
              <w:rPr>
                <w:rFonts w:ascii="宋体" w:hAnsi="宋体" w:eastAsia="宋体" w:cs="宋体"/>
                <w:snapToGrid w:val="0"/>
                <w:color w:val="000000"/>
                <w:sz w:val="17"/>
                <w:szCs w:val="21"/>
                <w:lang w:val="en-US" w:eastAsia="zh-CN" w:bidi="zh-CN"/>
              </w:rPr>
            </w:pPr>
            <w:r>
              <w:rPr>
                <w:rFonts w:hint="eastAsia" w:ascii="宋体" w:hAnsi="宋体" w:eastAsia="宋体" w:cs="宋体"/>
                <w:snapToGrid w:val="0"/>
                <w:color w:val="000000"/>
                <w:sz w:val="17"/>
                <w:szCs w:val="21"/>
                <w:lang w:val="en-US" w:eastAsia="zh-CN" w:bidi="zh-CN"/>
              </w:rPr>
              <w:t>检查贯彻</w:t>
            </w:r>
            <w:r>
              <w:rPr>
                <w:rFonts w:ascii="宋体" w:hAnsi="宋体" w:eastAsia="宋体" w:cs="宋体"/>
                <w:snapToGrid w:val="0"/>
                <w:color w:val="000000"/>
                <w:sz w:val="17"/>
                <w:szCs w:val="21"/>
                <w:lang w:val="zh-CN" w:eastAsia="zh-CN" w:bidi="zh-CN"/>
              </w:rPr>
              <w:t>预决算信息公开性</w:t>
            </w:r>
          </w:p>
        </w:tc>
        <w:tc>
          <w:tcPr>
            <w:tcW w:w="6009" w:type="dxa"/>
          </w:tcPr>
          <w:p>
            <w:pPr>
              <w:pStyle w:val="19"/>
              <w:spacing w:before="111"/>
              <w:ind w:left="36" w:right="48"/>
              <w:jc w:val="left"/>
              <w:rPr>
                <w:sz w:val="17"/>
              </w:rPr>
            </w:pPr>
            <w:r>
              <w:rPr>
                <w:sz w:val="17"/>
              </w:rPr>
              <w:t>该项分值</w:t>
            </w:r>
            <w:r>
              <w:rPr>
                <w:rFonts w:hint="eastAsia"/>
                <w:sz w:val="17"/>
                <w:lang w:val="en-US" w:eastAsia="zh-CN"/>
              </w:rPr>
              <w:t>2</w:t>
            </w:r>
            <w:r>
              <w:rPr>
                <w:sz w:val="17"/>
              </w:rPr>
              <w:t>分。</w:t>
            </w:r>
            <w:r>
              <w:rPr>
                <w:rFonts w:hint="eastAsia" w:ascii="宋体" w:hAnsi="宋体" w:eastAsia="宋体" w:cs="宋体"/>
                <w:snapToGrid w:val="0"/>
                <w:color w:val="000000"/>
                <w:sz w:val="17"/>
                <w:szCs w:val="21"/>
                <w:lang w:val="en-US" w:eastAsia="zh-CN" w:bidi="zh-CN"/>
              </w:rPr>
              <w:t>检查</w:t>
            </w:r>
            <w:r>
              <w:rPr>
                <w:rFonts w:ascii="宋体" w:hAnsi="宋体" w:eastAsia="宋体" w:cs="宋体"/>
                <w:snapToGrid w:val="0"/>
                <w:color w:val="000000"/>
                <w:sz w:val="17"/>
                <w:szCs w:val="21"/>
                <w:lang w:val="zh-CN" w:eastAsia="zh-CN" w:bidi="zh-CN"/>
              </w:rPr>
              <w:t>决算信息公开机制</w:t>
            </w:r>
            <w:r>
              <w:rPr>
                <w:rFonts w:hint="eastAsia" w:cs="宋体"/>
                <w:snapToGrid w:val="0"/>
                <w:color w:val="000000"/>
                <w:sz w:val="17"/>
                <w:szCs w:val="21"/>
                <w:lang w:val="en-US" w:eastAsia="zh-CN" w:bidi="zh-CN"/>
              </w:rPr>
              <w:t>情况，公开性完善健全的</w:t>
            </w:r>
            <w:r>
              <w:rPr>
                <w:sz w:val="17"/>
              </w:rPr>
              <w:t>，得</w:t>
            </w:r>
            <w:r>
              <w:rPr>
                <w:rFonts w:hint="eastAsia"/>
                <w:sz w:val="17"/>
                <w:lang w:val="en-US" w:eastAsia="zh-CN"/>
              </w:rPr>
              <w:t>2</w:t>
            </w:r>
            <w:r>
              <w:rPr>
                <w:sz w:val="17"/>
              </w:rPr>
              <w:t>分，否则，</w:t>
            </w:r>
            <w:r>
              <w:rPr>
                <w:rFonts w:hint="eastAsia"/>
                <w:sz w:val="17"/>
                <w:lang w:val="en-US" w:eastAsia="zh-CN"/>
              </w:rPr>
              <w:t>不得分</w:t>
            </w:r>
            <w:r>
              <w:rPr>
                <w:rFonts w:hint="eastAsia"/>
                <w:sz w:val="17"/>
                <w:lang w:eastAsia="zh-CN"/>
              </w:rPr>
              <w:t>。</w:t>
            </w:r>
          </w:p>
        </w:tc>
        <w:tc>
          <w:tcPr>
            <w:tcW w:w="988" w:type="dxa"/>
            <w:vAlign w:val="center"/>
          </w:tcPr>
          <w:p>
            <w:pPr>
              <w:pStyle w:val="19"/>
              <w:ind w:left="36" w:right="226"/>
              <w:jc w:val="center"/>
              <w:rPr>
                <w:rFonts w:hint="eastAsia"/>
                <w:sz w:val="21"/>
                <w:szCs w:val="21"/>
                <w:lang w:val="en-US" w:eastAsia="zh-CN"/>
              </w:rPr>
            </w:pPr>
            <w:r>
              <w:rPr>
                <w:rFonts w:hint="eastAsia"/>
                <w:sz w:val="21"/>
                <w:szCs w:val="21"/>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8" w:hRule="atLeast"/>
        </w:trPr>
        <w:tc>
          <w:tcPr>
            <w:tcW w:w="941" w:type="dxa"/>
            <w:vMerge w:val="continue"/>
          </w:tcPr>
          <w:p>
            <w:pPr>
              <w:pStyle w:val="19"/>
              <w:spacing w:before="111"/>
              <w:ind w:left="36" w:right="48"/>
              <w:jc w:val="center"/>
              <w:rPr>
                <w:sz w:val="17"/>
              </w:rPr>
            </w:pPr>
          </w:p>
        </w:tc>
        <w:tc>
          <w:tcPr>
            <w:tcW w:w="947" w:type="dxa"/>
            <w:vMerge w:val="restart"/>
            <w:tcBorders>
              <w:top w:val="nil"/>
            </w:tcBorders>
          </w:tcPr>
          <w:p>
            <w:pPr>
              <w:pStyle w:val="19"/>
              <w:spacing w:before="111"/>
              <w:ind w:left="36" w:right="48"/>
              <w:jc w:val="center"/>
              <w:rPr>
                <w:rFonts w:hint="default" w:eastAsia="宋体"/>
                <w:sz w:val="17"/>
                <w:lang w:val="en-US" w:eastAsia="zh-CN"/>
              </w:rPr>
            </w:pPr>
            <w:r>
              <w:rPr>
                <w:rFonts w:hint="eastAsia"/>
                <w:lang w:val="en-US" w:eastAsia="zh-CN"/>
              </w:rPr>
              <w:t>资产管理（4分）</w:t>
            </w:r>
          </w:p>
        </w:tc>
        <w:tc>
          <w:tcPr>
            <w:tcW w:w="1385" w:type="dxa"/>
            <w:tcBorders>
              <w:top w:val="nil"/>
            </w:tcBorders>
            <w:vAlign w:val="top"/>
          </w:tcPr>
          <w:p>
            <w:pPr>
              <w:spacing w:before="40" w:line="221" w:lineRule="auto"/>
              <w:ind w:left="134" w:leftChars="0"/>
              <w:jc w:val="left"/>
              <w:rPr>
                <w:rFonts w:hint="default" w:eastAsia="仿宋"/>
                <w:sz w:val="17"/>
                <w:lang w:val="en-US" w:eastAsia="zh-CN"/>
              </w:rPr>
            </w:pPr>
            <w:r>
              <w:rPr>
                <w:rFonts w:ascii="仿宋" w:hAnsi="仿宋" w:eastAsia="仿宋" w:cs="仿宋"/>
                <w:spacing w:val="6"/>
                <w:sz w:val="23"/>
                <w:szCs w:val="23"/>
              </w:rPr>
              <w:t>资产管理安全</w:t>
            </w:r>
            <w:r>
              <w:rPr>
                <w:rFonts w:ascii="仿宋" w:hAnsi="仿宋" w:eastAsia="仿宋" w:cs="仿宋"/>
                <w:spacing w:val="5"/>
                <w:sz w:val="23"/>
                <w:szCs w:val="23"/>
              </w:rPr>
              <w:t>性</w:t>
            </w:r>
            <w:r>
              <w:rPr>
                <w:rFonts w:hint="eastAsia" w:ascii="仿宋" w:hAnsi="仿宋" w:eastAsia="仿宋" w:cs="仿宋"/>
                <w:spacing w:val="5"/>
                <w:sz w:val="23"/>
                <w:szCs w:val="23"/>
                <w:lang w:eastAsia="zh-CN"/>
              </w:rPr>
              <w:t>，</w:t>
            </w:r>
            <w:r>
              <w:rPr>
                <w:rFonts w:hint="eastAsia" w:ascii="仿宋" w:hAnsi="仿宋" w:eastAsia="仿宋" w:cs="仿宋"/>
                <w:spacing w:val="5"/>
                <w:sz w:val="23"/>
                <w:szCs w:val="23"/>
                <w:lang w:val="en-US" w:eastAsia="zh-CN"/>
              </w:rPr>
              <w:t>2分</w:t>
            </w:r>
          </w:p>
        </w:tc>
        <w:tc>
          <w:tcPr>
            <w:tcW w:w="4163" w:type="dxa"/>
            <w:vAlign w:val="top"/>
          </w:tcPr>
          <w:p>
            <w:pPr>
              <w:spacing w:before="40" w:line="221" w:lineRule="auto"/>
              <w:ind w:left="134" w:leftChars="0"/>
              <w:jc w:val="left"/>
              <w:rPr>
                <w:rFonts w:ascii="宋体" w:hAnsi="宋体" w:eastAsia="宋体" w:cs="宋体"/>
                <w:snapToGrid w:val="0"/>
                <w:color w:val="000000"/>
                <w:sz w:val="17"/>
                <w:szCs w:val="21"/>
                <w:lang w:val="en-US" w:eastAsia="zh-CN" w:bidi="zh-CN"/>
              </w:rPr>
            </w:pPr>
            <w:r>
              <w:rPr>
                <w:rFonts w:hint="eastAsia" w:ascii="宋体" w:hAnsi="宋体" w:eastAsia="宋体" w:cs="宋体"/>
                <w:snapToGrid w:val="0"/>
                <w:color w:val="000000"/>
                <w:sz w:val="17"/>
                <w:szCs w:val="21"/>
                <w:lang w:val="en-US" w:eastAsia="zh-CN" w:bidi="zh-CN"/>
              </w:rPr>
              <w:t>观察检查</w:t>
            </w:r>
            <w:r>
              <w:rPr>
                <w:rFonts w:ascii="宋体" w:hAnsi="宋体" w:eastAsia="宋体" w:cs="宋体"/>
                <w:snapToGrid w:val="0"/>
                <w:color w:val="000000"/>
                <w:sz w:val="17"/>
                <w:szCs w:val="21"/>
                <w:lang w:val="zh-CN" w:eastAsia="zh-CN" w:bidi="zh-CN"/>
              </w:rPr>
              <w:t>资产管理安全性</w:t>
            </w:r>
          </w:p>
        </w:tc>
        <w:tc>
          <w:tcPr>
            <w:tcW w:w="6009" w:type="dxa"/>
          </w:tcPr>
          <w:p>
            <w:pPr>
              <w:pStyle w:val="19"/>
              <w:spacing w:before="111"/>
              <w:ind w:left="36" w:right="48"/>
              <w:jc w:val="left"/>
              <w:rPr>
                <w:sz w:val="17"/>
              </w:rPr>
            </w:pPr>
            <w:r>
              <w:rPr>
                <w:sz w:val="17"/>
              </w:rPr>
              <w:t>该项分值</w:t>
            </w:r>
            <w:r>
              <w:rPr>
                <w:rFonts w:hint="eastAsia"/>
                <w:sz w:val="17"/>
                <w:lang w:val="en-US" w:eastAsia="zh-CN"/>
              </w:rPr>
              <w:t>2</w:t>
            </w:r>
            <w:r>
              <w:rPr>
                <w:sz w:val="17"/>
              </w:rPr>
              <w:t>分。</w:t>
            </w:r>
            <w:r>
              <w:rPr>
                <w:rFonts w:hint="eastAsia" w:ascii="宋体" w:hAnsi="宋体" w:eastAsia="宋体" w:cs="宋体"/>
                <w:snapToGrid w:val="0"/>
                <w:color w:val="000000"/>
                <w:sz w:val="17"/>
                <w:szCs w:val="21"/>
                <w:lang w:val="en-US" w:eastAsia="zh-CN" w:bidi="zh-CN"/>
              </w:rPr>
              <w:t>检查检查</w:t>
            </w:r>
            <w:r>
              <w:rPr>
                <w:rFonts w:ascii="宋体" w:hAnsi="宋体" w:eastAsia="宋体" w:cs="宋体"/>
                <w:snapToGrid w:val="0"/>
                <w:color w:val="000000"/>
                <w:sz w:val="17"/>
                <w:szCs w:val="21"/>
                <w:lang w:val="zh-CN" w:eastAsia="zh-CN" w:bidi="zh-CN"/>
              </w:rPr>
              <w:t>资产管理安全</w:t>
            </w:r>
            <w:r>
              <w:rPr>
                <w:rFonts w:hint="eastAsia" w:cs="宋体"/>
                <w:snapToGrid w:val="0"/>
                <w:color w:val="000000"/>
                <w:sz w:val="17"/>
                <w:szCs w:val="21"/>
                <w:lang w:val="en-US" w:eastAsia="zh-CN" w:bidi="zh-CN"/>
              </w:rPr>
              <w:t>情况，安全的</w:t>
            </w:r>
            <w:r>
              <w:rPr>
                <w:sz w:val="17"/>
              </w:rPr>
              <w:t>，得</w:t>
            </w:r>
            <w:r>
              <w:rPr>
                <w:rFonts w:hint="eastAsia"/>
                <w:sz w:val="17"/>
                <w:lang w:val="en-US" w:eastAsia="zh-CN"/>
              </w:rPr>
              <w:t>2</w:t>
            </w:r>
            <w:r>
              <w:rPr>
                <w:sz w:val="17"/>
              </w:rPr>
              <w:t>分，否则，</w:t>
            </w:r>
            <w:r>
              <w:rPr>
                <w:rFonts w:hint="eastAsia"/>
                <w:sz w:val="17"/>
                <w:lang w:val="en-US" w:eastAsia="zh-CN"/>
              </w:rPr>
              <w:t>不得分</w:t>
            </w:r>
            <w:r>
              <w:rPr>
                <w:rFonts w:hint="eastAsia"/>
                <w:sz w:val="17"/>
                <w:lang w:eastAsia="zh-CN"/>
              </w:rPr>
              <w:t>。</w:t>
            </w:r>
          </w:p>
        </w:tc>
        <w:tc>
          <w:tcPr>
            <w:tcW w:w="988" w:type="dxa"/>
            <w:vAlign w:val="center"/>
          </w:tcPr>
          <w:p>
            <w:pPr>
              <w:pStyle w:val="19"/>
              <w:ind w:left="36" w:right="226"/>
              <w:jc w:val="center"/>
              <w:rPr>
                <w:rFonts w:hint="eastAsia"/>
                <w:sz w:val="21"/>
                <w:szCs w:val="21"/>
                <w:lang w:val="en-US" w:eastAsia="zh-CN"/>
              </w:rPr>
            </w:pPr>
            <w:r>
              <w:rPr>
                <w:rFonts w:hint="eastAsia"/>
                <w:sz w:val="21"/>
                <w:szCs w:val="21"/>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8" w:hRule="atLeast"/>
        </w:trPr>
        <w:tc>
          <w:tcPr>
            <w:tcW w:w="941" w:type="dxa"/>
            <w:vMerge w:val="continue"/>
          </w:tcPr>
          <w:p>
            <w:pPr>
              <w:pStyle w:val="19"/>
              <w:spacing w:before="111"/>
              <w:ind w:left="36" w:right="48"/>
              <w:jc w:val="center"/>
              <w:rPr>
                <w:sz w:val="17"/>
              </w:rPr>
            </w:pPr>
          </w:p>
        </w:tc>
        <w:tc>
          <w:tcPr>
            <w:tcW w:w="947" w:type="dxa"/>
            <w:vMerge w:val="continue"/>
            <w:tcBorders>
              <w:bottom w:val="single" w:color="auto" w:sz="4" w:space="0"/>
            </w:tcBorders>
          </w:tcPr>
          <w:p>
            <w:pPr>
              <w:pStyle w:val="19"/>
              <w:spacing w:before="111"/>
              <w:ind w:left="36" w:right="48"/>
              <w:jc w:val="center"/>
              <w:rPr>
                <w:sz w:val="17"/>
              </w:rPr>
            </w:pPr>
          </w:p>
        </w:tc>
        <w:tc>
          <w:tcPr>
            <w:tcW w:w="1385" w:type="dxa"/>
            <w:tcBorders>
              <w:top w:val="nil"/>
              <w:bottom w:val="single" w:color="auto" w:sz="4" w:space="0"/>
            </w:tcBorders>
            <w:vAlign w:val="top"/>
          </w:tcPr>
          <w:p>
            <w:pPr>
              <w:spacing w:before="55" w:line="231" w:lineRule="auto"/>
              <w:ind w:left="148" w:leftChars="0"/>
              <w:jc w:val="left"/>
              <w:rPr>
                <w:rFonts w:hint="default" w:eastAsia="仿宋"/>
                <w:sz w:val="17"/>
                <w:lang w:val="en-US" w:eastAsia="zh-CN"/>
              </w:rPr>
            </w:pPr>
            <w:r>
              <w:rPr>
                <w:rFonts w:ascii="仿宋" w:hAnsi="仿宋" w:eastAsia="仿宋" w:cs="仿宋"/>
                <w:spacing w:val="4"/>
                <w:sz w:val="23"/>
                <w:szCs w:val="23"/>
              </w:rPr>
              <w:t>固定资产利用率</w:t>
            </w:r>
            <w:r>
              <w:rPr>
                <w:rFonts w:hint="eastAsia" w:ascii="仿宋" w:hAnsi="仿宋" w:eastAsia="仿宋" w:cs="仿宋"/>
                <w:spacing w:val="4"/>
                <w:sz w:val="23"/>
                <w:szCs w:val="23"/>
                <w:lang w:eastAsia="zh-CN"/>
              </w:rPr>
              <w:t>，</w:t>
            </w:r>
            <w:r>
              <w:rPr>
                <w:rFonts w:hint="eastAsia" w:ascii="仿宋" w:hAnsi="仿宋" w:eastAsia="仿宋" w:cs="仿宋"/>
                <w:spacing w:val="4"/>
                <w:sz w:val="23"/>
                <w:szCs w:val="23"/>
                <w:lang w:val="en-US" w:eastAsia="zh-CN"/>
              </w:rPr>
              <w:t>2分</w:t>
            </w:r>
          </w:p>
        </w:tc>
        <w:tc>
          <w:tcPr>
            <w:tcW w:w="4163" w:type="dxa"/>
            <w:vAlign w:val="top"/>
          </w:tcPr>
          <w:p>
            <w:pPr>
              <w:spacing w:before="55" w:line="231" w:lineRule="auto"/>
              <w:ind w:left="148" w:leftChars="0"/>
              <w:jc w:val="left"/>
              <w:rPr>
                <w:rFonts w:ascii="宋体" w:hAnsi="宋体" w:eastAsia="宋体" w:cs="宋体"/>
                <w:snapToGrid w:val="0"/>
                <w:color w:val="000000"/>
                <w:sz w:val="17"/>
                <w:szCs w:val="21"/>
                <w:lang w:val="en-US" w:eastAsia="zh-CN" w:bidi="zh-CN"/>
              </w:rPr>
            </w:pPr>
            <w:r>
              <w:rPr>
                <w:rFonts w:hint="eastAsia" w:ascii="宋体" w:hAnsi="宋体" w:eastAsia="宋体" w:cs="宋体"/>
                <w:snapToGrid w:val="0"/>
                <w:color w:val="000000"/>
                <w:sz w:val="17"/>
                <w:szCs w:val="21"/>
                <w:lang w:val="en-US" w:eastAsia="zh-CN" w:bidi="zh-CN"/>
              </w:rPr>
              <w:t>检查抽查</w:t>
            </w:r>
            <w:r>
              <w:rPr>
                <w:rFonts w:ascii="宋体" w:hAnsi="宋体" w:eastAsia="宋体" w:cs="宋体"/>
                <w:snapToGrid w:val="0"/>
                <w:color w:val="000000"/>
                <w:sz w:val="17"/>
                <w:szCs w:val="21"/>
                <w:lang w:val="zh-CN" w:eastAsia="zh-CN" w:bidi="zh-CN"/>
              </w:rPr>
              <w:t>固定资产利用率</w:t>
            </w:r>
          </w:p>
        </w:tc>
        <w:tc>
          <w:tcPr>
            <w:tcW w:w="6009" w:type="dxa"/>
          </w:tcPr>
          <w:p>
            <w:pPr>
              <w:pStyle w:val="19"/>
              <w:spacing w:before="111"/>
              <w:ind w:left="36" w:right="48"/>
              <w:jc w:val="left"/>
              <w:rPr>
                <w:sz w:val="17"/>
              </w:rPr>
            </w:pPr>
            <w:r>
              <w:rPr>
                <w:sz w:val="17"/>
              </w:rPr>
              <w:t>该项分值</w:t>
            </w:r>
            <w:r>
              <w:rPr>
                <w:rFonts w:hint="eastAsia"/>
                <w:sz w:val="17"/>
                <w:lang w:val="en-US" w:eastAsia="zh-CN"/>
              </w:rPr>
              <w:t>2</w:t>
            </w:r>
            <w:r>
              <w:rPr>
                <w:sz w:val="17"/>
              </w:rPr>
              <w:t>分。</w:t>
            </w:r>
            <w:r>
              <w:rPr>
                <w:rFonts w:hint="eastAsia" w:ascii="宋体" w:hAnsi="宋体" w:eastAsia="宋体" w:cs="宋体"/>
                <w:snapToGrid w:val="0"/>
                <w:color w:val="000000"/>
                <w:sz w:val="17"/>
                <w:szCs w:val="21"/>
                <w:lang w:val="en-US" w:eastAsia="zh-CN" w:bidi="zh-CN"/>
              </w:rPr>
              <w:t>抽查</w:t>
            </w:r>
            <w:r>
              <w:rPr>
                <w:rFonts w:ascii="宋体" w:hAnsi="宋体" w:eastAsia="宋体" w:cs="宋体"/>
                <w:snapToGrid w:val="0"/>
                <w:color w:val="000000"/>
                <w:sz w:val="17"/>
                <w:szCs w:val="21"/>
                <w:lang w:val="zh-CN" w:eastAsia="zh-CN" w:bidi="zh-CN"/>
              </w:rPr>
              <w:t>固定资产利用</w:t>
            </w:r>
            <w:r>
              <w:rPr>
                <w:rFonts w:hint="eastAsia" w:cs="宋体"/>
                <w:snapToGrid w:val="0"/>
                <w:color w:val="000000"/>
                <w:sz w:val="17"/>
                <w:szCs w:val="21"/>
                <w:lang w:val="en-US" w:eastAsia="zh-CN" w:bidi="zh-CN"/>
              </w:rPr>
              <w:t>情况，利用率高的</w:t>
            </w:r>
            <w:r>
              <w:rPr>
                <w:sz w:val="17"/>
              </w:rPr>
              <w:t>，得</w:t>
            </w:r>
            <w:r>
              <w:rPr>
                <w:rFonts w:hint="eastAsia"/>
                <w:sz w:val="17"/>
                <w:lang w:val="en-US" w:eastAsia="zh-CN"/>
              </w:rPr>
              <w:t>2</w:t>
            </w:r>
            <w:r>
              <w:rPr>
                <w:sz w:val="17"/>
              </w:rPr>
              <w:t>分，否则，</w:t>
            </w:r>
            <w:r>
              <w:rPr>
                <w:rFonts w:hint="eastAsia"/>
                <w:sz w:val="17"/>
                <w:lang w:val="en-US" w:eastAsia="zh-CN"/>
              </w:rPr>
              <w:t>不得分</w:t>
            </w:r>
            <w:r>
              <w:rPr>
                <w:rFonts w:hint="eastAsia"/>
                <w:sz w:val="17"/>
                <w:lang w:eastAsia="zh-CN"/>
              </w:rPr>
              <w:t>。</w:t>
            </w:r>
          </w:p>
        </w:tc>
        <w:tc>
          <w:tcPr>
            <w:tcW w:w="988" w:type="dxa"/>
            <w:vAlign w:val="center"/>
          </w:tcPr>
          <w:p>
            <w:pPr>
              <w:pStyle w:val="19"/>
              <w:ind w:left="36" w:right="226"/>
              <w:jc w:val="center"/>
              <w:rPr>
                <w:rFonts w:hint="eastAsia"/>
                <w:sz w:val="21"/>
                <w:szCs w:val="21"/>
                <w:lang w:val="en-US" w:eastAsia="zh-CN"/>
              </w:rPr>
            </w:pPr>
            <w:r>
              <w:rPr>
                <w:rFonts w:hint="eastAsia"/>
                <w:sz w:val="21"/>
                <w:szCs w:val="21"/>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31" w:hRule="atLeast"/>
        </w:trPr>
        <w:tc>
          <w:tcPr>
            <w:tcW w:w="941" w:type="dxa"/>
            <w:vMerge w:val="restart"/>
            <w:tcBorders>
              <w:top w:val="nil"/>
              <w:right w:val="single" w:color="auto" w:sz="4" w:space="0"/>
            </w:tcBorders>
          </w:tcPr>
          <w:p>
            <w:pPr>
              <w:spacing w:line="240" w:lineRule="auto"/>
              <w:rPr>
                <w:rFonts w:hint="eastAsia" w:ascii="宋体" w:hAnsi="宋体" w:eastAsia="宋体" w:cs="宋体"/>
                <w:snapToGrid w:val="0"/>
                <w:color w:val="000000"/>
                <w:sz w:val="18"/>
                <w:szCs w:val="22"/>
                <w:lang w:val="en-US" w:eastAsia="zh-CN" w:bidi="zh-CN"/>
              </w:rPr>
            </w:pPr>
          </w:p>
          <w:p>
            <w:pPr>
              <w:spacing w:line="240" w:lineRule="auto"/>
              <w:rPr>
                <w:rFonts w:hint="eastAsia" w:ascii="宋体" w:hAnsi="宋体" w:eastAsia="宋体" w:cs="宋体"/>
                <w:snapToGrid w:val="0"/>
                <w:color w:val="000000"/>
                <w:sz w:val="18"/>
                <w:szCs w:val="22"/>
                <w:lang w:val="en-US" w:eastAsia="zh-CN" w:bidi="zh-CN"/>
              </w:rPr>
            </w:pPr>
          </w:p>
          <w:p>
            <w:pPr>
              <w:spacing w:line="240" w:lineRule="auto"/>
              <w:rPr>
                <w:rFonts w:hint="eastAsia" w:ascii="宋体" w:hAnsi="宋体" w:eastAsia="宋体" w:cs="宋体"/>
                <w:snapToGrid w:val="0"/>
                <w:color w:val="000000"/>
                <w:sz w:val="18"/>
                <w:szCs w:val="22"/>
                <w:lang w:val="en-US" w:eastAsia="zh-CN" w:bidi="zh-CN"/>
              </w:rPr>
            </w:pPr>
          </w:p>
          <w:p>
            <w:pPr>
              <w:spacing w:line="240" w:lineRule="auto"/>
              <w:rPr>
                <w:rFonts w:hint="eastAsia" w:ascii="宋体" w:hAnsi="宋体" w:eastAsia="宋体" w:cs="宋体"/>
                <w:snapToGrid w:val="0"/>
                <w:color w:val="000000"/>
                <w:sz w:val="18"/>
                <w:szCs w:val="22"/>
                <w:lang w:val="en-US" w:eastAsia="zh-CN" w:bidi="zh-CN"/>
              </w:rPr>
            </w:pPr>
          </w:p>
          <w:p>
            <w:pPr>
              <w:spacing w:line="240" w:lineRule="auto"/>
              <w:rPr>
                <w:rFonts w:hint="eastAsia" w:ascii="宋体" w:hAnsi="宋体" w:eastAsia="宋体" w:cs="宋体"/>
                <w:snapToGrid w:val="0"/>
                <w:color w:val="000000"/>
                <w:sz w:val="18"/>
                <w:szCs w:val="22"/>
                <w:lang w:val="en-US" w:eastAsia="zh-CN" w:bidi="zh-CN"/>
              </w:rPr>
            </w:pPr>
          </w:p>
          <w:p>
            <w:pPr>
              <w:spacing w:line="240" w:lineRule="auto"/>
              <w:rPr>
                <w:rFonts w:hint="default" w:ascii="宋体" w:hAnsi="宋体" w:eastAsia="宋体" w:cs="宋体"/>
                <w:snapToGrid w:val="0"/>
                <w:color w:val="000000"/>
                <w:sz w:val="18"/>
                <w:szCs w:val="22"/>
                <w:lang w:val="en-US" w:eastAsia="zh-CN" w:bidi="zh-CN"/>
              </w:rPr>
            </w:pPr>
            <w:r>
              <w:rPr>
                <w:rFonts w:hint="eastAsia" w:ascii="宋体" w:hAnsi="宋体" w:eastAsia="宋体" w:cs="宋体"/>
                <w:snapToGrid w:val="0"/>
                <w:color w:val="000000"/>
                <w:sz w:val="18"/>
                <w:szCs w:val="22"/>
                <w:lang w:val="en-US" w:eastAsia="zh-CN" w:bidi="zh-CN"/>
              </w:rPr>
              <w:t>履职能效（34分）</w:t>
            </w:r>
          </w:p>
        </w:tc>
        <w:tc>
          <w:tcPr>
            <w:tcW w:w="947" w:type="dxa"/>
            <w:vMerge w:val="restart"/>
            <w:tcBorders>
              <w:top w:val="single" w:color="auto" w:sz="4" w:space="0"/>
              <w:left w:val="single" w:color="auto" w:sz="4" w:space="0"/>
              <w:bottom w:val="single" w:color="auto" w:sz="4" w:space="0"/>
              <w:right w:val="single" w:color="auto" w:sz="4" w:space="0"/>
            </w:tcBorders>
          </w:tcPr>
          <w:p>
            <w:pPr>
              <w:pStyle w:val="19"/>
              <w:rPr>
                <w:b/>
                <w:sz w:val="24"/>
                <w:szCs w:val="24"/>
              </w:rPr>
            </w:pPr>
          </w:p>
          <w:p>
            <w:pPr>
              <w:pStyle w:val="19"/>
              <w:rPr>
                <w:b/>
                <w:sz w:val="24"/>
                <w:szCs w:val="24"/>
              </w:rPr>
            </w:pPr>
          </w:p>
          <w:p>
            <w:pPr>
              <w:pStyle w:val="19"/>
              <w:rPr>
                <w:b/>
                <w:sz w:val="24"/>
                <w:szCs w:val="24"/>
              </w:rPr>
            </w:pPr>
          </w:p>
          <w:p>
            <w:pPr>
              <w:pStyle w:val="19"/>
              <w:rPr>
                <w:b/>
                <w:sz w:val="24"/>
                <w:szCs w:val="24"/>
              </w:rPr>
            </w:pPr>
          </w:p>
          <w:p>
            <w:pPr>
              <w:spacing w:line="240" w:lineRule="auto"/>
              <w:rPr>
                <w:rFonts w:hint="eastAsia" w:ascii="宋体" w:hAnsi="宋体" w:eastAsia="宋体" w:cs="宋体"/>
                <w:snapToGrid w:val="0"/>
                <w:color w:val="000000"/>
                <w:sz w:val="18"/>
                <w:szCs w:val="22"/>
                <w:lang w:val="en-US" w:eastAsia="zh-CN" w:bidi="zh-CN"/>
              </w:rPr>
            </w:pPr>
          </w:p>
          <w:p>
            <w:pPr>
              <w:spacing w:line="240" w:lineRule="auto"/>
              <w:rPr>
                <w:rFonts w:hint="default" w:eastAsia="宋体"/>
                <w:sz w:val="24"/>
                <w:szCs w:val="24"/>
                <w:lang w:val="en-US" w:eastAsia="zh-CN"/>
              </w:rPr>
            </w:pPr>
            <w:r>
              <w:rPr>
                <w:rFonts w:hint="eastAsia" w:ascii="宋体" w:hAnsi="宋体" w:eastAsia="宋体" w:cs="宋体"/>
                <w:snapToGrid w:val="0"/>
                <w:color w:val="000000"/>
                <w:sz w:val="18"/>
                <w:szCs w:val="22"/>
                <w:lang w:val="en-US" w:eastAsia="zh-CN" w:bidi="zh-CN"/>
              </w:rPr>
              <w:t>年度职责目标（34））</w:t>
            </w:r>
          </w:p>
        </w:tc>
        <w:tc>
          <w:tcPr>
            <w:tcW w:w="1385" w:type="dxa"/>
            <w:tcBorders>
              <w:top w:val="single" w:color="auto" w:sz="4" w:space="0"/>
              <w:left w:val="single" w:color="auto" w:sz="4" w:space="0"/>
              <w:bottom w:val="single" w:color="auto" w:sz="4" w:space="0"/>
              <w:right w:val="single" w:color="auto" w:sz="4" w:space="0"/>
            </w:tcBorders>
            <w:vAlign w:val="top"/>
          </w:tcPr>
          <w:p>
            <w:pPr>
              <w:spacing w:before="50" w:line="231" w:lineRule="auto"/>
              <w:ind w:left="127" w:leftChars="0"/>
              <w:rPr>
                <w:rFonts w:hint="default"/>
                <w:sz w:val="17"/>
                <w:lang w:val="en-US"/>
              </w:rPr>
            </w:pPr>
            <w:r>
              <w:rPr>
                <w:rFonts w:hint="eastAsia" w:ascii="仿宋" w:hAnsi="仿宋" w:eastAsia="仿宋" w:cs="仿宋"/>
                <w:sz w:val="20"/>
                <w:szCs w:val="20"/>
                <w:lang w:val="en-US" w:eastAsia="zh-CN"/>
              </w:rPr>
              <w:t>完成经济社会稳定发展目标，6分</w:t>
            </w:r>
          </w:p>
        </w:tc>
        <w:tc>
          <w:tcPr>
            <w:tcW w:w="4163" w:type="dxa"/>
            <w:tcBorders>
              <w:left w:val="single" w:color="auto" w:sz="4" w:space="0"/>
            </w:tcBorders>
            <w:vAlign w:val="top"/>
          </w:tcPr>
          <w:p>
            <w:pPr>
              <w:spacing w:before="93" w:line="186" w:lineRule="auto"/>
              <w:jc w:val="both"/>
              <w:rPr>
                <w:sz w:val="17"/>
              </w:rPr>
            </w:pPr>
            <w:r>
              <w:rPr>
                <w:rFonts w:hint="eastAsia" w:ascii="仿宋" w:hAnsi="仿宋" w:eastAsia="仿宋" w:cs="仿宋"/>
                <w:sz w:val="20"/>
                <w:szCs w:val="20"/>
                <w:lang w:val="en-US" w:eastAsia="zh-CN"/>
              </w:rPr>
              <w:t>经济增速不低于3%，每降低1%扣2分</w:t>
            </w:r>
          </w:p>
        </w:tc>
        <w:tc>
          <w:tcPr>
            <w:tcW w:w="6009" w:type="dxa"/>
            <w:vAlign w:val="top"/>
          </w:tcPr>
          <w:p>
            <w:pPr>
              <w:spacing w:before="93" w:line="186" w:lineRule="auto"/>
              <w:jc w:val="both"/>
              <w:rPr>
                <w:sz w:val="17"/>
              </w:rPr>
            </w:pPr>
            <w:r>
              <w:rPr>
                <w:rFonts w:hint="eastAsia" w:ascii="仿宋" w:hAnsi="仿宋" w:eastAsia="仿宋" w:cs="仿宋"/>
                <w:sz w:val="20"/>
                <w:szCs w:val="20"/>
                <w:lang w:val="en-US" w:eastAsia="zh-CN"/>
              </w:rPr>
              <w:t>该项分值6分，经济增速不低于3%，每降低1%扣2分</w:t>
            </w:r>
          </w:p>
        </w:tc>
        <w:tc>
          <w:tcPr>
            <w:tcW w:w="988" w:type="dxa"/>
            <w:vAlign w:val="center"/>
          </w:tcPr>
          <w:p>
            <w:pPr>
              <w:pStyle w:val="19"/>
              <w:ind w:left="36" w:right="226"/>
              <w:jc w:val="center"/>
              <w:rPr>
                <w:rFonts w:hint="eastAsia" w:eastAsia="宋体"/>
                <w:sz w:val="21"/>
                <w:szCs w:val="21"/>
                <w:lang w:val="en-US" w:eastAsia="zh-CN"/>
              </w:rPr>
            </w:pPr>
            <w:r>
              <w:rPr>
                <w:rFonts w:hint="eastAsia"/>
                <w:sz w:val="21"/>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8" w:hRule="atLeast"/>
        </w:trPr>
        <w:tc>
          <w:tcPr>
            <w:tcW w:w="941" w:type="dxa"/>
            <w:vMerge w:val="continue"/>
            <w:tcBorders>
              <w:right w:val="single" w:color="auto" w:sz="4" w:space="0"/>
            </w:tcBorders>
          </w:tcPr>
          <w:p>
            <w:pPr>
              <w:spacing w:line="240" w:lineRule="auto"/>
              <w:rPr>
                <w:rFonts w:ascii="宋体" w:hAnsi="宋体" w:eastAsia="宋体" w:cs="宋体"/>
                <w:snapToGrid w:val="0"/>
                <w:color w:val="000000"/>
                <w:sz w:val="18"/>
                <w:szCs w:val="22"/>
                <w:lang w:val="zh-CN" w:eastAsia="zh-CN" w:bidi="zh-CN"/>
              </w:rPr>
            </w:pPr>
          </w:p>
        </w:tc>
        <w:tc>
          <w:tcPr>
            <w:tcW w:w="947" w:type="dxa"/>
            <w:vMerge w:val="continue"/>
            <w:tcBorders>
              <w:top w:val="single" w:color="auto" w:sz="4" w:space="0"/>
              <w:left w:val="single" w:color="auto" w:sz="4" w:space="0"/>
              <w:bottom w:val="single" w:color="auto" w:sz="4" w:space="0"/>
              <w:right w:val="single" w:color="auto" w:sz="4" w:space="0"/>
            </w:tcBorders>
          </w:tcPr>
          <w:p>
            <w:pPr>
              <w:rPr>
                <w:sz w:val="24"/>
                <w:szCs w:val="24"/>
              </w:rPr>
            </w:pPr>
          </w:p>
        </w:tc>
        <w:tc>
          <w:tcPr>
            <w:tcW w:w="1385" w:type="dxa"/>
            <w:tcBorders>
              <w:top w:val="single" w:color="auto" w:sz="4" w:space="0"/>
              <w:left w:val="single" w:color="auto" w:sz="4" w:space="0"/>
              <w:bottom w:val="single" w:color="auto" w:sz="4" w:space="0"/>
              <w:right w:val="single" w:color="auto" w:sz="4" w:space="0"/>
            </w:tcBorders>
            <w:vAlign w:val="top"/>
          </w:tcPr>
          <w:p>
            <w:pPr>
              <w:spacing w:before="50" w:line="231" w:lineRule="auto"/>
              <w:ind w:left="127" w:leftChars="0"/>
              <w:rPr>
                <w:rFonts w:hint="default"/>
                <w:sz w:val="17"/>
                <w:lang w:val="en-US"/>
              </w:rPr>
            </w:pPr>
            <w:r>
              <w:rPr>
                <w:rFonts w:hint="eastAsia" w:ascii="仿宋" w:hAnsi="仿宋" w:eastAsia="仿宋" w:cs="仿宋"/>
                <w:sz w:val="20"/>
                <w:szCs w:val="20"/>
                <w:lang w:val="en-US" w:eastAsia="zh-CN"/>
              </w:rPr>
              <w:t>完成党建年度考核任务，6分</w:t>
            </w:r>
          </w:p>
        </w:tc>
        <w:tc>
          <w:tcPr>
            <w:tcW w:w="4163" w:type="dxa"/>
            <w:tcBorders>
              <w:left w:val="single" w:color="auto" w:sz="4" w:space="0"/>
            </w:tcBorders>
            <w:vAlign w:val="top"/>
          </w:tcPr>
          <w:p>
            <w:pPr>
              <w:spacing w:before="93" w:line="186" w:lineRule="auto"/>
              <w:jc w:val="both"/>
              <w:rPr>
                <w:sz w:val="17"/>
              </w:rPr>
            </w:pPr>
            <w:r>
              <w:rPr>
                <w:rFonts w:hint="eastAsia" w:ascii="仿宋" w:hAnsi="仿宋" w:eastAsia="仿宋" w:cs="仿宋"/>
                <w:sz w:val="20"/>
                <w:szCs w:val="20"/>
                <w:lang w:val="en-US" w:eastAsia="zh-CN"/>
              </w:rPr>
              <w:t>完成党建年度考核任务率达100%</w:t>
            </w:r>
          </w:p>
        </w:tc>
        <w:tc>
          <w:tcPr>
            <w:tcW w:w="6009" w:type="dxa"/>
            <w:vAlign w:val="top"/>
          </w:tcPr>
          <w:p>
            <w:pPr>
              <w:spacing w:before="93" w:line="186" w:lineRule="auto"/>
              <w:jc w:val="both"/>
              <w:rPr>
                <w:rFonts w:hint="default"/>
                <w:sz w:val="17"/>
                <w:lang w:val="en-US"/>
              </w:rPr>
            </w:pPr>
            <w:r>
              <w:rPr>
                <w:rFonts w:hint="eastAsia" w:ascii="仿宋" w:hAnsi="仿宋" w:eastAsia="仿宋" w:cs="仿宋"/>
                <w:sz w:val="20"/>
                <w:szCs w:val="20"/>
                <w:lang w:val="en-US" w:eastAsia="zh-CN"/>
              </w:rPr>
              <w:t>该项分值6分，完成党建年度考核任务，得6分。</w:t>
            </w:r>
          </w:p>
        </w:tc>
        <w:tc>
          <w:tcPr>
            <w:tcW w:w="988" w:type="dxa"/>
            <w:vAlign w:val="center"/>
          </w:tcPr>
          <w:p>
            <w:pPr>
              <w:pStyle w:val="19"/>
              <w:spacing w:before="111"/>
              <w:ind w:left="36" w:right="53"/>
              <w:jc w:val="center"/>
              <w:rPr>
                <w:rFonts w:hint="eastAsia" w:eastAsia="宋体"/>
                <w:sz w:val="21"/>
                <w:szCs w:val="21"/>
                <w:lang w:val="en-US" w:eastAsia="zh-CN"/>
              </w:rPr>
            </w:pPr>
            <w:r>
              <w:rPr>
                <w:rFonts w:hint="eastAsia"/>
                <w:sz w:val="21"/>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50" w:hRule="atLeast"/>
        </w:trPr>
        <w:tc>
          <w:tcPr>
            <w:tcW w:w="941" w:type="dxa"/>
            <w:vMerge w:val="continue"/>
            <w:tcBorders>
              <w:right w:val="single" w:color="auto" w:sz="4" w:space="0"/>
            </w:tcBorders>
          </w:tcPr>
          <w:p>
            <w:pPr>
              <w:spacing w:line="240" w:lineRule="auto"/>
              <w:rPr>
                <w:rFonts w:ascii="宋体" w:hAnsi="宋体" w:eastAsia="宋体" w:cs="宋体"/>
                <w:snapToGrid w:val="0"/>
                <w:color w:val="000000"/>
                <w:sz w:val="18"/>
                <w:szCs w:val="22"/>
                <w:lang w:val="zh-CN" w:eastAsia="zh-CN" w:bidi="zh-CN"/>
              </w:rPr>
            </w:pPr>
          </w:p>
        </w:tc>
        <w:tc>
          <w:tcPr>
            <w:tcW w:w="947" w:type="dxa"/>
            <w:vMerge w:val="continue"/>
            <w:tcBorders>
              <w:top w:val="single" w:color="auto" w:sz="4" w:space="0"/>
              <w:left w:val="single" w:color="auto" w:sz="4" w:space="0"/>
              <w:bottom w:val="single" w:color="auto" w:sz="4" w:space="0"/>
              <w:right w:val="single" w:color="auto" w:sz="4" w:space="0"/>
            </w:tcBorders>
          </w:tcPr>
          <w:p>
            <w:pPr>
              <w:rPr>
                <w:sz w:val="24"/>
                <w:szCs w:val="24"/>
              </w:rPr>
            </w:pPr>
          </w:p>
        </w:tc>
        <w:tc>
          <w:tcPr>
            <w:tcW w:w="1385" w:type="dxa"/>
            <w:tcBorders>
              <w:top w:val="single" w:color="auto" w:sz="4" w:space="0"/>
              <w:left w:val="single" w:color="auto" w:sz="4" w:space="0"/>
              <w:bottom w:val="single" w:color="auto" w:sz="4" w:space="0"/>
              <w:right w:val="single" w:color="auto" w:sz="4" w:space="0"/>
            </w:tcBorders>
            <w:vAlign w:val="top"/>
          </w:tcPr>
          <w:p>
            <w:pPr>
              <w:spacing w:before="50" w:line="231" w:lineRule="auto"/>
              <w:ind w:left="127" w:leftChars="0"/>
              <w:rPr>
                <w:rFonts w:hint="default"/>
                <w:sz w:val="17"/>
                <w:lang w:val="en-US"/>
              </w:rPr>
            </w:pPr>
            <w:r>
              <w:rPr>
                <w:rFonts w:hint="eastAsia" w:ascii="仿宋" w:hAnsi="仿宋" w:eastAsia="仿宋" w:cs="仿宋"/>
                <w:sz w:val="20"/>
                <w:szCs w:val="20"/>
                <w:lang w:val="en-US" w:eastAsia="zh-CN"/>
              </w:rPr>
              <w:t>重点项目提质增速，6分</w:t>
            </w:r>
          </w:p>
        </w:tc>
        <w:tc>
          <w:tcPr>
            <w:tcW w:w="4163" w:type="dxa"/>
            <w:tcBorders>
              <w:left w:val="single" w:color="auto" w:sz="4" w:space="0"/>
            </w:tcBorders>
            <w:vAlign w:val="top"/>
          </w:tcPr>
          <w:p>
            <w:pPr>
              <w:spacing w:before="93" w:line="186" w:lineRule="auto"/>
              <w:jc w:val="both"/>
              <w:rPr>
                <w:sz w:val="17"/>
              </w:rPr>
            </w:pPr>
            <w:r>
              <w:rPr>
                <w:rFonts w:hint="eastAsia" w:ascii="仿宋" w:hAnsi="仿宋" w:eastAsia="仿宋" w:cs="仿宋"/>
                <w:sz w:val="20"/>
                <w:szCs w:val="20"/>
                <w:lang w:val="en-US" w:eastAsia="zh-CN"/>
              </w:rPr>
              <w:t>重点项目按期完成</w:t>
            </w:r>
          </w:p>
        </w:tc>
        <w:tc>
          <w:tcPr>
            <w:tcW w:w="6009" w:type="dxa"/>
            <w:vAlign w:val="top"/>
          </w:tcPr>
          <w:p>
            <w:pPr>
              <w:spacing w:before="93" w:line="186" w:lineRule="auto"/>
              <w:jc w:val="both"/>
              <w:rPr>
                <w:sz w:val="17"/>
              </w:rPr>
            </w:pPr>
            <w:r>
              <w:rPr>
                <w:rFonts w:hint="eastAsia" w:ascii="仿宋" w:hAnsi="仿宋" w:eastAsia="仿宋" w:cs="仿宋"/>
                <w:sz w:val="20"/>
                <w:szCs w:val="20"/>
                <w:lang w:val="en-US" w:eastAsia="zh-CN"/>
              </w:rPr>
              <w:t>该项分值6分，重点项目按期完成，得6分。</w:t>
            </w:r>
          </w:p>
        </w:tc>
        <w:tc>
          <w:tcPr>
            <w:tcW w:w="988" w:type="dxa"/>
            <w:vAlign w:val="center"/>
          </w:tcPr>
          <w:p>
            <w:pPr>
              <w:pStyle w:val="19"/>
              <w:spacing w:before="123"/>
              <w:ind w:right="45"/>
              <w:jc w:val="center"/>
              <w:rPr>
                <w:rFonts w:hint="eastAsia" w:eastAsia="宋体"/>
                <w:sz w:val="21"/>
                <w:szCs w:val="21"/>
                <w:lang w:val="en-US" w:eastAsia="zh-CN"/>
              </w:rPr>
            </w:pPr>
            <w:r>
              <w:rPr>
                <w:rFonts w:hint="eastAsia"/>
                <w:sz w:val="21"/>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50" w:hRule="atLeast"/>
        </w:trPr>
        <w:tc>
          <w:tcPr>
            <w:tcW w:w="941" w:type="dxa"/>
            <w:vMerge w:val="continue"/>
            <w:tcBorders>
              <w:right w:val="single" w:color="auto" w:sz="4" w:space="0"/>
            </w:tcBorders>
          </w:tcPr>
          <w:p>
            <w:pPr>
              <w:spacing w:before="50" w:line="231" w:lineRule="auto"/>
              <w:ind w:left="127" w:leftChars="0"/>
            </w:pPr>
          </w:p>
        </w:tc>
        <w:tc>
          <w:tcPr>
            <w:tcW w:w="947" w:type="dxa"/>
            <w:vMerge w:val="continue"/>
            <w:tcBorders>
              <w:top w:val="single" w:color="auto" w:sz="4" w:space="0"/>
              <w:left w:val="single" w:color="auto" w:sz="4" w:space="0"/>
              <w:bottom w:val="single" w:color="auto" w:sz="4" w:space="0"/>
              <w:right w:val="single" w:color="auto" w:sz="4" w:space="0"/>
            </w:tcBorders>
          </w:tcPr>
          <w:p>
            <w:pPr>
              <w:spacing w:before="50" w:line="231" w:lineRule="auto"/>
              <w:ind w:left="127" w:leftChars="0"/>
            </w:pPr>
          </w:p>
        </w:tc>
        <w:tc>
          <w:tcPr>
            <w:tcW w:w="1385" w:type="dxa"/>
            <w:tcBorders>
              <w:top w:val="single" w:color="auto" w:sz="4" w:space="0"/>
              <w:left w:val="single" w:color="auto" w:sz="4" w:space="0"/>
              <w:bottom w:val="single" w:color="auto" w:sz="4" w:space="0"/>
              <w:right w:val="single" w:color="auto" w:sz="4" w:space="0"/>
            </w:tcBorders>
            <w:vAlign w:val="top"/>
          </w:tcPr>
          <w:p>
            <w:pPr>
              <w:spacing w:before="50" w:line="231" w:lineRule="auto"/>
              <w:ind w:left="127" w:leftChars="0"/>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产业发展步伐加快，6分</w:t>
            </w:r>
          </w:p>
        </w:tc>
        <w:tc>
          <w:tcPr>
            <w:tcW w:w="4163" w:type="dxa"/>
            <w:tcBorders>
              <w:left w:val="single" w:color="auto" w:sz="4" w:space="0"/>
            </w:tcBorders>
            <w:vAlign w:val="top"/>
          </w:tcPr>
          <w:p>
            <w:pPr>
              <w:spacing w:before="93" w:line="186" w:lineRule="auto"/>
              <w:jc w:val="both"/>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产业收入不低于5%，每降低1%扣1分</w:t>
            </w:r>
          </w:p>
        </w:tc>
        <w:tc>
          <w:tcPr>
            <w:tcW w:w="6009" w:type="dxa"/>
            <w:vAlign w:val="top"/>
          </w:tcPr>
          <w:p>
            <w:pPr>
              <w:spacing w:before="93" w:line="186" w:lineRule="auto"/>
              <w:jc w:val="both"/>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该项分值6分，产业收入不低于5%，每降低1%扣1分</w:t>
            </w:r>
          </w:p>
        </w:tc>
        <w:tc>
          <w:tcPr>
            <w:tcW w:w="988" w:type="dxa"/>
            <w:vAlign w:val="center"/>
          </w:tcPr>
          <w:p>
            <w:pPr>
              <w:spacing w:before="50" w:line="231"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0" w:hRule="atLeast"/>
        </w:trPr>
        <w:tc>
          <w:tcPr>
            <w:tcW w:w="941" w:type="dxa"/>
            <w:vMerge w:val="continue"/>
            <w:tcBorders>
              <w:right w:val="single" w:color="auto" w:sz="4" w:space="0"/>
            </w:tcBorders>
          </w:tcPr>
          <w:p>
            <w:pPr>
              <w:spacing w:before="50" w:line="231" w:lineRule="auto"/>
              <w:ind w:left="127" w:leftChars="0"/>
            </w:pPr>
          </w:p>
        </w:tc>
        <w:tc>
          <w:tcPr>
            <w:tcW w:w="947" w:type="dxa"/>
            <w:vMerge w:val="continue"/>
            <w:tcBorders>
              <w:top w:val="single" w:color="auto" w:sz="4" w:space="0"/>
              <w:left w:val="single" w:color="auto" w:sz="4" w:space="0"/>
              <w:bottom w:val="single" w:color="auto" w:sz="4" w:space="0"/>
              <w:right w:val="single" w:color="auto" w:sz="4" w:space="0"/>
            </w:tcBorders>
          </w:tcPr>
          <w:p>
            <w:pPr>
              <w:spacing w:before="50" w:line="231" w:lineRule="auto"/>
              <w:ind w:left="127" w:leftChars="0"/>
            </w:pPr>
          </w:p>
        </w:tc>
        <w:tc>
          <w:tcPr>
            <w:tcW w:w="1385" w:type="dxa"/>
            <w:tcBorders>
              <w:top w:val="single" w:color="auto" w:sz="4" w:space="0"/>
              <w:left w:val="single" w:color="auto" w:sz="4" w:space="0"/>
              <w:bottom w:val="single" w:color="auto" w:sz="4" w:space="0"/>
              <w:right w:val="single" w:color="auto" w:sz="4" w:space="0"/>
            </w:tcBorders>
            <w:vAlign w:val="top"/>
          </w:tcPr>
          <w:p>
            <w:pPr>
              <w:spacing w:before="50" w:line="231" w:lineRule="auto"/>
              <w:ind w:left="127" w:leftChars="0"/>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生态环境持续改善。4分</w:t>
            </w:r>
          </w:p>
        </w:tc>
        <w:tc>
          <w:tcPr>
            <w:tcW w:w="4163" w:type="dxa"/>
            <w:tcBorders>
              <w:left w:val="single" w:color="auto" w:sz="4" w:space="0"/>
            </w:tcBorders>
            <w:vAlign w:val="top"/>
          </w:tcPr>
          <w:p>
            <w:pPr>
              <w:spacing w:before="93" w:line="186" w:lineRule="auto"/>
              <w:jc w:val="both"/>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全乡生态环境有明显改善持续改善。</w:t>
            </w:r>
          </w:p>
        </w:tc>
        <w:tc>
          <w:tcPr>
            <w:tcW w:w="6009" w:type="dxa"/>
            <w:vAlign w:val="top"/>
          </w:tcPr>
          <w:p>
            <w:pPr>
              <w:spacing w:before="93" w:line="186" w:lineRule="auto"/>
              <w:jc w:val="both"/>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该项分值4分，群众对黑山乡2022年度生态环境改善满意度达95%以上得满分，每少1%扣0.1分，扣完为止。</w:t>
            </w:r>
          </w:p>
        </w:tc>
        <w:tc>
          <w:tcPr>
            <w:tcW w:w="988" w:type="dxa"/>
            <w:vAlign w:val="center"/>
          </w:tcPr>
          <w:p>
            <w:pPr>
              <w:spacing w:before="50" w:line="231"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42" w:hRule="atLeast"/>
        </w:trPr>
        <w:tc>
          <w:tcPr>
            <w:tcW w:w="941" w:type="dxa"/>
            <w:vMerge w:val="continue"/>
            <w:tcBorders>
              <w:right w:val="single" w:color="auto" w:sz="4" w:space="0"/>
            </w:tcBorders>
          </w:tcPr>
          <w:p>
            <w:pPr>
              <w:spacing w:before="50" w:line="231" w:lineRule="auto"/>
              <w:ind w:left="127" w:leftChars="0"/>
            </w:pPr>
          </w:p>
        </w:tc>
        <w:tc>
          <w:tcPr>
            <w:tcW w:w="947" w:type="dxa"/>
            <w:vMerge w:val="continue"/>
            <w:tcBorders>
              <w:top w:val="single" w:color="auto" w:sz="4" w:space="0"/>
              <w:left w:val="single" w:color="auto" w:sz="4" w:space="0"/>
              <w:bottom w:val="single" w:color="auto" w:sz="4" w:space="0"/>
              <w:right w:val="single" w:color="auto" w:sz="4" w:space="0"/>
            </w:tcBorders>
          </w:tcPr>
          <w:p>
            <w:pPr>
              <w:spacing w:before="50" w:line="231" w:lineRule="auto"/>
              <w:ind w:left="127" w:leftChars="0"/>
            </w:pPr>
          </w:p>
        </w:tc>
        <w:tc>
          <w:tcPr>
            <w:tcW w:w="1385" w:type="dxa"/>
            <w:tcBorders>
              <w:top w:val="single" w:color="auto" w:sz="4" w:space="0"/>
              <w:left w:val="single" w:color="auto" w:sz="4" w:space="0"/>
              <w:bottom w:val="single" w:color="auto" w:sz="4" w:space="0"/>
              <w:right w:val="single" w:color="auto" w:sz="4" w:space="0"/>
            </w:tcBorders>
            <w:vAlign w:val="top"/>
          </w:tcPr>
          <w:p>
            <w:pPr>
              <w:spacing w:before="50" w:line="231" w:lineRule="auto"/>
              <w:ind w:left="127" w:leftChars="0"/>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压紧压实底线工作，6分</w:t>
            </w:r>
          </w:p>
        </w:tc>
        <w:tc>
          <w:tcPr>
            <w:tcW w:w="4163" w:type="dxa"/>
            <w:tcBorders>
              <w:left w:val="single" w:color="auto" w:sz="4" w:space="0"/>
            </w:tcBorders>
            <w:vAlign w:val="top"/>
          </w:tcPr>
          <w:p>
            <w:pPr>
              <w:spacing w:before="93" w:line="186" w:lineRule="auto"/>
              <w:jc w:val="both"/>
              <w:rPr>
                <w:rFonts w:hint="eastAsia" w:ascii="仿宋" w:hAnsi="仿宋" w:eastAsia="仿宋" w:cs="仿宋"/>
                <w:snapToGrid w:val="0"/>
                <w:color w:val="000000"/>
                <w:sz w:val="20"/>
                <w:szCs w:val="20"/>
                <w:lang w:val="en-US" w:eastAsia="zh-CN" w:bidi="ar-SA"/>
              </w:rPr>
            </w:pPr>
            <w:r>
              <w:rPr>
                <w:rFonts w:hint="eastAsia" w:ascii="仿宋" w:hAnsi="仿宋" w:eastAsia="仿宋" w:cs="仿宋"/>
                <w:sz w:val="20"/>
                <w:szCs w:val="20"/>
                <w:lang w:val="en-US" w:eastAsia="zh-CN"/>
              </w:rPr>
              <w:t>全年底线事件发生数为0，每发生一起扣1分</w:t>
            </w:r>
          </w:p>
        </w:tc>
        <w:tc>
          <w:tcPr>
            <w:tcW w:w="6009" w:type="dxa"/>
            <w:vAlign w:val="top"/>
          </w:tcPr>
          <w:p>
            <w:pPr>
              <w:spacing w:before="93" w:line="186" w:lineRule="auto"/>
              <w:ind w:left="399" w:leftChars="95" w:hanging="200" w:hangingChars="100"/>
              <w:jc w:val="both"/>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全年底线事件发生数为0，每发生一起扣1分</w:t>
            </w:r>
          </w:p>
        </w:tc>
        <w:tc>
          <w:tcPr>
            <w:tcW w:w="988" w:type="dxa"/>
            <w:vAlign w:val="center"/>
          </w:tcPr>
          <w:p>
            <w:pPr>
              <w:spacing w:before="50" w:line="231"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772" w:hRule="atLeast"/>
        </w:trPr>
        <w:tc>
          <w:tcPr>
            <w:tcW w:w="941" w:type="dxa"/>
            <w:tcBorders>
              <w:right w:val="single" w:color="auto" w:sz="4" w:space="0"/>
            </w:tcBorders>
          </w:tcPr>
          <w:p>
            <w:pPr>
              <w:spacing w:line="240" w:lineRule="auto"/>
              <w:rPr>
                <w:rFonts w:hint="eastAsia" w:ascii="宋体" w:hAnsi="宋体" w:eastAsia="宋体" w:cs="宋体"/>
                <w:snapToGrid w:val="0"/>
                <w:color w:val="000000"/>
                <w:sz w:val="18"/>
                <w:szCs w:val="22"/>
                <w:lang w:val="en-US" w:eastAsia="zh-CN" w:bidi="zh-CN"/>
              </w:rPr>
            </w:pPr>
          </w:p>
          <w:p>
            <w:pPr>
              <w:spacing w:line="240" w:lineRule="auto"/>
              <w:rPr>
                <w:rFonts w:hint="eastAsia" w:ascii="宋体" w:hAnsi="宋体" w:eastAsia="宋体" w:cs="宋体"/>
                <w:snapToGrid w:val="0"/>
                <w:color w:val="000000"/>
                <w:sz w:val="18"/>
                <w:szCs w:val="22"/>
                <w:lang w:val="en-US" w:eastAsia="zh-CN" w:bidi="zh-CN"/>
              </w:rPr>
            </w:pPr>
          </w:p>
          <w:p>
            <w:pPr>
              <w:spacing w:line="240" w:lineRule="auto"/>
              <w:rPr>
                <w:rFonts w:hint="default" w:ascii="宋体" w:hAnsi="宋体" w:eastAsia="宋体" w:cs="宋体"/>
                <w:snapToGrid w:val="0"/>
                <w:color w:val="000000"/>
                <w:sz w:val="18"/>
                <w:szCs w:val="22"/>
                <w:lang w:val="en-US" w:eastAsia="zh-CN" w:bidi="zh-CN"/>
              </w:rPr>
            </w:pPr>
            <w:r>
              <w:rPr>
                <w:rFonts w:hint="eastAsia" w:ascii="宋体" w:hAnsi="宋体" w:eastAsia="宋体" w:cs="宋体"/>
                <w:snapToGrid w:val="0"/>
                <w:color w:val="000000"/>
                <w:sz w:val="18"/>
                <w:szCs w:val="22"/>
                <w:lang w:val="en-US" w:eastAsia="zh-CN" w:bidi="zh-CN"/>
              </w:rPr>
              <w:t>群众满意度（8分）</w:t>
            </w:r>
          </w:p>
        </w:tc>
        <w:tc>
          <w:tcPr>
            <w:tcW w:w="947"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snapToGrid w:val="0"/>
                <w:color w:val="000000"/>
                <w:sz w:val="18"/>
                <w:szCs w:val="22"/>
                <w:lang w:val="en-US" w:eastAsia="zh-CN" w:bidi="zh-CN"/>
              </w:rPr>
            </w:pPr>
          </w:p>
          <w:p>
            <w:pPr>
              <w:rPr>
                <w:rFonts w:hint="eastAsia" w:ascii="宋体" w:hAnsi="宋体" w:eastAsia="宋体" w:cs="宋体"/>
                <w:snapToGrid w:val="0"/>
                <w:color w:val="000000"/>
                <w:sz w:val="18"/>
                <w:szCs w:val="22"/>
                <w:lang w:val="en-US" w:eastAsia="zh-CN" w:bidi="zh-CN"/>
              </w:rPr>
            </w:pPr>
          </w:p>
          <w:p>
            <w:pPr>
              <w:rPr>
                <w:sz w:val="24"/>
                <w:szCs w:val="24"/>
              </w:rPr>
            </w:pPr>
            <w:r>
              <w:rPr>
                <w:rFonts w:hint="eastAsia" w:ascii="宋体" w:hAnsi="宋体" w:eastAsia="宋体" w:cs="宋体"/>
                <w:snapToGrid w:val="0"/>
                <w:color w:val="000000"/>
                <w:sz w:val="18"/>
                <w:szCs w:val="22"/>
                <w:lang w:val="en-US" w:eastAsia="zh-CN" w:bidi="zh-CN"/>
              </w:rPr>
              <w:t>群众满意度</w:t>
            </w:r>
          </w:p>
        </w:tc>
        <w:tc>
          <w:tcPr>
            <w:tcW w:w="1385" w:type="dxa"/>
            <w:tcBorders>
              <w:top w:val="single" w:color="auto" w:sz="4" w:space="0"/>
              <w:left w:val="single" w:color="auto" w:sz="4" w:space="0"/>
              <w:bottom w:val="single" w:color="auto" w:sz="4" w:space="0"/>
              <w:right w:val="single" w:color="auto" w:sz="4" w:space="0"/>
            </w:tcBorders>
          </w:tcPr>
          <w:p>
            <w:pPr>
              <w:pStyle w:val="19"/>
              <w:spacing w:line="214" w:lineRule="exact"/>
              <w:ind w:left="66" w:right="28"/>
              <w:jc w:val="center"/>
              <w:rPr>
                <w:rFonts w:hint="eastAsia" w:ascii="宋体" w:hAnsi="宋体" w:eastAsia="宋体" w:cs="宋体"/>
                <w:snapToGrid w:val="0"/>
                <w:color w:val="000000"/>
                <w:sz w:val="18"/>
                <w:szCs w:val="22"/>
                <w:lang w:val="en-US" w:eastAsia="zh-CN" w:bidi="zh-CN"/>
              </w:rPr>
            </w:pPr>
          </w:p>
          <w:p>
            <w:pPr>
              <w:pStyle w:val="19"/>
              <w:spacing w:line="214" w:lineRule="exact"/>
              <w:ind w:left="66" w:right="28"/>
              <w:jc w:val="center"/>
              <w:rPr>
                <w:rFonts w:hint="eastAsia" w:ascii="宋体" w:hAnsi="宋体" w:eastAsia="宋体" w:cs="宋体"/>
                <w:snapToGrid w:val="0"/>
                <w:color w:val="000000"/>
                <w:sz w:val="18"/>
                <w:szCs w:val="22"/>
                <w:lang w:val="en-US" w:eastAsia="zh-CN" w:bidi="zh-CN"/>
              </w:rPr>
            </w:pPr>
          </w:p>
          <w:p>
            <w:pPr>
              <w:pStyle w:val="19"/>
              <w:spacing w:line="214" w:lineRule="exact"/>
              <w:ind w:left="66" w:right="28"/>
              <w:jc w:val="center"/>
              <w:rPr>
                <w:rFonts w:hint="default"/>
                <w:sz w:val="17"/>
                <w:lang w:val="en-US"/>
              </w:rPr>
            </w:pPr>
            <w:r>
              <w:rPr>
                <w:rFonts w:hint="eastAsia" w:ascii="宋体" w:hAnsi="宋体" w:eastAsia="宋体" w:cs="宋体"/>
                <w:snapToGrid w:val="0"/>
                <w:color w:val="000000"/>
                <w:sz w:val="18"/>
                <w:szCs w:val="22"/>
                <w:lang w:val="en-US" w:eastAsia="zh-CN" w:bidi="zh-CN"/>
              </w:rPr>
              <w:t>群众满意度</w:t>
            </w:r>
            <w:r>
              <w:rPr>
                <w:rFonts w:hint="eastAsia" w:cs="宋体"/>
                <w:snapToGrid w:val="0"/>
                <w:color w:val="000000"/>
                <w:sz w:val="18"/>
                <w:szCs w:val="22"/>
                <w:lang w:val="en-US" w:eastAsia="zh-CN" w:bidi="zh-CN"/>
              </w:rPr>
              <w:t>，8分</w:t>
            </w:r>
          </w:p>
        </w:tc>
        <w:tc>
          <w:tcPr>
            <w:tcW w:w="4163" w:type="dxa"/>
            <w:tcBorders>
              <w:left w:val="single" w:color="auto" w:sz="4" w:space="0"/>
            </w:tcBorders>
          </w:tcPr>
          <w:p>
            <w:pPr>
              <w:pStyle w:val="19"/>
              <w:spacing w:line="170" w:lineRule="exact"/>
              <w:ind w:left="37"/>
              <w:rPr>
                <w:rFonts w:hint="eastAsia"/>
                <w:sz w:val="17"/>
                <w:lang w:val="en-US" w:eastAsia="zh-CN"/>
              </w:rPr>
            </w:pPr>
          </w:p>
          <w:p>
            <w:pPr>
              <w:pStyle w:val="19"/>
              <w:spacing w:line="170" w:lineRule="exact"/>
              <w:ind w:left="37"/>
              <w:rPr>
                <w:rFonts w:hint="default" w:eastAsia="宋体"/>
                <w:sz w:val="17"/>
                <w:lang w:val="en-US" w:eastAsia="zh-CN"/>
              </w:rPr>
            </w:pPr>
            <w:r>
              <w:rPr>
                <w:rFonts w:hint="eastAsia"/>
                <w:sz w:val="17"/>
                <w:lang w:val="en-US" w:eastAsia="zh-CN"/>
              </w:rPr>
              <w:t>对2022年度，乡政府</w:t>
            </w:r>
            <w:r>
              <w:rPr>
                <w:rFonts w:hint="eastAsia" w:ascii="仿宋" w:hAnsi="仿宋" w:eastAsia="仿宋" w:cs="仿宋"/>
                <w:sz w:val="20"/>
                <w:szCs w:val="20"/>
                <w:lang w:val="en-US" w:eastAsia="zh-CN"/>
              </w:rPr>
              <w:t>各项工作总体情况进行满意度评价。</w:t>
            </w:r>
          </w:p>
        </w:tc>
        <w:tc>
          <w:tcPr>
            <w:tcW w:w="6009" w:type="dxa"/>
          </w:tcPr>
          <w:p>
            <w:pPr>
              <w:pStyle w:val="19"/>
              <w:spacing w:before="123"/>
              <w:ind w:left="36" w:right="45"/>
              <w:rPr>
                <w:sz w:val="17"/>
              </w:rPr>
            </w:pPr>
            <w:r>
              <w:rPr>
                <w:rFonts w:hint="eastAsia" w:ascii="仿宋" w:hAnsi="仿宋" w:eastAsia="仿宋" w:cs="仿宋"/>
                <w:sz w:val="20"/>
                <w:szCs w:val="20"/>
                <w:lang w:val="en-US" w:eastAsia="zh-CN"/>
              </w:rPr>
              <w:t>该项分值8分，群众对乡政府各项工作总体情况满意度达95%以上得满分，每少1%，扣0.1分，扣完为止。</w:t>
            </w:r>
          </w:p>
        </w:tc>
        <w:tc>
          <w:tcPr>
            <w:tcW w:w="988" w:type="dxa"/>
            <w:vAlign w:val="center"/>
          </w:tcPr>
          <w:p>
            <w:pPr>
              <w:pStyle w:val="19"/>
              <w:spacing w:before="123"/>
              <w:ind w:right="45"/>
              <w:jc w:val="center"/>
              <w:rPr>
                <w:rFonts w:hint="default" w:eastAsia="宋体"/>
                <w:sz w:val="21"/>
                <w:szCs w:val="21"/>
                <w:lang w:val="en-US" w:eastAsia="zh-CN"/>
              </w:rPr>
            </w:pPr>
            <w:r>
              <w:rPr>
                <w:rFonts w:hint="eastAsia"/>
                <w:sz w:val="21"/>
                <w:szCs w:val="21"/>
                <w:lang w:val="en-US" w:eastAsia="zh-CN"/>
              </w:rPr>
              <w:t>7.8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69" w:hRule="atLeast"/>
        </w:trPr>
        <w:tc>
          <w:tcPr>
            <w:tcW w:w="941" w:type="dxa"/>
            <w:tcBorders>
              <w:right w:val="single" w:color="auto" w:sz="4" w:space="0"/>
            </w:tcBorders>
          </w:tcPr>
          <w:p>
            <w:pPr>
              <w:spacing w:line="240" w:lineRule="auto"/>
              <w:rPr>
                <w:rFonts w:hint="default" w:ascii="宋体" w:hAnsi="宋体" w:eastAsia="宋体" w:cs="宋体"/>
                <w:snapToGrid w:val="0"/>
                <w:color w:val="000000"/>
                <w:sz w:val="18"/>
                <w:szCs w:val="22"/>
                <w:lang w:val="en-US" w:eastAsia="zh-CN" w:bidi="zh-CN"/>
              </w:rPr>
            </w:pPr>
            <w:r>
              <w:rPr>
                <w:rFonts w:hint="eastAsia" w:ascii="宋体" w:hAnsi="宋体" w:eastAsia="宋体" w:cs="宋体"/>
                <w:snapToGrid w:val="0"/>
                <w:color w:val="000000"/>
                <w:sz w:val="18"/>
                <w:szCs w:val="22"/>
                <w:lang w:val="en-US" w:eastAsia="zh-CN" w:bidi="zh-CN"/>
              </w:rPr>
              <w:t>合计</w:t>
            </w:r>
          </w:p>
        </w:tc>
        <w:tc>
          <w:tcPr>
            <w:tcW w:w="947"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snapToGrid w:val="0"/>
                <w:color w:val="000000"/>
                <w:sz w:val="18"/>
                <w:szCs w:val="22"/>
                <w:lang w:val="en-US" w:eastAsia="zh-CN" w:bidi="zh-CN"/>
              </w:rPr>
            </w:pPr>
          </w:p>
        </w:tc>
        <w:tc>
          <w:tcPr>
            <w:tcW w:w="1385" w:type="dxa"/>
            <w:tcBorders>
              <w:top w:val="single" w:color="auto" w:sz="4" w:space="0"/>
              <w:left w:val="single" w:color="auto" w:sz="4" w:space="0"/>
              <w:bottom w:val="single" w:color="auto" w:sz="4" w:space="0"/>
              <w:right w:val="single" w:color="auto" w:sz="4" w:space="0"/>
            </w:tcBorders>
          </w:tcPr>
          <w:p>
            <w:pPr>
              <w:pStyle w:val="19"/>
              <w:spacing w:line="214" w:lineRule="exact"/>
              <w:ind w:left="66" w:right="28"/>
              <w:jc w:val="center"/>
              <w:rPr>
                <w:rFonts w:hint="default" w:ascii="宋体" w:hAnsi="宋体" w:eastAsia="宋体" w:cs="宋体"/>
                <w:snapToGrid w:val="0"/>
                <w:color w:val="000000"/>
                <w:sz w:val="18"/>
                <w:szCs w:val="22"/>
                <w:lang w:val="en-US" w:eastAsia="zh-CN" w:bidi="zh-CN"/>
              </w:rPr>
            </w:pPr>
            <w:r>
              <w:rPr>
                <w:rFonts w:hint="eastAsia" w:cs="宋体"/>
                <w:snapToGrid w:val="0"/>
                <w:color w:val="000000"/>
                <w:sz w:val="18"/>
                <w:szCs w:val="22"/>
                <w:lang w:val="en-US" w:eastAsia="zh-CN" w:bidi="zh-CN"/>
              </w:rPr>
              <w:t>100分</w:t>
            </w:r>
          </w:p>
        </w:tc>
        <w:tc>
          <w:tcPr>
            <w:tcW w:w="4163" w:type="dxa"/>
            <w:tcBorders>
              <w:left w:val="single" w:color="auto" w:sz="4" w:space="0"/>
            </w:tcBorders>
          </w:tcPr>
          <w:p>
            <w:pPr>
              <w:pStyle w:val="19"/>
              <w:spacing w:line="170" w:lineRule="exact"/>
              <w:ind w:left="37"/>
              <w:rPr>
                <w:rFonts w:hint="eastAsia"/>
                <w:sz w:val="17"/>
                <w:lang w:val="en-US" w:eastAsia="zh-CN"/>
              </w:rPr>
            </w:pPr>
          </w:p>
        </w:tc>
        <w:tc>
          <w:tcPr>
            <w:tcW w:w="6009" w:type="dxa"/>
          </w:tcPr>
          <w:p>
            <w:pPr>
              <w:pStyle w:val="19"/>
              <w:spacing w:before="123"/>
              <w:ind w:left="36" w:right="45"/>
              <w:rPr>
                <w:rFonts w:hint="eastAsia" w:ascii="仿宋" w:hAnsi="仿宋" w:eastAsia="仿宋" w:cs="仿宋"/>
                <w:sz w:val="20"/>
                <w:szCs w:val="20"/>
                <w:lang w:val="en-US" w:eastAsia="zh-CN"/>
              </w:rPr>
            </w:pPr>
          </w:p>
        </w:tc>
        <w:tc>
          <w:tcPr>
            <w:tcW w:w="988" w:type="dxa"/>
          </w:tcPr>
          <w:p>
            <w:pPr>
              <w:pStyle w:val="19"/>
              <w:spacing w:before="123"/>
              <w:ind w:right="45"/>
              <w:jc w:val="center"/>
              <w:rPr>
                <w:rFonts w:hint="default"/>
                <w:sz w:val="21"/>
                <w:szCs w:val="21"/>
                <w:lang w:val="en-US" w:eastAsia="zh-CN"/>
              </w:rPr>
            </w:pPr>
            <w:r>
              <w:rPr>
                <w:rFonts w:hint="eastAsia"/>
                <w:sz w:val="21"/>
                <w:szCs w:val="21"/>
                <w:lang w:val="en-US" w:eastAsia="zh-CN"/>
              </w:rPr>
              <w:t>91.8分</w:t>
            </w:r>
          </w:p>
        </w:tc>
      </w:tr>
    </w:tbl>
    <w:p>
      <w:pPr>
        <w:spacing w:after="0"/>
        <w:rPr>
          <w:sz w:val="17"/>
        </w:rPr>
        <w:sectPr>
          <w:type w:val="continuous"/>
          <w:pgSz w:w="16840" w:h="11910" w:orient="landscape"/>
          <w:pgMar w:top="1580" w:right="240" w:bottom="280" w:left="240" w:header="720" w:footer="720" w:gutter="0"/>
          <w:pgNumType w:fmt="numberInDash"/>
          <w:cols w:space="720" w:num="1"/>
        </w:sectPr>
      </w:pPr>
    </w:p>
    <w:p>
      <w:pPr>
        <w:pStyle w:val="22"/>
        <w:keepNext w:val="0"/>
        <w:keepLines w:val="0"/>
        <w:pageBreakBefore w:val="0"/>
        <w:widowControl w:val="0"/>
        <w:shd w:val="clear" w:color="auto" w:fill="auto"/>
        <w:kinsoku/>
        <w:wordWrap/>
        <w:overflowPunct/>
        <w:topLinePunct w:val="0"/>
        <w:autoSpaceDE/>
        <w:autoSpaceDN/>
        <w:bidi w:val="0"/>
        <w:adjustRightInd/>
        <w:snapToGrid/>
        <w:spacing w:before="0" w:after="0" w:line="580" w:lineRule="exact"/>
        <w:ind w:left="0" w:leftChars="0" w:right="0" w:firstLine="0" w:firstLineChars="0"/>
        <w:jc w:val="left"/>
        <w:textAlignment w:val="auto"/>
        <w:outlineLvl w:val="0"/>
      </w:pPr>
      <w:bookmarkStart w:id="51" w:name="_Toc18089"/>
      <w:r>
        <w:rPr>
          <w:color w:val="000000"/>
          <w:spacing w:val="0"/>
          <w:w w:val="100"/>
          <w:position w:val="0"/>
        </w:rPr>
        <w:t>附件</w:t>
      </w:r>
      <w:r>
        <w:rPr>
          <w:rFonts w:hint="eastAsia"/>
          <w:color w:val="000000"/>
          <w:spacing w:val="0"/>
          <w:w w:val="100"/>
          <w:position w:val="0"/>
          <w:sz w:val="32"/>
          <w:szCs w:val="32"/>
          <w:lang w:val="en-US" w:eastAsia="zh-CN" w:bidi="zh-CN"/>
        </w:rPr>
        <w:t>2</w:t>
      </w:r>
      <w:r>
        <w:rPr>
          <w:color w:val="000000"/>
          <w:spacing w:val="0"/>
          <w:w w:val="100"/>
          <w:position w:val="0"/>
          <w:sz w:val="32"/>
          <w:szCs w:val="32"/>
          <w:lang w:val="zh-CN" w:eastAsia="zh-CN" w:bidi="zh-CN"/>
        </w:rPr>
        <w:t xml:space="preserve">-1 </w:t>
      </w:r>
      <w:r>
        <w:rPr>
          <w:color w:val="000000"/>
          <w:spacing w:val="0"/>
          <w:w w:val="100"/>
          <w:position w:val="0"/>
        </w:rPr>
        <w:t>.满意度调查问卷</w:t>
      </w:r>
      <w:bookmarkEnd w:id="51"/>
    </w:p>
    <w:p>
      <w:pPr>
        <w:pStyle w:val="23"/>
        <w:keepNext w:val="0"/>
        <w:keepLines w:val="0"/>
        <w:pageBreakBefore w:val="0"/>
        <w:widowControl w:val="0"/>
        <w:shd w:val="clear" w:color="auto" w:fill="auto"/>
        <w:tabs>
          <w:tab w:val="left" w:pos="-488"/>
        </w:tabs>
        <w:kinsoku/>
        <w:wordWrap/>
        <w:overflowPunct/>
        <w:topLinePunct w:val="0"/>
        <w:autoSpaceDE/>
        <w:autoSpaceDN/>
        <w:bidi w:val="0"/>
        <w:adjustRightInd/>
        <w:snapToGrid/>
        <w:spacing w:before="0" w:after="0" w:line="580" w:lineRule="exact"/>
        <w:ind w:left="0" w:right="0" w:hanging="1280"/>
        <w:jc w:val="left"/>
        <w:textAlignment w:val="auto"/>
        <w:rPr>
          <w:sz w:val="26"/>
          <w:szCs w:val="26"/>
        </w:rPr>
      </w:pPr>
    </w:p>
    <w:p>
      <w:pPr>
        <w:pStyle w:val="22"/>
        <w:keepNext w:val="0"/>
        <w:keepLines w:val="0"/>
        <w:pageBreakBefore w:val="0"/>
        <w:widowControl w:val="0"/>
        <w:shd w:val="clear" w:color="auto" w:fill="auto"/>
        <w:kinsoku/>
        <w:wordWrap/>
        <w:overflowPunct/>
        <w:topLinePunct w:val="0"/>
        <w:autoSpaceDE/>
        <w:autoSpaceDN/>
        <w:bidi w:val="0"/>
        <w:adjustRightInd/>
        <w:snapToGrid/>
        <w:spacing w:before="0" w:after="0" w:line="580" w:lineRule="exact"/>
        <w:ind w:left="0" w:right="0" w:firstLine="0"/>
        <w:jc w:val="center"/>
        <w:textAlignment w:val="auto"/>
        <w:outlineLvl w:val="0"/>
        <w:rPr>
          <w:sz w:val="32"/>
          <w:szCs w:val="32"/>
        </w:rPr>
      </w:pPr>
      <w:bookmarkStart w:id="52" w:name="_Toc25753"/>
      <w:r>
        <w:rPr>
          <w:rFonts w:hint="eastAsia"/>
          <w:color w:val="000000"/>
          <w:spacing w:val="0"/>
          <w:w w:val="100"/>
          <w:position w:val="0"/>
          <w:sz w:val="32"/>
          <w:szCs w:val="32"/>
          <w:lang w:val="en-US" w:eastAsia="zh-CN"/>
        </w:rPr>
        <w:t>2022年度</w:t>
      </w:r>
      <w:r>
        <w:rPr>
          <w:rFonts w:hint="eastAsia" w:ascii="宋体" w:hAnsi="宋体" w:eastAsia="宋体" w:cs="宋体"/>
          <w:spacing w:val="-6"/>
          <w:sz w:val="32"/>
          <w:szCs w:val="32"/>
          <w:lang w:val="en-US" w:eastAsia="zh-CN"/>
        </w:rPr>
        <w:t>黑山</w:t>
      </w:r>
      <w:r>
        <w:rPr>
          <w:rFonts w:hint="eastAsia" w:asciiTheme="minorEastAsia" w:hAnsiTheme="minorEastAsia" w:eastAsiaTheme="minorEastAsia" w:cstheme="minorEastAsia"/>
          <w:spacing w:val="10"/>
          <w:sz w:val="32"/>
          <w:szCs w:val="32"/>
        </w:rPr>
        <w:t>乡</w:t>
      </w:r>
      <w:r>
        <w:rPr>
          <w:rFonts w:hint="eastAsia"/>
          <w:color w:val="000000"/>
          <w:spacing w:val="0"/>
          <w:w w:val="100"/>
          <w:position w:val="0"/>
          <w:sz w:val="32"/>
          <w:szCs w:val="32"/>
          <w:lang w:val="en-US" w:eastAsia="zh-CN"/>
        </w:rPr>
        <w:t>人民政府工作</w:t>
      </w:r>
      <w:r>
        <w:rPr>
          <w:color w:val="000000"/>
          <w:spacing w:val="0"/>
          <w:w w:val="100"/>
          <w:position w:val="0"/>
          <w:sz w:val="32"/>
          <w:szCs w:val="32"/>
        </w:rPr>
        <w:t>满意度调查问卷</w:t>
      </w:r>
      <w:bookmarkEnd w:id="52"/>
    </w:p>
    <w:p>
      <w:pPr>
        <w:pStyle w:val="22"/>
        <w:keepNext w:val="0"/>
        <w:keepLines w:val="0"/>
        <w:pageBreakBefore w:val="0"/>
        <w:widowControl w:val="0"/>
        <w:shd w:val="clear" w:color="auto" w:fill="auto"/>
        <w:kinsoku/>
        <w:wordWrap/>
        <w:overflowPunct/>
        <w:topLinePunct w:val="0"/>
        <w:autoSpaceDE/>
        <w:autoSpaceDN/>
        <w:bidi w:val="0"/>
        <w:adjustRightInd/>
        <w:snapToGrid/>
        <w:spacing w:before="0" w:after="0" w:line="580" w:lineRule="exact"/>
        <w:ind w:left="0" w:right="0" w:firstLine="560"/>
        <w:jc w:val="both"/>
        <w:textAlignment w:val="auto"/>
      </w:pPr>
      <w:r>
        <w:rPr>
          <w:rFonts w:ascii="宋体" w:hAnsi="宋体" w:eastAsia="宋体" w:cs="宋体"/>
          <w:color w:val="000000"/>
          <w:spacing w:val="0"/>
          <w:w w:val="100"/>
          <w:position w:val="0"/>
        </w:rPr>
        <w:t>你好！为获取</w:t>
      </w:r>
      <w:r>
        <w:rPr>
          <w:rFonts w:hint="eastAsia" w:ascii="宋体" w:hAnsi="宋体" w:eastAsia="宋体" w:cs="宋体"/>
          <w:color w:val="000000"/>
          <w:spacing w:val="0"/>
          <w:w w:val="100"/>
          <w:position w:val="0"/>
          <w:lang w:val="en-US" w:eastAsia="zh-CN"/>
        </w:rPr>
        <w:t>202</w:t>
      </w:r>
      <w:r>
        <w:rPr>
          <w:rFonts w:hint="eastAsia" w:cs="宋体"/>
          <w:color w:val="000000"/>
          <w:spacing w:val="0"/>
          <w:w w:val="100"/>
          <w:position w:val="0"/>
          <w:lang w:val="en-US" w:eastAsia="zh-CN"/>
        </w:rPr>
        <w:t>2</w:t>
      </w:r>
      <w:r>
        <w:rPr>
          <w:rFonts w:hint="eastAsia" w:ascii="宋体" w:hAnsi="宋体" w:eastAsia="宋体" w:cs="宋体"/>
          <w:color w:val="000000"/>
          <w:spacing w:val="0"/>
          <w:w w:val="100"/>
          <w:position w:val="0"/>
          <w:lang w:val="en-US" w:eastAsia="zh-CN"/>
        </w:rPr>
        <w:t>年度</w:t>
      </w:r>
      <w:r>
        <w:rPr>
          <w:rFonts w:hint="eastAsia" w:cs="宋体"/>
          <w:color w:val="000000"/>
          <w:spacing w:val="0"/>
          <w:w w:val="100"/>
          <w:position w:val="0"/>
          <w:lang w:val="en-US" w:eastAsia="zh-CN"/>
        </w:rPr>
        <w:t>黑山</w:t>
      </w:r>
      <w:r>
        <w:rPr>
          <w:rFonts w:hint="eastAsia" w:ascii="宋体" w:hAnsi="宋体" w:eastAsia="宋体" w:cs="宋体"/>
          <w:color w:val="000000"/>
          <w:spacing w:val="0"/>
          <w:w w:val="100"/>
          <w:position w:val="0"/>
          <w:lang w:val="en-US" w:eastAsia="zh-CN"/>
        </w:rPr>
        <w:t>乡人民政府工作</w:t>
      </w:r>
      <w:r>
        <w:rPr>
          <w:rFonts w:ascii="宋体" w:hAnsi="宋体" w:eastAsia="宋体" w:cs="宋体"/>
          <w:color w:val="000000"/>
          <w:spacing w:val="0"/>
          <w:w w:val="100"/>
          <w:position w:val="0"/>
        </w:rPr>
        <w:t>满意度</w:t>
      </w:r>
      <w:r>
        <w:rPr>
          <w:rFonts w:hint="eastAsia" w:ascii="宋体" w:hAnsi="宋体" w:eastAsia="宋体" w:cs="宋体"/>
          <w:color w:val="000000"/>
          <w:spacing w:val="0"/>
          <w:w w:val="100"/>
          <w:position w:val="0"/>
          <w:lang w:val="en-US" w:eastAsia="zh-CN"/>
        </w:rPr>
        <w:t>情况</w:t>
      </w:r>
      <w:r>
        <w:rPr>
          <w:rFonts w:ascii="宋体" w:hAnsi="宋体" w:eastAsia="宋体" w:cs="宋体"/>
          <w:color w:val="000000"/>
          <w:spacing w:val="0"/>
          <w:w w:val="100"/>
          <w:position w:val="0"/>
        </w:rPr>
        <w:t>，我们特地组织此次调查活动。希望您能协助我们完成以下这份调查问卷，您的意见对我们很重要。谢谢</w:t>
      </w:r>
      <w:r>
        <w:rPr>
          <w:color w:val="000000"/>
          <w:spacing w:val="0"/>
          <w:w w:val="100"/>
          <w:position w:val="0"/>
        </w:rPr>
        <w:t>您的帮助！</w:t>
      </w:r>
    </w:p>
    <w:p>
      <w:pPr>
        <w:pStyle w:val="22"/>
        <w:keepNext w:val="0"/>
        <w:keepLines w:val="0"/>
        <w:pageBreakBefore w:val="0"/>
        <w:widowControl w:val="0"/>
        <w:shd w:val="clear" w:color="auto" w:fill="auto"/>
        <w:tabs>
          <w:tab w:val="left" w:pos="4870"/>
          <w:tab w:val="left" w:pos="8701"/>
        </w:tabs>
        <w:kinsoku/>
        <w:wordWrap/>
        <w:overflowPunct/>
        <w:topLinePunct w:val="0"/>
        <w:autoSpaceDE/>
        <w:autoSpaceDN/>
        <w:bidi w:val="0"/>
        <w:adjustRightInd/>
        <w:snapToGrid/>
        <w:spacing w:before="0" w:after="480" w:line="580" w:lineRule="exact"/>
        <w:ind w:left="0" w:right="0" w:firstLine="560"/>
        <w:jc w:val="both"/>
        <w:textAlignment w:val="auto"/>
      </w:pPr>
      <w:r>
        <w:rPr>
          <w:rFonts w:hint="eastAsia"/>
          <w:color w:val="000000"/>
          <w:spacing w:val="0"/>
          <w:w w:val="100"/>
          <w:position w:val="0"/>
          <w:lang w:val="en-US" w:eastAsia="zh-CN"/>
        </w:rPr>
        <w:t>村</w:t>
      </w:r>
      <w:r>
        <w:rPr>
          <w:color w:val="000000"/>
          <w:spacing w:val="0"/>
          <w:w w:val="100"/>
          <w:position w:val="0"/>
        </w:rPr>
        <w:t>:</w:t>
      </w:r>
      <w:r>
        <w:rPr>
          <w:u w:val="single"/>
        </w:rPr>
        <w:t xml:space="preserve"> </w:t>
      </w:r>
      <w:r>
        <w:rPr>
          <w:u w:val="single"/>
        </w:rPr>
        <w:tab/>
      </w:r>
      <w:r>
        <w:rPr>
          <w:color w:val="000000"/>
          <w:spacing w:val="0"/>
          <w:w w:val="100"/>
          <w:position w:val="0"/>
        </w:rPr>
        <w:t>调查时间：</w:t>
      </w:r>
      <w:r>
        <w:rPr>
          <w:u w:val="single"/>
        </w:rPr>
        <w:t xml:space="preserve"> </w:t>
      </w:r>
      <w:r>
        <w:rPr>
          <w:u w:val="single"/>
        </w:rPr>
        <w:tab/>
      </w:r>
    </w:p>
    <w:p>
      <w:pPr>
        <w:pStyle w:val="22"/>
        <w:keepNext w:val="0"/>
        <w:keepLines w:val="0"/>
        <w:pageBreakBefore w:val="0"/>
        <w:widowControl w:val="0"/>
        <w:numPr>
          <w:ilvl w:val="0"/>
          <w:numId w:val="1"/>
        </w:numPr>
        <w:shd w:val="clear" w:color="auto" w:fill="auto"/>
        <w:tabs>
          <w:tab w:val="left" w:pos="903"/>
        </w:tabs>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bookmarkStart w:id="53" w:name="bookmark202"/>
      <w:bookmarkEnd w:id="53"/>
      <w:r>
        <w:rPr>
          <w:color w:val="000000"/>
          <w:spacing w:val="0"/>
          <w:w w:val="100"/>
          <w:position w:val="0"/>
          <w:sz w:val="28"/>
          <w:szCs w:val="28"/>
        </w:rPr>
        <w:t>您对</w:t>
      </w:r>
      <w:r>
        <w:rPr>
          <w:rFonts w:hint="eastAsia"/>
          <w:color w:val="000000"/>
          <w:spacing w:val="0"/>
          <w:w w:val="100"/>
          <w:position w:val="0"/>
          <w:sz w:val="28"/>
          <w:szCs w:val="28"/>
        </w:rPr>
        <w:t>202</w:t>
      </w:r>
      <w:r>
        <w:rPr>
          <w:rFonts w:hint="eastAsia"/>
          <w:color w:val="000000"/>
          <w:spacing w:val="0"/>
          <w:w w:val="100"/>
          <w:position w:val="0"/>
          <w:sz w:val="28"/>
          <w:szCs w:val="28"/>
          <w:lang w:val="en-US" w:eastAsia="zh-CN"/>
        </w:rPr>
        <w:t>2</w:t>
      </w:r>
      <w:r>
        <w:rPr>
          <w:rFonts w:hint="eastAsia"/>
          <w:color w:val="000000"/>
          <w:spacing w:val="0"/>
          <w:w w:val="100"/>
          <w:position w:val="0"/>
          <w:sz w:val="28"/>
          <w:szCs w:val="28"/>
        </w:rPr>
        <w:t>年度</w:t>
      </w:r>
      <w:r>
        <w:rPr>
          <w:rFonts w:hint="eastAsia"/>
          <w:color w:val="000000"/>
          <w:spacing w:val="0"/>
          <w:w w:val="100"/>
          <w:position w:val="0"/>
          <w:sz w:val="28"/>
          <w:szCs w:val="28"/>
          <w:lang w:val="en-US" w:eastAsia="zh-CN"/>
        </w:rPr>
        <w:t>黑山</w:t>
      </w:r>
      <w:r>
        <w:rPr>
          <w:rFonts w:hint="eastAsia"/>
          <w:color w:val="000000"/>
          <w:spacing w:val="0"/>
          <w:w w:val="100"/>
          <w:position w:val="0"/>
          <w:sz w:val="28"/>
          <w:szCs w:val="28"/>
        </w:rPr>
        <w:t>乡人民政府工作</w:t>
      </w:r>
      <w:r>
        <w:rPr>
          <w:rFonts w:hint="eastAsia"/>
          <w:color w:val="000000"/>
          <w:spacing w:val="0"/>
          <w:w w:val="100"/>
          <w:position w:val="0"/>
          <w:sz w:val="28"/>
          <w:szCs w:val="28"/>
          <w:lang w:val="en-US" w:eastAsia="zh-CN"/>
        </w:rPr>
        <w:t>情况</w:t>
      </w:r>
      <w:r>
        <w:rPr>
          <w:color w:val="000000"/>
          <w:spacing w:val="0"/>
          <w:w w:val="100"/>
          <w:position w:val="0"/>
          <w:sz w:val="28"/>
          <w:szCs w:val="28"/>
        </w:rPr>
        <w:t>是否了解？</w:t>
      </w:r>
    </w:p>
    <w:p>
      <w:pPr>
        <w:pStyle w:val="22"/>
        <w:keepNext w:val="0"/>
        <w:keepLines w:val="0"/>
        <w:pageBreakBefore w:val="0"/>
        <w:widowControl w:val="0"/>
        <w:shd w:val="clear" w:color="auto" w:fill="auto"/>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r>
        <w:rPr>
          <w:rFonts w:ascii="Times New Roman" w:hAnsi="Times New Roman" w:eastAsia="Times New Roman" w:cs="Times New Roman"/>
          <w:color w:val="000000"/>
          <w:spacing w:val="0"/>
          <w:w w:val="100"/>
          <w:position w:val="0"/>
          <w:sz w:val="26"/>
          <w:szCs w:val="26"/>
          <w:lang w:val="en-US" w:eastAsia="en-US" w:bidi="en-US"/>
        </w:rPr>
        <w:t xml:space="preserve">A. </w:t>
      </w:r>
      <w:r>
        <w:rPr>
          <w:color w:val="000000"/>
          <w:spacing w:val="0"/>
          <w:w w:val="100"/>
          <w:position w:val="0"/>
          <w:sz w:val="28"/>
          <w:szCs w:val="28"/>
        </w:rPr>
        <w:t xml:space="preserve">了解 </w:t>
      </w:r>
      <w:r>
        <w:rPr>
          <w:rFonts w:ascii="Times New Roman" w:hAnsi="Times New Roman" w:eastAsia="Times New Roman" w:cs="Times New Roman"/>
          <w:color w:val="000000"/>
          <w:spacing w:val="0"/>
          <w:w w:val="100"/>
          <w:position w:val="0"/>
          <w:sz w:val="26"/>
          <w:szCs w:val="26"/>
          <w:lang w:val="en-US" w:eastAsia="en-US" w:bidi="en-US"/>
        </w:rPr>
        <w:t>B.</w:t>
      </w:r>
      <w:r>
        <w:rPr>
          <w:color w:val="000000"/>
          <w:spacing w:val="0"/>
          <w:w w:val="100"/>
          <w:position w:val="0"/>
          <w:sz w:val="28"/>
          <w:szCs w:val="28"/>
        </w:rPr>
        <w:t xml:space="preserve">有点了解 </w:t>
      </w:r>
      <w:r>
        <w:rPr>
          <w:rFonts w:ascii="Times New Roman" w:hAnsi="Times New Roman" w:eastAsia="Times New Roman" w:cs="Times New Roman"/>
          <w:color w:val="000000"/>
          <w:spacing w:val="0"/>
          <w:w w:val="100"/>
          <w:position w:val="0"/>
          <w:sz w:val="26"/>
          <w:szCs w:val="26"/>
          <w:lang w:val="en-US" w:eastAsia="en-US" w:bidi="en-US"/>
        </w:rPr>
        <w:t>C.</w:t>
      </w:r>
      <w:r>
        <w:rPr>
          <w:color w:val="000000"/>
          <w:spacing w:val="0"/>
          <w:w w:val="100"/>
          <w:position w:val="0"/>
          <w:sz w:val="28"/>
          <w:szCs w:val="28"/>
        </w:rPr>
        <w:t>不知道</w:t>
      </w:r>
    </w:p>
    <w:p>
      <w:pPr>
        <w:pStyle w:val="22"/>
        <w:keepNext w:val="0"/>
        <w:keepLines w:val="0"/>
        <w:pageBreakBefore w:val="0"/>
        <w:widowControl w:val="0"/>
        <w:numPr>
          <w:ilvl w:val="0"/>
          <w:numId w:val="1"/>
        </w:numPr>
        <w:shd w:val="clear" w:color="auto" w:fill="auto"/>
        <w:tabs>
          <w:tab w:val="left" w:pos="918"/>
        </w:tabs>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bookmarkStart w:id="54" w:name="bookmark203"/>
      <w:bookmarkEnd w:id="54"/>
      <w:r>
        <w:rPr>
          <w:color w:val="000000"/>
          <w:spacing w:val="0"/>
          <w:w w:val="100"/>
          <w:position w:val="0"/>
          <w:sz w:val="28"/>
          <w:szCs w:val="28"/>
        </w:rPr>
        <w:t>您是通过哪种方式了解的？</w:t>
      </w:r>
    </w:p>
    <w:p>
      <w:pPr>
        <w:pStyle w:val="22"/>
        <w:keepNext w:val="0"/>
        <w:keepLines w:val="0"/>
        <w:pageBreakBefore w:val="0"/>
        <w:widowControl w:val="0"/>
        <w:shd w:val="clear" w:color="auto" w:fill="auto"/>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r>
        <w:rPr>
          <w:rFonts w:ascii="Times New Roman" w:hAnsi="Times New Roman" w:eastAsia="Times New Roman" w:cs="Times New Roman"/>
          <w:color w:val="000000"/>
          <w:spacing w:val="0"/>
          <w:w w:val="100"/>
          <w:position w:val="0"/>
          <w:sz w:val="26"/>
          <w:szCs w:val="26"/>
          <w:lang w:val="en-US" w:eastAsia="en-US" w:bidi="en-US"/>
        </w:rPr>
        <w:t>A.</w:t>
      </w:r>
      <w:r>
        <w:rPr>
          <w:rFonts w:hint="eastAsia" w:ascii="Times New Roman" w:hAnsi="Times New Roman" w:cs="Times New Roman"/>
          <w:color w:val="000000"/>
          <w:spacing w:val="0"/>
          <w:w w:val="100"/>
          <w:position w:val="0"/>
          <w:sz w:val="26"/>
          <w:szCs w:val="26"/>
          <w:lang w:val="en-US" w:eastAsia="zh-CN" w:bidi="en-US"/>
        </w:rPr>
        <w:t>政务栏</w:t>
      </w:r>
      <w:r>
        <w:rPr>
          <w:color w:val="000000"/>
          <w:spacing w:val="0"/>
          <w:w w:val="100"/>
          <w:position w:val="0"/>
          <w:sz w:val="28"/>
          <w:szCs w:val="28"/>
        </w:rPr>
        <w:t>公示</w:t>
      </w:r>
      <w:r>
        <w:rPr>
          <w:rFonts w:ascii="Times New Roman" w:hAnsi="Times New Roman" w:eastAsia="Times New Roman" w:cs="Times New Roman"/>
          <w:color w:val="000000"/>
          <w:spacing w:val="0"/>
          <w:w w:val="100"/>
          <w:position w:val="0"/>
          <w:sz w:val="26"/>
          <w:szCs w:val="26"/>
          <w:lang w:val="en-US" w:eastAsia="en-US" w:bidi="en-US"/>
        </w:rPr>
        <w:t>B.</w:t>
      </w:r>
      <w:r>
        <w:rPr>
          <w:rFonts w:hint="eastAsia"/>
          <w:color w:val="000000"/>
          <w:spacing w:val="0"/>
          <w:w w:val="100"/>
          <w:position w:val="0"/>
          <w:sz w:val="28"/>
          <w:szCs w:val="28"/>
          <w:lang w:val="en-US" w:eastAsia="zh-CN"/>
        </w:rPr>
        <w:t>乡政府人员宣传</w:t>
      </w:r>
      <w:r>
        <w:rPr>
          <w:color w:val="000000"/>
          <w:spacing w:val="0"/>
          <w:w w:val="100"/>
          <w:position w:val="0"/>
          <w:sz w:val="28"/>
          <w:szCs w:val="28"/>
        </w:rPr>
        <w:t xml:space="preserve"> </w:t>
      </w:r>
      <w:r>
        <w:rPr>
          <w:rFonts w:ascii="Times New Roman" w:hAnsi="Times New Roman" w:eastAsia="Times New Roman" w:cs="Times New Roman"/>
          <w:color w:val="000000"/>
          <w:spacing w:val="0"/>
          <w:w w:val="100"/>
          <w:position w:val="0"/>
          <w:sz w:val="26"/>
          <w:szCs w:val="26"/>
          <w:lang w:val="en-US" w:eastAsia="en-US" w:bidi="en-US"/>
        </w:rPr>
        <w:t>C.</w:t>
      </w:r>
      <w:r>
        <w:rPr>
          <w:color w:val="000000"/>
          <w:spacing w:val="0"/>
          <w:w w:val="100"/>
          <w:position w:val="0"/>
          <w:sz w:val="28"/>
          <w:szCs w:val="28"/>
        </w:rPr>
        <w:t>其他</w:t>
      </w:r>
    </w:p>
    <w:p>
      <w:pPr>
        <w:pStyle w:val="22"/>
        <w:keepNext w:val="0"/>
        <w:keepLines w:val="0"/>
        <w:pageBreakBefore w:val="0"/>
        <w:widowControl w:val="0"/>
        <w:numPr>
          <w:ilvl w:val="0"/>
          <w:numId w:val="1"/>
        </w:numPr>
        <w:shd w:val="clear" w:color="auto" w:fill="auto"/>
        <w:tabs>
          <w:tab w:val="left" w:pos="918"/>
        </w:tabs>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bookmarkStart w:id="55" w:name="bookmark204"/>
      <w:bookmarkEnd w:id="55"/>
      <w:r>
        <w:rPr>
          <w:rFonts w:hint="eastAsia"/>
          <w:color w:val="000000"/>
          <w:spacing w:val="0"/>
          <w:w w:val="100"/>
          <w:position w:val="0"/>
          <w:sz w:val="28"/>
          <w:szCs w:val="28"/>
          <w:lang w:val="en-US" w:eastAsia="zh-CN"/>
        </w:rPr>
        <w:t>乡主要街道路口无垃圾堆积</w:t>
      </w:r>
      <w:r>
        <w:rPr>
          <w:color w:val="000000"/>
          <w:spacing w:val="0"/>
          <w:w w:val="100"/>
          <w:position w:val="0"/>
          <w:sz w:val="28"/>
          <w:szCs w:val="28"/>
        </w:rPr>
        <w:t>现象</w:t>
      </w:r>
      <w:r>
        <w:rPr>
          <w:rFonts w:hint="eastAsia"/>
          <w:color w:val="000000"/>
          <w:spacing w:val="0"/>
          <w:w w:val="100"/>
          <w:position w:val="0"/>
          <w:sz w:val="28"/>
          <w:szCs w:val="28"/>
          <w:lang w:eastAsia="zh-CN"/>
        </w:rPr>
        <w:t>，</w:t>
      </w:r>
      <w:r>
        <w:rPr>
          <w:rFonts w:hint="eastAsia"/>
          <w:color w:val="000000"/>
          <w:spacing w:val="0"/>
          <w:w w:val="100"/>
          <w:position w:val="0"/>
          <w:sz w:val="28"/>
          <w:szCs w:val="28"/>
          <w:lang w:val="en-US" w:eastAsia="zh-CN"/>
        </w:rPr>
        <w:t>生态环境存在明显改善</w:t>
      </w:r>
      <w:r>
        <w:rPr>
          <w:color w:val="000000"/>
          <w:spacing w:val="0"/>
          <w:w w:val="100"/>
          <w:position w:val="0"/>
          <w:sz w:val="28"/>
          <w:szCs w:val="28"/>
        </w:rPr>
        <w:t>？</w:t>
      </w:r>
    </w:p>
    <w:p>
      <w:pPr>
        <w:pStyle w:val="22"/>
        <w:keepNext w:val="0"/>
        <w:keepLines w:val="0"/>
        <w:pageBreakBefore w:val="0"/>
        <w:widowControl w:val="0"/>
        <w:shd w:val="clear" w:color="auto" w:fill="auto"/>
        <w:tabs>
          <w:tab w:val="left" w:pos="4135"/>
        </w:tabs>
        <w:kinsoku/>
        <w:wordWrap/>
        <w:overflowPunct/>
        <w:topLinePunct w:val="0"/>
        <w:autoSpaceDE/>
        <w:autoSpaceDN/>
        <w:bidi w:val="0"/>
        <w:adjustRightInd/>
        <w:snapToGrid/>
        <w:spacing w:before="0" w:after="160" w:line="580" w:lineRule="exact"/>
        <w:ind w:left="0" w:right="0" w:firstLine="540"/>
        <w:jc w:val="left"/>
        <w:textAlignment w:val="auto"/>
        <w:rPr>
          <w:rFonts w:hint="eastAsia" w:eastAsia="宋体"/>
          <w:sz w:val="28"/>
          <w:szCs w:val="28"/>
          <w:lang w:val="en-US" w:eastAsia="zh-CN"/>
        </w:rPr>
      </w:pPr>
      <w:r>
        <w:rPr>
          <w:rFonts w:ascii="Times New Roman" w:hAnsi="Times New Roman" w:eastAsia="Times New Roman" w:cs="Times New Roman"/>
          <w:color w:val="000000"/>
          <w:spacing w:val="0"/>
          <w:w w:val="100"/>
          <w:position w:val="0"/>
          <w:sz w:val="26"/>
          <w:szCs w:val="26"/>
          <w:lang w:val="en-US" w:eastAsia="en-US" w:bidi="en-US"/>
        </w:rPr>
        <w:t>A.</w:t>
      </w:r>
      <w:r>
        <w:rPr>
          <w:color w:val="000000"/>
          <w:spacing w:val="0"/>
          <w:w w:val="100"/>
          <w:position w:val="0"/>
          <w:sz w:val="28"/>
          <w:szCs w:val="28"/>
        </w:rPr>
        <w:t xml:space="preserve">是 </w:t>
      </w:r>
      <w:r>
        <w:rPr>
          <w:rFonts w:hint="eastAsia"/>
          <w:color w:val="000000"/>
          <w:spacing w:val="0"/>
          <w:w w:val="100"/>
          <w:position w:val="0"/>
          <w:sz w:val="28"/>
          <w:szCs w:val="28"/>
          <w:lang w:val="en-US" w:eastAsia="zh-CN"/>
        </w:rPr>
        <w:t xml:space="preserve">    </w:t>
      </w:r>
      <w:r>
        <w:rPr>
          <w:rFonts w:ascii="Times New Roman" w:hAnsi="Times New Roman" w:eastAsia="Times New Roman" w:cs="Times New Roman"/>
          <w:color w:val="000000"/>
          <w:spacing w:val="0"/>
          <w:w w:val="100"/>
          <w:position w:val="0"/>
          <w:sz w:val="26"/>
          <w:szCs w:val="26"/>
          <w:lang w:val="en-US" w:eastAsia="en-US" w:bidi="en-US"/>
        </w:rPr>
        <w:t>B.</w:t>
      </w:r>
      <w:r>
        <w:rPr>
          <w:color w:val="000000"/>
          <w:spacing w:val="0"/>
          <w:w w:val="100"/>
          <w:position w:val="0"/>
          <w:sz w:val="28"/>
          <w:szCs w:val="28"/>
        </w:rPr>
        <w:t>偶尔</w:t>
      </w:r>
      <w:r>
        <w:rPr>
          <w:rFonts w:hint="eastAsia"/>
          <w:color w:val="000000"/>
          <w:spacing w:val="0"/>
          <w:w w:val="100"/>
          <w:position w:val="0"/>
          <w:sz w:val="28"/>
          <w:szCs w:val="28"/>
          <w:lang w:val="en-US" w:eastAsia="zh-CN"/>
        </w:rPr>
        <w:t xml:space="preserve">    </w:t>
      </w:r>
      <w:r>
        <w:rPr>
          <w:rFonts w:ascii="Times New Roman" w:hAnsi="Times New Roman" w:eastAsia="Times New Roman" w:cs="Times New Roman"/>
          <w:color w:val="000000"/>
          <w:spacing w:val="0"/>
          <w:w w:val="100"/>
          <w:position w:val="0"/>
          <w:sz w:val="26"/>
          <w:szCs w:val="26"/>
          <w:lang w:val="en-US" w:eastAsia="en-US" w:bidi="en-US"/>
        </w:rPr>
        <w:t>C.</w:t>
      </w:r>
      <w:r>
        <w:rPr>
          <w:rFonts w:hint="eastAsia" w:ascii="Times New Roman" w:hAnsi="Times New Roman" w:cs="Times New Roman"/>
          <w:color w:val="000000"/>
          <w:spacing w:val="0"/>
          <w:w w:val="100"/>
          <w:position w:val="0"/>
          <w:sz w:val="26"/>
          <w:szCs w:val="26"/>
          <w:lang w:val="en-US" w:eastAsia="zh-CN" w:bidi="en-US"/>
        </w:rPr>
        <w:t>未发现</w:t>
      </w:r>
    </w:p>
    <w:p>
      <w:pPr>
        <w:pStyle w:val="22"/>
        <w:keepNext w:val="0"/>
        <w:keepLines w:val="0"/>
        <w:pageBreakBefore w:val="0"/>
        <w:widowControl w:val="0"/>
        <w:numPr>
          <w:ilvl w:val="0"/>
          <w:numId w:val="1"/>
        </w:numPr>
        <w:shd w:val="clear" w:color="auto" w:fill="auto"/>
        <w:tabs>
          <w:tab w:val="left" w:pos="918"/>
        </w:tabs>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bookmarkStart w:id="56" w:name="bookmark205"/>
      <w:bookmarkEnd w:id="56"/>
      <w:r>
        <w:rPr>
          <w:color w:val="000000"/>
          <w:spacing w:val="0"/>
          <w:w w:val="100"/>
          <w:position w:val="0"/>
          <w:sz w:val="28"/>
          <w:szCs w:val="28"/>
        </w:rPr>
        <w:t>您认为</w:t>
      </w:r>
      <w:r>
        <w:rPr>
          <w:rFonts w:hint="eastAsia"/>
          <w:color w:val="000000"/>
          <w:spacing w:val="0"/>
          <w:w w:val="100"/>
          <w:position w:val="0"/>
          <w:sz w:val="28"/>
          <w:szCs w:val="28"/>
        </w:rPr>
        <w:t>202</w:t>
      </w:r>
      <w:r>
        <w:rPr>
          <w:rFonts w:hint="eastAsia"/>
          <w:color w:val="000000"/>
          <w:spacing w:val="0"/>
          <w:w w:val="100"/>
          <w:position w:val="0"/>
          <w:sz w:val="28"/>
          <w:szCs w:val="28"/>
          <w:lang w:val="en-US" w:eastAsia="zh-CN"/>
        </w:rPr>
        <w:t>2</w:t>
      </w:r>
      <w:r>
        <w:rPr>
          <w:rFonts w:hint="eastAsia"/>
          <w:color w:val="000000"/>
          <w:spacing w:val="0"/>
          <w:w w:val="100"/>
          <w:position w:val="0"/>
          <w:sz w:val="28"/>
          <w:szCs w:val="28"/>
        </w:rPr>
        <w:t>年度</w:t>
      </w:r>
      <w:r>
        <w:rPr>
          <w:rFonts w:hint="eastAsia"/>
          <w:color w:val="000000"/>
          <w:spacing w:val="0"/>
          <w:w w:val="100"/>
          <w:position w:val="0"/>
          <w:sz w:val="28"/>
          <w:szCs w:val="28"/>
          <w:lang w:val="en-US" w:eastAsia="zh-CN"/>
        </w:rPr>
        <w:t>黑山</w:t>
      </w:r>
      <w:r>
        <w:rPr>
          <w:rFonts w:hint="eastAsia"/>
          <w:color w:val="000000"/>
          <w:spacing w:val="0"/>
          <w:w w:val="100"/>
          <w:position w:val="0"/>
          <w:sz w:val="28"/>
          <w:szCs w:val="28"/>
        </w:rPr>
        <w:t>城乡人民政府工作</w:t>
      </w:r>
      <w:r>
        <w:rPr>
          <w:color w:val="000000"/>
          <w:spacing w:val="0"/>
          <w:w w:val="100"/>
          <w:position w:val="0"/>
          <w:sz w:val="28"/>
          <w:szCs w:val="28"/>
        </w:rPr>
        <w:t>方便了您的日常生活，提高了幸福感？</w:t>
      </w:r>
    </w:p>
    <w:p>
      <w:pPr>
        <w:pStyle w:val="22"/>
        <w:keepNext w:val="0"/>
        <w:keepLines w:val="0"/>
        <w:pageBreakBefore w:val="0"/>
        <w:widowControl w:val="0"/>
        <w:shd w:val="clear" w:color="auto" w:fill="auto"/>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r>
        <w:rPr>
          <w:rFonts w:ascii="Times New Roman" w:hAnsi="Times New Roman" w:eastAsia="Times New Roman" w:cs="Times New Roman"/>
          <w:color w:val="000000"/>
          <w:spacing w:val="0"/>
          <w:w w:val="100"/>
          <w:position w:val="0"/>
          <w:sz w:val="26"/>
          <w:szCs w:val="26"/>
          <w:lang w:val="en-US" w:eastAsia="en-US" w:bidi="en-US"/>
        </w:rPr>
        <w:t>A.</w:t>
      </w:r>
      <w:r>
        <w:rPr>
          <w:color w:val="000000"/>
          <w:spacing w:val="0"/>
          <w:w w:val="100"/>
          <w:position w:val="0"/>
          <w:sz w:val="28"/>
          <w:szCs w:val="28"/>
        </w:rPr>
        <w:t>显著提高</w:t>
      </w:r>
      <w:r>
        <w:rPr>
          <w:rFonts w:ascii="Times New Roman" w:hAnsi="Times New Roman" w:eastAsia="Times New Roman" w:cs="Times New Roman"/>
          <w:color w:val="000000"/>
          <w:spacing w:val="0"/>
          <w:w w:val="100"/>
          <w:position w:val="0"/>
          <w:sz w:val="26"/>
          <w:szCs w:val="26"/>
          <w:lang w:val="en-US" w:eastAsia="en-US" w:bidi="en-US"/>
        </w:rPr>
        <w:t>B.</w:t>
      </w:r>
      <w:r>
        <w:rPr>
          <w:color w:val="000000"/>
          <w:spacing w:val="0"/>
          <w:w w:val="100"/>
          <w:position w:val="0"/>
          <w:sz w:val="28"/>
          <w:szCs w:val="28"/>
        </w:rPr>
        <w:t>提高不明显</w:t>
      </w:r>
      <w:r>
        <w:rPr>
          <w:rFonts w:ascii="Times New Roman" w:hAnsi="Times New Roman" w:eastAsia="Times New Roman" w:cs="Times New Roman"/>
          <w:color w:val="000000"/>
          <w:spacing w:val="0"/>
          <w:w w:val="100"/>
          <w:position w:val="0"/>
          <w:sz w:val="26"/>
          <w:szCs w:val="26"/>
          <w:lang w:val="en-US" w:eastAsia="en-US" w:bidi="en-US"/>
        </w:rPr>
        <w:t>C.</w:t>
      </w:r>
      <w:r>
        <w:rPr>
          <w:color w:val="000000"/>
          <w:spacing w:val="0"/>
          <w:w w:val="100"/>
          <w:position w:val="0"/>
          <w:sz w:val="28"/>
          <w:szCs w:val="28"/>
        </w:rPr>
        <w:t>未提高</w:t>
      </w:r>
    </w:p>
    <w:p>
      <w:pPr>
        <w:pStyle w:val="22"/>
        <w:keepNext w:val="0"/>
        <w:keepLines w:val="0"/>
        <w:pageBreakBefore w:val="0"/>
        <w:widowControl w:val="0"/>
        <w:numPr>
          <w:ilvl w:val="0"/>
          <w:numId w:val="1"/>
        </w:numPr>
        <w:shd w:val="clear" w:color="auto" w:fill="auto"/>
        <w:tabs>
          <w:tab w:val="left" w:pos="918"/>
        </w:tabs>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bookmarkStart w:id="57" w:name="bookmark206"/>
      <w:bookmarkEnd w:id="57"/>
      <w:r>
        <w:rPr>
          <w:color w:val="000000"/>
          <w:spacing w:val="0"/>
          <w:w w:val="100"/>
          <w:position w:val="0"/>
          <w:sz w:val="28"/>
          <w:szCs w:val="28"/>
        </w:rPr>
        <w:t>您对</w:t>
      </w:r>
      <w:r>
        <w:rPr>
          <w:rFonts w:hint="eastAsia"/>
          <w:color w:val="000000"/>
          <w:spacing w:val="0"/>
          <w:w w:val="100"/>
          <w:position w:val="0"/>
          <w:sz w:val="28"/>
          <w:szCs w:val="28"/>
        </w:rPr>
        <w:t>202</w:t>
      </w:r>
      <w:r>
        <w:rPr>
          <w:rFonts w:hint="eastAsia"/>
          <w:color w:val="000000"/>
          <w:spacing w:val="0"/>
          <w:w w:val="100"/>
          <w:position w:val="0"/>
          <w:sz w:val="28"/>
          <w:szCs w:val="28"/>
          <w:lang w:val="en-US" w:eastAsia="zh-CN"/>
        </w:rPr>
        <w:t>2</w:t>
      </w:r>
      <w:r>
        <w:rPr>
          <w:rFonts w:hint="eastAsia"/>
          <w:color w:val="000000"/>
          <w:spacing w:val="0"/>
          <w:w w:val="100"/>
          <w:position w:val="0"/>
          <w:sz w:val="28"/>
          <w:szCs w:val="28"/>
        </w:rPr>
        <w:t>年度</w:t>
      </w:r>
      <w:r>
        <w:rPr>
          <w:rFonts w:hint="eastAsia"/>
          <w:color w:val="000000"/>
          <w:spacing w:val="0"/>
          <w:w w:val="100"/>
          <w:position w:val="0"/>
          <w:sz w:val="28"/>
          <w:szCs w:val="28"/>
          <w:lang w:val="en-US" w:eastAsia="zh-CN"/>
        </w:rPr>
        <w:t>黑山</w:t>
      </w:r>
      <w:r>
        <w:rPr>
          <w:rFonts w:hint="eastAsia"/>
          <w:color w:val="000000"/>
          <w:spacing w:val="0"/>
          <w:w w:val="100"/>
          <w:position w:val="0"/>
          <w:sz w:val="28"/>
          <w:szCs w:val="28"/>
        </w:rPr>
        <w:t>乡人民政府</w:t>
      </w:r>
      <w:r>
        <w:rPr>
          <w:rFonts w:hint="eastAsia"/>
          <w:color w:val="000000"/>
          <w:spacing w:val="0"/>
          <w:w w:val="100"/>
          <w:position w:val="0"/>
          <w:sz w:val="28"/>
          <w:szCs w:val="28"/>
          <w:lang w:val="en-US" w:eastAsia="zh-CN"/>
        </w:rPr>
        <w:t>具体</w:t>
      </w:r>
      <w:r>
        <w:rPr>
          <w:rFonts w:hint="eastAsia"/>
          <w:color w:val="000000"/>
          <w:spacing w:val="0"/>
          <w:w w:val="100"/>
          <w:position w:val="0"/>
          <w:sz w:val="28"/>
          <w:szCs w:val="28"/>
        </w:rPr>
        <w:t>工作</w:t>
      </w:r>
      <w:r>
        <w:rPr>
          <w:rFonts w:hint="eastAsia"/>
          <w:color w:val="000000"/>
          <w:spacing w:val="0"/>
          <w:w w:val="100"/>
          <w:position w:val="0"/>
          <w:sz w:val="28"/>
          <w:szCs w:val="28"/>
          <w:lang w:val="en-US" w:eastAsia="zh-CN"/>
        </w:rPr>
        <w:t>情况</w:t>
      </w:r>
      <w:r>
        <w:rPr>
          <w:color w:val="000000"/>
          <w:spacing w:val="0"/>
          <w:w w:val="100"/>
          <w:position w:val="0"/>
          <w:sz w:val="28"/>
          <w:szCs w:val="28"/>
        </w:rPr>
        <w:t>是否满意？</w:t>
      </w:r>
    </w:p>
    <w:p>
      <w:pPr>
        <w:pStyle w:val="22"/>
        <w:keepNext w:val="0"/>
        <w:keepLines w:val="0"/>
        <w:pageBreakBefore w:val="0"/>
        <w:widowControl w:val="0"/>
        <w:shd w:val="clear" w:color="auto" w:fill="auto"/>
        <w:tabs>
          <w:tab w:val="left" w:pos="2194"/>
          <w:tab w:val="left" w:pos="4135"/>
        </w:tabs>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r>
        <w:rPr>
          <w:rFonts w:ascii="Times New Roman" w:hAnsi="Times New Roman" w:eastAsia="Times New Roman" w:cs="Times New Roman"/>
          <w:color w:val="000000"/>
          <w:spacing w:val="0"/>
          <w:w w:val="100"/>
          <w:position w:val="0"/>
          <w:sz w:val="26"/>
          <w:szCs w:val="26"/>
          <w:lang w:val="en-US" w:eastAsia="en-US" w:bidi="en-US"/>
        </w:rPr>
        <w:t>A.</w:t>
      </w:r>
      <w:r>
        <w:rPr>
          <w:color w:val="000000"/>
          <w:spacing w:val="0"/>
          <w:w w:val="100"/>
          <w:position w:val="0"/>
          <w:sz w:val="28"/>
          <w:szCs w:val="28"/>
        </w:rPr>
        <w:t>满意</w:t>
      </w:r>
      <w:r>
        <w:rPr>
          <w:color w:val="000000"/>
          <w:spacing w:val="0"/>
          <w:w w:val="100"/>
          <w:position w:val="0"/>
          <w:sz w:val="28"/>
          <w:szCs w:val="28"/>
        </w:rPr>
        <w:tab/>
      </w:r>
      <w:r>
        <w:rPr>
          <w:rFonts w:ascii="Times New Roman" w:hAnsi="Times New Roman" w:eastAsia="Times New Roman" w:cs="Times New Roman"/>
          <w:color w:val="000000"/>
          <w:spacing w:val="0"/>
          <w:w w:val="100"/>
          <w:position w:val="0"/>
          <w:sz w:val="26"/>
          <w:szCs w:val="26"/>
          <w:lang w:val="en-US" w:eastAsia="en-US" w:bidi="en-US"/>
        </w:rPr>
        <w:t>B.</w:t>
      </w:r>
      <w:r>
        <w:rPr>
          <w:color w:val="000000"/>
          <w:spacing w:val="0"/>
          <w:w w:val="100"/>
          <w:position w:val="0"/>
          <w:sz w:val="28"/>
          <w:szCs w:val="28"/>
        </w:rPr>
        <w:t>基本满意</w:t>
      </w:r>
      <w:r>
        <w:rPr>
          <w:color w:val="000000"/>
          <w:spacing w:val="0"/>
          <w:w w:val="100"/>
          <w:position w:val="0"/>
          <w:sz w:val="28"/>
          <w:szCs w:val="28"/>
        </w:rPr>
        <w:tab/>
      </w:r>
      <w:r>
        <w:rPr>
          <w:rFonts w:ascii="Times New Roman" w:hAnsi="Times New Roman" w:eastAsia="Times New Roman" w:cs="Times New Roman"/>
          <w:color w:val="000000"/>
          <w:spacing w:val="0"/>
          <w:w w:val="100"/>
          <w:position w:val="0"/>
          <w:sz w:val="26"/>
          <w:szCs w:val="26"/>
          <w:lang w:val="en-US" w:eastAsia="en-US" w:bidi="en-US"/>
        </w:rPr>
        <w:t>C.</w:t>
      </w:r>
      <w:r>
        <w:rPr>
          <w:color w:val="000000"/>
          <w:spacing w:val="0"/>
          <w:w w:val="100"/>
          <w:position w:val="0"/>
          <w:sz w:val="28"/>
          <w:szCs w:val="28"/>
        </w:rPr>
        <w:t>不满意</w:t>
      </w:r>
    </w:p>
    <w:p>
      <w:pPr>
        <w:pStyle w:val="22"/>
        <w:keepNext w:val="0"/>
        <w:keepLines w:val="0"/>
        <w:widowControl w:val="0"/>
        <w:numPr>
          <w:ilvl w:val="0"/>
          <w:numId w:val="1"/>
        </w:numPr>
        <w:shd w:val="clear" w:color="auto" w:fill="auto"/>
        <w:tabs>
          <w:tab w:val="left" w:pos="918"/>
        </w:tabs>
        <w:bidi w:val="0"/>
        <w:spacing w:before="0" w:after="160" w:line="240" w:lineRule="auto"/>
        <w:ind w:left="0" w:right="0" w:firstLine="540"/>
        <w:jc w:val="left"/>
        <w:rPr>
          <w:sz w:val="28"/>
          <w:szCs w:val="28"/>
        </w:rPr>
        <w:sectPr>
          <w:headerReference r:id="rId6" w:type="default"/>
          <w:footerReference r:id="rId8" w:type="default"/>
          <w:headerReference r:id="rId7" w:type="even"/>
          <w:footerReference r:id="rId9" w:type="even"/>
          <w:footnotePr>
            <w:numFmt w:val="decimal"/>
          </w:footnotePr>
          <w:pgSz w:w="11900" w:h="16840"/>
          <w:pgMar w:top="2353" w:right="1642" w:bottom="2353" w:left="1268" w:header="0" w:footer="3" w:gutter="0"/>
          <w:pgNumType w:fmt="numberInDash"/>
          <w:cols w:space="720" w:num="1"/>
          <w:rtlGutter w:val="0"/>
          <w:docGrid w:linePitch="360" w:charSpace="0"/>
        </w:sectPr>
      </w:pPr>
      <w:bookmarkStart w:id="58" w:name="bookmark207"/>
      <w:bookmarkEnd w:id="58"/>
      <w:bookmarkStart w:id="59" w:name="bookmark209"/>
      <w:bookmarkEnd w:id="59"/>
      <w:r>
        <w:rPr>
          <w:color w:val="000000"/>
          <w:spacing w:val="0"/>
          <w:w w:val="100"/>
          <w:position w:val="0"/>
          <w:sz w:val="28"/>
          <w:szCs w:val="28"/>
        </w:rPr>
        <w:t>您认为</w:t>
      </w:r>
      <w:r>
        <w:rPr>
          <w:rFonts w:hint="eastAsia"/>
          <w:color w:val="000000"/>
          <w:spacing w:val="0"/>
          <w:w w:val="100"/>
          <w:position w:val="0"/>
          <w:sz w:val="28"/>
          <w:szCs w:val="28"/>
          <w:lang w:val="en-US" w:eastAsia="zh-CN"/>
        </w:rPr>
        <w:t>乡政府下一步工作</w:t>
      </w:r>
      <w:r>
        <w:rPr>
          <w:color w:val="000000"/>
          <w:spacing w:val="0"/>
          <w:w w:val="100"/>
          <w:position w:val="0"/>
          <w:sz w:val="28"/>
          <w:szCs w:val="28"/>
        </w:rPr>
        <w:t>还有哪些需要改进的地方</w:t>
      </w:r>
      <w:r>
        <w:rPr>
          <w:rFonts w:hint="eastAsia"/>
          <w:color w:val="000000"/>
          <w:spacing w:val="0"/>
          <w:w w:val="100"/>
          <w:position w:val="0"/>
          <w:sz w:val="28"/>
          <w:szCs w:val="28"/>
          <w:lang w:eastAsia="zh-CN"/>
        </w:rPr>
        <w:t>。（</w:t>
      </w:r>
      <w:r>
        <w:rPr>
          <w:rFonts w:hint="eastAsia"/>
          <w:color w:val="000000"/>
          <w:spacing w:val="0"/>
          <w:w w:val="100"/>
          <w:position w:val="0"/>
          <w:sz w:val="28"/>
          <w:szCs w:val="28"/>
          <w:lang w:val="en-US" w:eastAsia="zh-CN"/>
        </w:rPr>
        <w:t>任写1-2条</w:t>
      </w:r>
      <w:r>
        <w:rPr>
          <w:rFonts w:hint="eastAsia"/>
          <w:color w:val="000000"/>
          <w:spacing w:val="0"/>
          <w:w w:val="100"/>
          <w:position w:val="0"/>
          <w:sz w:val="28"/>
          <w:szCs w:val="28"/>
          <w:lang w:eastAsia="zh-CN"/>
        </w:rPr>
        <w:t>）</w:t>
      </w:r>
    </w:p>
    <w:p>
      <w:pPr>
        <w:pStyle w:val="24"/>
        <w:keepNext w:val="0"/>
        <w:keepLines w:val="0"/>
        <w:widowControl w:val="0"/>
        <w:shd w:val="clear" w:color="auto" w:fill="auto"/>
        <w:bidi w:val="0"/>
        <w:spacing w:before="0" w:after="240" w:line="240" w:lineRule="auto"/>
        <w:ind w:left="0" w:leftChars="0" w:right="0" w:firstLine="0" w:firstLineChars="0"/>
        <w:jc w:val="left"/>
        <w:outlineLvl w:val="0"/>
      </w:pPr>
      <w:bookmarkStart w:id="60" w:name="_Toc18667"/>
      <w:bookmarkStart w:id="61" w:name="_Toc10912"/>
      <w:bookmarkStart w:id="62" w:name="_Toc6593"/>
      <w:r>
        <w:rPr>
          <w:color w:val="000000"/>
          <w:spacing w:val="0"/>
          <w:w w:val="100"/>
          <w:position w:val="0"/>
        </w:rPr>
        <w:t>附件</w:t>
      </w:r>
      <w:r>
        <w:rPr>
          <w:rFonts w:hint="eastAsia"/>
          <w:color w:val="000000"/>
          <w:spacing w:val="0"/>
          <w:w w:val="100"/>
          <w:position w:val="0"/>
          <w:lang w:val="en-US" w:eastAsia="zh-CN"/>
        </w:rPr>
        <w:t>2</w:t>
      </w:r>
      <w:r>
        <w:rPr>
          <w:color w:val="000000"/>
          <w:spacing w:val="0"/>
          <w:w w:val="100"/>
          <w:position w:val="0"/>
        </w:rPr>
        <w:t>-2.调查问卷统计分析表</w:t>
      </w:r>
      <w:bookmarkEnd w:id="60"/>
      <w:bookmarkEnd w:id="61"/>
      <w:bookmarkEnd w:id="62"/>
    </w:p>
    <w:p>
      <w:pPr>
        <w:pStyle w:val="22"/>
        <w:keepNext w:val="0"/>
        <w:keepLines w:val="0"/>
        <w:widowControl w:val="0"/>
        <w:shd w:val="clear" w:color="auto" w:fill="auto"/>
        <w:bidi w:val="0"/>
        <w:spacing w:before="0" w:after="0" w:line="240" w:lineRule="auto"/>
        <w:ind w:left="0" w:right="0" w:firstLine="0"/>
        <w:jc w:val="center"/>
        <w:outlineLvl w:val="0"/>
        <w:rPr>
          <w:sz w:val="32"/>
          <w:szCs w:val="32"/>
        </w:rPr>
      </w:pPr>
      <w:bookmarkStart w:id="63" w:name="_Toc28308"/>
      <w:r>
        <w:rPr>
          <w:rFonts w:hint="eastAsia"/>
          <w:color w:val="000000"/>
          <w:spacing w:val="0"/>
          <w:w w:val="100"/>
          <w:position w:val="0"/>
          <w:sz w:val="32"/>
          <w:szCs w:val="32"/>
        </w:rPr>
        <w:t>202</w:t>
      </w:r>
      <w:r>
        <w:rPr>
          <w:rFonts w:hint="eastAsia"/>
          <w:color w:val="000000"/>
          <w:spacing w:val="0"/>
          <w:w w:val="100"/>
          <w:position w:val="0"/>
          <w:sz w:val="32"/>
          <w:szCs w:val="32"/>
          <w:lang w:val="en-US" w:eastAsia="zh-CN"/>
        </w:rPr>
        <w:t>2</w:t>
      </w:r>
      <w:r>
        <w:rPr>
          <w:rFonts w:hint="eastAsia"/>
          <w:color w:val="000000"/>
          <w:spacing w:val="0"/>
          <w:w w:val="100"/>
          <w:position w:val="0"/>
          <w:sz w:val="32"/>
          <w:szCs w:val="32"/>
        </w:rPr>
        <w:t>年度</w:t>
      </w:r>
      <w:r>
        <w:rPr>
          <w:rFonts w:hint="eastAsia" w:ascii="宋体" w:hAnsi="宋体" w:eastAsia="宋体" w:cs="宋体"/>
          <w:spacing w:val="-6"/>
          <w:sz w:val="32"/>
          <w:szCs w:val="32"/>
          <w:lang w:val="en-US" w:eastAsia="zh-CN"/>
        </w:rPr>
        <w:t>黑山</w:t>
      </w:r>
      <w:r>
        <w:rPr>
          <w:rFonts w:hint="eastAsia" w:asciiTheme="minorEastAsia" w:hAnsiTheme="minorEastAsia" w:eastAsiaTheme="minorEastAsia" w:cstheme="minorEastAsia"/>
          <w:spacing w:val="10"/>
          <w:sz w:val="32"/>
          <w:szCs w:val="32"/>
        </w:rPr>
        <w:t>乡</w:t>
      </w:r>
      <w:r>
        <w:rPr>
          <w:rFonts w:hint="eastAsia"/>
          <w:color w:val="000000"/>
          <w:spacing w:val="0"/>
          <w:w w:val="100"/>
          <w:position w:val="0"/>
          <w:sz w:val="32"/>
          <w:szCs w:val="32"/>
        </w:rPr>
        <w:t>人民政府工作情况</w:t>
      </w:r>
      <w:r>
        <w:rPr>
          <w:color w:val="000000"/>
          <w:spacing w:val="0"/>
          <w:w w:val="100"/>
          <w:position w:val="0"/>
          <w:sz w:val="32"/>
          <w:szCs w:val="32"/>
        </w:rPr>
        <w:t>调査问卷统计分析表</w:t>
      </w:r>
      <w:bookmarkEnd w:id="63"/>
    </w:p>
    <w:tbl>
      <w:tblPr>
        <w:tblStyle w:val="9"/>
        <w:tblW w:w="10847" w:type="dxa"/>
        <w:jc w:val="center"/>
        <w:tblInd w:w="0" w:type="dxa"/>
        <w:tblLayout w:type="fixed"/>
        <w:tblCellMar>
          <w:top w:w="0" w:type="dxa"/>
          <w:left w:w="10" w:type="dxa"/>
          <w:bottom w:w="0" w:type="dxa"/>
          <w:right w:w="10" w:type="dxa"/>
        </w:tblCellMar>
      </w:tblPr>
      <w:tblGrid>
        <w:gridCol w:w="4214"/>
        <w:gridCol w:w="1987"/>
        <w:gridCol w:w="1982"/>
        <w:gridCol w:w="1560"/>
        <w:gridCol w:w="1104"/>
      </w:tblGrid>
      <w:tr>
        <w:tblPrEx>
          <w:tblLayout w:type="fixed"/>
          <w:tblCellMar>
            <w:top w:w="0" w:type="dxa"/>
            <w:left w:w="10" w:type="dxa"/>
            <w:bottom w:w="0" w:type="dxa"/>
            <w:right w:w="10" w:type="dxa"/>
          </w:tblCellMar>
        </w:tblPrEx>
        <w:trPr>
          <w:trHeight w:val="586" w:hRule="exact"/>
          <w:jc w:val="center"/>
        </w:trPr>
        <w:tc>
          <w:tcPr>
            <w:tcW w:w="4214" w:type="dxa"/>
            <w:vMerge w:val="restart"/>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评价指标</w:t>
            </w:r>
          </w:p>
        </w:tc>
        <w:tc>
          <w:tcPr>
            <w:tcW w:w="5529" w:type="dxa"/>
            <w:gridSpan w:val="3"/>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center"/>
              <w:rPr>
                <w:rFonts w:hint="eastAsia" w:eastAsia="宋体"/>
                <w:sz w:val="20"/>
                <w:szCs w:val="20"/>
                <w:lang w:eastAsia="zh-CN"/>
              </w:rPr>
            </w:pPr>
            <w:r>
              <w:rPr>
                <w:color w:val="000000"/>
                <w:spacing w:val="0"/>
                <w:w w:val="100"/>
                <w:position w:val="0"/>
                <w:sz w:val="20"/>
                <w:szCs w:val="20"/>
              </w:rPr>
              <w:t>分值频数统计</w:t>
            </w:r>
            <w:r>
              <w:rPr>
                <w:rFonts w:hint="eastAsia"/>
                <w:color w:val="000000"/>
                <w:spacing w:val="0"/>
                <w:w w:val="100"/>
                <w:position w:val="0"/>
                <w:sz w:val="20"/>
                <w:szCs w:val="20"/>
                <w:lang w:eastAsia="zh-CN"/>
              </w:rPr>
              <w:t>（</w:t>
            </w:r>
            <w:r>
              <w:rPr>
                <w:rFonts w:hint="eastAsia"/>
                <w:color w:val="000000"/>
                <w:spacing w:val="0"/>
                <w:w w:val="100"/>
                <w:position w:val="0"/>
                <w:sz w:val="20"/>
                <w:szCs w:val="20"/>
                <w:lang w:val="en-US" w:eastAsia="zh-CN"/>
              </w:rPr>
              <w:t>182份</w:t>
            </w:r>
            <w:r>
              <w:rPr>
                <w:rFonts w:hint="eastAsia"/>
                <w:color w:val="000000"/>
                <w:spacing w:val="0"/>
                <w:w w:val="100"/>
                <w:position w:val="0"/>
                <w:sz w:val="20"/>
                <w:szCs w:val="20"/>
                <w:lang w:eastAsia="zh-CN"/>
              </w:rPr>
              <w:t>）</w:t>
            </w:r>
          </w:p>
        </w:tc>
        <w:tc>
          <w:tcPr>
            <w:tcW w:w="1104" w:type="dxa"/>
            <w:tcBorders>
              <w:top w:val="single" w:color="auto" w:sz="4" w:space="0"/>
              <w:left w:val="single" w:color="auto" w:sz="4" w:space="0"/>
              <w:righ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满意度</w:t>
            </w:r>
          </w:p>
        </w:tc>
      </w:tr>
      <w:tr>
        <w:tblPrEx>
          <w:tblLayout w:type="fixed"/>
          <w:tblCellMar>
            <w:top w:w="0" w:type="dxa"/>
            <w:left w:w="10" w:type="dxa"/>
            <w:bottom w:w="0" w:type="dxa"/>
            <w:right w:w="10" w:type="dxa"/>
          </w:tblCellMar>
        </w:tblPrEx>
        <w:trPr>
          <w:trHeight w:val="1373" w:hRule="exact"/>
          <w:jc w:val="center"/>
        </w:trPr>
        <w:tc>
          <w:tcPr>
            <w:tcW w:w="4214" w:type="dxa"/>
            <w:vMerge w:val="continue"/>
            <w:tcBorders>
              <w:left w:val="single" w:color="auto" w:sz="4" w:space="0"/>
            </w:tcBorders>
            <w:shd w:val="clear" w:color="auto" w:fill="FFFFFF"/>
            <w:vAlign w:val="center"/>
          </w:tcPr>
          <w:p/>
        </w:tc>
        <w:tc>
          <w:tcPr>
            <w:tcW w:w="1987" w:type="dxa"/>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86" w:lineRule="auto"/>
              <w:ind w:left="0" w:right="0" w:firstLine="0"/>
              <w:jc w:val="center"/>
              <w:rPr>
                <w:sz w:val="20"/>
                <w:szCs w:val="20"/>
              </w:rPr>
            </w:pPr>
            <w:r>
              <w:rPr>
                <w:rFonts w:ascii="Times New Roman" w:hAnsi="Times New Roman" w:eastAsia="Times New Roman" w:cs="Times New Roman"/>
                <w:color w:val="000000"/>
                <w:spacing w:val="0"/>
                <w:w w:val="100"/>
                <w:position w:val="0"/>
                <w:sz w:val="20"/>
                <w:szCs w:val="20"/>
                <w:lang w:val="en-US" w:eastAsia="en-US" w:bidi="en-US"/>
              </w:rPr>
              <w:t>A</w:t>
            </w:r>
          </w:p>
          <w:p>
            <w:pPr>
              <w:pStyle w:val="23"/>
              <w:keepNext w:val="0"/>
              <w:keepLines w:val="0"/>
              <w:widowControl w:val="0"/>
              <w:shd w:val="clear" w:color="auto" w:fill="auto"/>
              <w:bidi w:val="0"/>
              <w:spacing w:before="0" w:after="0" w:line="274" w:lineRule="exact"/>
              <w:ind w:left="0" w:right="0" w:firstLine="0"/>
              <w:jc w:val="center"/>
              <w:rPr>
                <w:sz w:val="20"/>
                <w:szCs w:val="20"/>
              </w:rPr>
            </w:pPr>
            <w:r>
              <w:rPr>
                <w:color w:val="000000"/>
                <w:spacing w:val="0"/>
                <w:w w:val="100"/>
                <w:position w:val="0"/>
                <w:sz w:val="20"/>
                <w:szCs w:val="20"/>
              </w:rPr>
              <w:t>（了解/</w:t>
            </w:r>
            <w:r>
              <w:rPr>
                <w:rFonts w:hint="eastAsia"/>
                <w:color w:val="000000"/>
                <w:spacing w:val="0"/>
                <w:w w:val="100"/>
                <w:position w:val="0"/>
                <w:sz w:val="20"/>
                <w:szCs w:val="20"/>
                <w:lang w:val="en-US" w:eastAsia="zh-CN"/>
              </w:rPr>
              <w:t>项目</w:t>
            </w:r>
            <w:r>
              <w:rPr>
                <w:color w:val="000000"/>
                <w:spacing w:val="0"/>
                <w:w w:val="100"/>
                <w:position w:val="0"/>
                <w:sz w:val="20"/>
                <w:szCs w:val="20"/>
              </w:rPr>
              <w:t>宣传牌或其他公示/是/ 满意/有好影响）</w:t>
            </w:r>
          </w:p>
        </w:tc>
        <w:tc>
          <w:tcPr>
            <w:tcW w:w="1982" w:type="dxa"/>
            <w:tcBorders>
              <w:top w:val="single" w:color="auto" w:sz="4" w:space="0"/>
              <w:left w:val="single" w:color="auto" w:sz="4" w:space="0"/>
            </w:tcBorders>
            <w:shd w:val="clear" w:color="auto" w:fill="FFFFFF"/>
            <w:vAlign w:val="bottom"/>
          </w:tcPr>
          <w:p>
            <w:pPr>
              <w:pStyle w:val="23"/>
              <w:keepNext w:val="0"/>
              <w:keepLines w:val="0"/>
              <w:widowControl w:val="0"/>
              <w:shd w:val="clear" w:color="auto" w:fill="auto"/>
              <w:bidi w:val="0"/>
              <w:spacing w:before="0" w:after="0" w:line="276" w:lineRule="auto"/>
              <w:ind w:left="0" w:right="0" w:firstLine="0"/>
              <w:jc w:val="center"/>
              <w:rPr>
                <w:sz w:val="20"/>
                <w:szCs w:val="20"/>
              </w:rPr>
            </w:pPr>
            <w:r>
              <w:rPr>
                <w:rFonts w:ascii="Times New Roman" w:hAnsi="Times New Roman" w:eastAsia="Times New Roman" w:cs="Times New Roman"/>
                <w:color w:val="000000"/>
                <w:spacing w:val="0"/>
                <w:w w:val="100"/>
                <w:position w:val="0"/>
                <w:sz w:val="20"/>
                <w:szCs w:val="20"/>
                <w:lang w:val="en-US" w:eastAsia="en-US" w:bidi="en-US"/>
              </w:rPr>
              <w:t>B</w:t>
            </w:r>
          </w:p>
          <w:p>
            <w:pPr>
              <w:pStyle w:val="23"/>
              <w:keepNext w:val="0"/>
              <w:keepLines w:val="0"/>
              <w:widowControl w:val="0"/>
              <w:shd w:val="clear" w:color="auto" w:fill="auto"/>
              <w:bidi w:val="0"/>
              <w:spacing w:before="0" w:after="0" w:line="269" w:lineRule="exact"/>
              <w:ind w:left="0" w:right="0" w:firstLine="0"/>
              <w:jc w:val="center"/>
              <w:rPr>
                <w:sz w:val="20"/>
                <w:szCs w:val="20"/>
              </w:rPr>
            </w:pPr>
            <w:r>
              <w:rPr>
                <w:color w:val="000000"/>
                <w:spacing w:val="0"/>
                <w:w w:val="100"/>
                <w:position w:val="0"/>
                <w:sz w:val="20"/>
                <w:szCs w:val="20"/>
              </w:rPr>
              <w:t>（有点了解/看到</w:t>
            </w:r>
            <w:r>
              <w:rPr>
                <w:rFonts w:hint="eastAsia"/>
                <w:color w:val="000000"/>
                <w:spacing w:val="0"/>
                <w:w w:val="100"/>
                <w:position w:val="0"/>
                <w:sz w:val="20"/>
                <w:szCs w:val="20"/>
                <w:lang w:val="en-US" w:eastAsia="zh-CN"/>
              </w:rPr>
              <w:t>人员宣传</w:t>
            </w:r>
            <w:r>
              <w:rPr>
                <w:color w:val="000000"/>
                <w:spacing w:val="0"/>
                <w:w w:val="100"/>
                <w:position w:val="0"/>
                <w:sz w:val="20"/>
                <w:szCs w:val="20"/>
              </w:rPr>
              <w:t>/否/ 基本满意/没什么 影响）</w:t>
            </w:r>
          </w:p>
        </w:tc>
        <w:tc>
          <w:tcPr>
            <w:tcW w:w="1560" w:type="dxa"/>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86" w:lineRule="auto"/>
              <w:ind w:left="0" w:right="0" w:firstLine="0"/>
              <w:jc w:val="center"/>
              <w:rPr>
                <w:sz w:val="20"/>
                <w:szCs w:val="20"/>
              </w:rPr>
            </w:pPr>
            <w:r>
              <w:rPr>
                <w:rFonts w:ascii="Times New Roman" w:hAnsi="Times New Roman" w:eastAsia="Times New Roman" w:cs="Times New Roman"/>
                <w:color w:val="000000"/>
                <w:spacing w:val="0"/>
                <w:w w:val="100"/>
                <w:position w:val="0"/>
                <w:sz w:val="20"/>
                <w:szCs w:val="20"/>
                <w:lang w:val="en-US" w:eastAsia="en-US" w:bidi="en-US"/>
              </w:rPr>
              <w:t>C</w:t>
            </w:r>
          </w:p>
          <w:p>
            <w:pPr>
              <w:pStyle w:val="23"/>
              <w:keepNext w:val="0"/>
              <w:keepLines w:val="0"/>
              <w:widowControl w:val="0"/>
              <w:shd w:val="clear" w:color="auto" w:fill="auto"/>
              <w:bidi w:val="0"/>
              <w:spacing w:before="0" w:after="0" w:line="274" w:lineRule="exact"/>
              <w:ind w:left="0" w:right="0" w:firstLine="0"/>
              <w:jc w:val="center"/>
              <w:rPr>
                <w:sz w:val="20"/>
                <w:szCs w:val="20"/>
              </w:rPr>
            </w:pPr>
            <w:r>
              <w:rPr>
                <w:color w:val="000000"/>
                <w:spacing w:val="0"/>
                <w:w w:val="100"/>
                <w:position w:val="0"/>
                <w:sz w:val="20"/>
                <w:szCs w:val="20"/>
              </w:rPr>
              <w:t>（不知道/其 他/否/不满意 /有坏的影响）</w:t>
            </w:r>
          </w:p>
        </w:tc>
        <w:tc>
          <w:tcPr>
            <w:tcW w:w="1104" w:type="dxa"/>
            <w:tcBorders>
              <w:top w:val="single" w:color="auto" w:sz="4" w:space="0"/>
              <w:left w:val="single" w:color="auto" w:sz="4" w:space="0"/>
              <w:right w:val="single" w:color="auto" w:sz="4" w:space="0"/>
            </w:tcBorders>
            <w:shd w:val="clear" w:color="auto" w:fill="FFFFFF"/>
            <w:vAlign w:val="top"/>
          </w:tcPr>
          <w:p>
            <w:pPr>
              <w:widowControl w:val="0"/>
              <w:rPr>
                <w:sz w:val="10"/>
                <w:szCs w:val="10"/>
              </w:rPr>
            </w:pPr>
          </w:p>
        </w:tc>
      </w:tr>
      <w:tr>
        <w:tblPrEx>
          <w:tblLayout w:type="fixed"/>
          <w:tblCellMar>
            <w:top w:w="0" w:type="dxa"/>
            <w:left w:w="10" w:type="dxa"/>
            <w:bottom w:w="0" w:type="dxa"/>
            <w:right w:w="10" w:type="dxa"/>
          </w:tblCellMar>
        </w:tblPrEx>
        <w:trPr>
          <w:trHeight w:val="576" w:hRule="exact"/>
          <w:jc w:val="center"/>
        </w:trPr>
        <w:tc>
          <w:tcPr>
            <w:tcW w:w="4214" w:type="dxa"/>
            <w:tcBorders>
              <w:top w:val="single" w:color="auto" w:sz="4" w:space="0"/>
              <w:left w:val="single" w:color="auto" w:sz="4" w:space="0"/>
            </w:tcBorders>
            <w:shd w:val="clear" w:color="auto" w:fill="FFFFFF"/>
            <w:vAlign w:val="bottom"/>
          </w:tcPr>
          <w:p>
            <w:pPr>
              <w:pStyle w:val="23"/>
              <w:keepNext w:val="0"/>
              <w:keepLines w:val="0"/>
              <w:widowControl w:val="0"/>
              <w:shd w:val="clear" w:color="auto" w:fill="auto"/>
              <w:bidi w:val="0"/>
              <w:spacing w:before="0" w:after="0" w:line="274" w:lineRule="exact"/>
              <w:ind w:left="0" w:right="0" w:firstLine="0"/>
              <w:jc w:val="left"/>
              <w:rPr>
                <w:rFonts w:hint="default"/>
                <w:sz w:val="20"/>
                <w:szCs w:val="20"/>
                <w:lang w:val="en-US"/>
              </w:rPr>
            </w:pPr>
            <w:r>
              <w:rPr>
                <w:rFonts w:hint="eastAsia"/>
                <w:sz w:val="20"/>
                <w:szCs w:val="20"/>
              </w:rPr>
              <w:t>202</w:t>
            </w:r>
            <w:r>
              <w:rPr>
                <w:rFonts w:hint="eastAsia"/>
                <w:sz w:val="20"/>
                <w:szCs w:val="20"/>
                <w:lang w:val="en-US" w:eastAsia="zh-CN"/>
              </w:rPr>
              <w:t>2</w:t>
            </w:r>
            <w:r>
              <w:rPr>
                <w:rFonts w:hint="eastAsia"/>
                <w:sz w:val="20"/>
                <w:szCs w:val="20"/>
              </w:rPr>
              <w:t>年度</w:t>
            </w:r>
            <w:r>
              <w:rPr>
                <w:rFonts w:hint="eastAsia"/>
                <w:sz w:val="20"/>
                <w:szCs w:val="20"/>
                <w:lang w:val="en-US" w:eastAsia="zh-CN"/>
              </w:rPr>
              <w:t>黑山</w:t>
            </w:r>
            <w:r>
              <w:rPr>
                <w:rFonts w:hint="eastAsia"/>
                <w:sz w:val="20"/>
                <w:szCs w:val="20"/>
              </w:rPr>
              <w:t>乡人民政府工作</w:t>
            </w:r>
            <w:r>
              <w:rPr>
                <w:rFonts w:hint="eastAsia"/>
                <w:sz w:val="20"/>
                <w:szCs w:val="20"/>
                <w:lang w:val="en-US" w:eastAsia="zh-CN"/>
              </w:rPr>
              <w:t>情况是否了解</w:t>
            </w:r>
          </w:p>
        </w:tc>
        <w:tc>
          <w:tcPr>
            <w:tcW w:w="1987" w:type="dxa"/>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center"/>
              <w:rPr>
                <w:rFonts w:hint="default" w:eastAsia="宋体"/>
                <w:sz w:val="20"/>
                <w:szCs w:val="20"/>
                <w:lang w:val="en-US" w:eastAsia="zh-CN"/>
              </w:rPr>
            </w:pPr>
            <w:r>
              <w:rPr>
                <w:rFonts w:hint="eastAsia" w:ascii="Times New Roman" w:hAnsi="Times New Roman" w:cs="Times New Roman"/>
                <w:color w:val="000000"/>
                <w:spacing w:val="0"/>
                <w:w w:val="100"/>
                <w:position w:val="0"/>
                <w:sz w:val="20"/>
                <w:szCs w:val="20"/>
                <w:lang w:val="en-US" w:eastAsia="zh-CN"/>
              </w:rPr>
              <w:t>84</w:t>
            </w:r>
          </w:p>
        </w:tc>
        <w:tc>
          <w:tcPr>
            <w:tcW w:w="1982" w:type="dxa"/>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center"/>
              <w:rPr>
                <w:rFonts w:hint="default" w:eastAsia="宋体"/>
                <w:sz w:val="20"/>
                <w:szCs w:val="20"/>
                <w:lang w:val="en-US" w:eastAsia="zh-CN"/>
              </w:rPr>
            </w:pPr>
            <w:r>
              <w:rPr>
                <w:rFonts w:hint="eastAsia" w:ascii="Times New Roman" w:hAnsi="Times New Roman" w:eastAsia="宋体" w:cs="Times New Roman"/>
                <w:color w:val="000000"/>
                <w:spacing w:val="0"/>
                <w:w w:val="100"/>
                <w:position w:val="0"/>
                <w:sz w:val="20"/>
                <w:szCs w:val="20"/>
                <w:lang w:val="en-US" w:eastAsia="zh-CN"/>
              </w:rPr>
              <w:t>92</w:t>
            </w:r>
          </w:p>
        </w:tc>
        <w:tc>
          <w:tcPr>
            <w:tcW w:w="1560" w:type="dxa"/>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center"/>
              <w:rPr>
                <w:rFonts w:hint="eastAsia" w:eastAsia="宋体"/>
                <w:sz w:val="20"/>
                <w:szCs w:val="20"/>
                <w:lang w:eastAsia="zh-CN"/>
              </w:rPr>
            </w:pPr>
            <w:r>
              <w:rPr>
                <w:rFonts w:hint="eastAsia" w:ascii="Times New Roman" w:hAnsi="Times New Roman" w:eastAsia="宋体" w:cs="Times New Roman"/>
                <w:color w:val="000000"/>
                <w:spacing w:val="0"/>
                <w:w w:val="100"/>
                <w:position w:val="0"/>
                <w:sz w:val="20"/>
                <w:szCs w:val="20"/>
                <w:lang w:val="en-US" w:eastAsia="zh-CN"/>
              </w:rPr>
              <w:t>6</w:t>
            </w:r>
          </w:p>
        </w:tc>
        <w:tc>
          <w:tcPr>
            <w:tcW w:w="1104" w:type="dxa"/>
            <w:tcBorders>
              <w:top w:val="single" w:color="auto" w:sz="4" w:space="0"/>
              <w:left w:val="single" w:color="auto" w:sz="4" w:space="0"/>
              <w:righ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220"/>
              <w:jc w:val="left"/>
              <w:rPr>
                <w:sz w:val="20"/>
                <w:szCs w:val="20"/>
              </w:rPr>
            </w:pPr>
            <w:r>
              <w:rPr>
                <w:rFonts w:ascii="Times New Roman" w:hAnsi="Times New Roman" w:eastAsia="Times New Roman" w:cs="Times New Roman"/>
                <w:color w:val="000000"/>
                <w:spacing w:val="0"/>
                <w:w w:val="100"/>
                <w:position w:val="0"/>
                <w:sz w:val="20"/>
                <w:szCs w:val="20"/>
              </w:rPr>
              <w:t>9</w:t>
            </w:r>
            <w:r>
              <w:rPr>
                <w:rFonts w:hint="eastAsia" w:ascii="Times New Roman" w:hAnsi="Times New Roman" w:cs="Times New Roman"/>
                <w:color w:val="000000"/>
                <w:spacing w:val="0"/>
                <w:w w:val="100"/>
                <w:position w:val="0"/>
                <w:sz w:val="20"/>
                <w:szCs w:val="20"/>
                <w:lang w:val="en-US" w:eastAsia="zh-CN"/>
              </w:rPr>
              <w:t>6.7</w:t>
            </w:r>
            <w:r>
              <w:rPr>
                <w:rFonts w:ascii="Times New Roman" w:hAnsi="Times New Roman" w:eastAsia="Times New Roman" w:cs="Times New Roman"/>
                <w:color w:val="000000"/>
                <w:spacing w:val="0"/>
                <w:w w:val="100"/>
                <w:position w:val="0"/>
                <w:sz w:val="20"/>
                <w:szCs w:val="20"/>
              </w:rPr>
              <w:t>%</w:t>
            </w:r>
          </w:p>
        </w:tc>
      </w:tr>
      <w:tr>
        <w:tblPrEx>
          <w:tblLayout w:type="fixed"/>
          <w:tblCellMar>
            <w:top w:w="0" w:type="dxa"/>
            <w:left w:w="10" w:type="dxa"/>
            <w:bottom w:w="0" w:type="dxa"/>
            <w:right w:w="10" w:type="dxa"/>
          </w:tblCellMar>
        </w:tblPrEx>
        <w:trPr>
          <w:trHeight w:val="576" w:hRule="exact"/>
          <w:jc w:val="center"/>
        </w:trPr>
        <w:tc>
          <w:tcPr>
            <w:tcW w:w="4214" w:type="dxa"/>
            <w:tcBorders>
              <w:top w:val="single" w:color="auto" w:sz="4" w:space="0"/>
              <w:left w:val="single" w:color="auto" w:sz="4" w:space="0"/>
            </w:tcBorders>
            <w:shd w:val="clear" w:color="auto" w:fill="FFFFFF"/>
            <w:vAlign w:val="bottom"/>
          </w:tcPr>
          <w:p>
            <w:pPr>
              <w:pStyle w:val="23"/>
              <w:keepNext w:val="0"/>
              <w:keepLines w:val="0"/>
              <w:widowControl w:val="0"/>
              <w:shd w:val="clear" w:color="auto" w:fill="auto"/>
              <w:bidi w:val="0"/>
              <w:spacing w:before="0" w:after="0" w:line="283" w:lineRule="exact"/>
              <w:ind w:left="0" w:right="0" w:firstLine="0"/>
              <w:jc w:val="left"/>
              <w:rPr>
                <w:color w:val="000000"/>
                <w:spacing w:val="0"/>
                <w:w w:val="100"/>
                <w:position w:val="0"/>
                <w:sz w:val="20"/>
                <w:szCs w:val="20"/>
              </w:rPr>
            </w:pPr>
            <w:r>
              <w:rPr>
                <w:rFonts w:ascii="Times New Roman" w:hAnsi="Times New Roman" w:eastAsia="Times New Roman" w:cs="Times New Roman"/>
                <w:color w:val="000000"/>
                <w:spacing w:val="0"/>
                <w:w w:val="100"/>
                <w:position w:val="0"/>
                <w:sz w:val="20"/>
                <w:szCs w:val="20"/>
                <w:lang w:val="en-US" w:eastAsia="en-US" w:bidi="en-US"/>
              </w:rPr>
              <w:t>2.您认为</w:t>
            </w:r>
            <w:r>
              <w:rPr>
                <w:rFonts w:hint="eastAsia" w:ascii="Times New Roman" w:hAnsi="Times New Roman" w:eastAsia="Times New Roman" w:cs="Times New Roman"/>
                <w:color w:val="000000"/>
                <w:spacing w:val="0"/>
                <w:w w:val="100"/>
                <w:position w:val="0"/>
                <w:sz w:val="20"/>
                <w:szCs w:val="20"/>
                <w:lang w:val="en-US" w:eastAsia="en-US" w:bidi="en-US"/>
              </w:rPr>
              <w:t>202</w:t>
            </w:r>
            <w:r>
              <w:rPr>
                <w:rFonts w:hint="eastAsia" w:ascii="Times New Roman" w:hAnsi="Times New Roman" w:eastAsia="宋体" w:cs="Times New Roman"/>
                <w:color w:val="000000"/>
                <w:spacing w:val="0"/>
                <w:w w:val="100"/>
                <w:position w:val="0"/>
                <w:sz w:val="20"/>
                <w:szCs w:val="20"/>
                <w:lang w:val="en-US" w:eastAsia="zh-CN" w:bidi="en-US"/>
              </w:rPr>
              <w:t>2</w:t>
            </w:r>
            <w:r>
              <w:rPr>
                <w:rFonts w:hint="eastAsia" w:ascii="Times New Roman" w:hAnsi="Times New Roman" w:eastAsia="Times New Roman" w:cs="Times New Roman"/>
                <w:color w:val="000000"/>
                <w:spacing w:val="0"/>
                <w:w w:val="100"/>
                <w:position w:val="0"/>
                <w:sz w:val="20"/>
                <w:szCs w:val="20"/>
                <w:lang w:val="en-US" w:eastAsia="en-US" w:bidi="en-US"/>
              </w:rPr>
              <w:t>年度</w:t>
            </w:r>
            <w:r>
              <w:rPr>
                <w:rFonts w:hint="eastAsia" w:ascii="Times New Roman" w:hAnsi="Times New Roman" w:eastAsia="宋体" w:cs="Times New Roman"/>
                <w:color w:val="000000"/>
                <w:spacing w:val="0"/>
                <w:w w:val="100"/>
                <w:position w:val="0"/>
                <w:sz w:val="20"/>
                <w:szCs w:val="20"/>
                <w:lang w:val="en-US" w:eastAsia="zh-CN" w:bidi="en-US"/>
              </w:rPr>
              <w:t>黑山</w:t>
            </w:r>
            <w:r>
              <w:rPr>
                <w:rFonts w:hint="eastAsia" w:ascii="Times New Roman" w:hAnsi="Times New Roman" w:eastAsia="Times New Roman" w:cs="Times New Roman"/>
                <w:color w:val="000000"/>
                <w:spacing w:val="0"/>
                <w:w w:val="100"/>
                <w:position w:val="0"/>
                <w:sz w:val="20"/>
                <w:szCs w:val="20"/>
                <w:lang w:val="en-US" w:eastAsia="en-US" w:bidi="en-US"/>
              </w:rPr>
              <w:t>乡人民政府工作</w:t>
            </w:r>
            <w:r>
              <w:rPr>
                <w:rFonts w:ascii="Times New Roman" w:hAnsi="Times New Roman" w:eastAsia="Times New Roman" w:cs="Times New Roman"/>
                <w:color w:val="000000"/>
                <w:spacing w:val="0"/>
                <w:w w:val="100"/>
                <w:position w:val="0"/>
                <w:sz w:val="20"/>
                <w:szCs w:val="20"/>
                <w:lang w:val="en-US" w:eastAsia="en-US" w:bidi="en-US"/>
              </w:rPr>
              <w:t>方便了您的日常生活，提高了幸福感</w:t>
            </w:r>
          </w:p>
          <w:p>
            <w:pPr>
              <w:pStyle w:val="23"/>
              <w:keepNext w:val="0"/>
              <w:keepLines w:val="0"/>
              <w:widowControl w:val="0"/>
              <w:shd w:val="clear" w:color="auto" w:fill="auto"/>
              <w:bidi w:val="0"/>
              <w:spacing w:before="0" w:after="0" w:line="283" w:lineRule="exact"/>
              <w:ind w:left="0" w:right="0" w:firstLine="0"/>
              <w:jc w:val="left"/>
              <w:rPr>
                <w:sz w:val="20"/>
                <w:szCs w:val="20"/>
              </w:rPr>
            </w:pPr>
          </w:p>
        </w:tc>
        <w:tc>
          <w:tcPr>
            <w:tcW w:w="1987" w:type="dxa"/>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center"/>
              <w:rPr>
                <w:rFonts w:hint="default" w:eastAsia="宋体"/>
                <w:sz w:val="20"/>
                <w:szCs w:val="20"/>
                <w:lang w:val="en-US" w:eastAsia="zh-CN"/>
              </w:rPr>
            </w:pPr>
            <w:r>
              <w:rPr>
                <w:rFonts w:hint="eastAsia" w:ascii="Times New Roman" w:hAnsi="Times New Roman" w:cs="Times New Roman"/>
                <w:color w:val="000000"/>
                <w:spacing w:val="0"/>
                <w:w w:val="100"/>
                <w:position w:val="0"/>
                <w:sz w:val="20"/>
                <w:szCs w:val="20"/>
                <w:lang w:val="en-US" w:eastAsia="zh-CN"/>
              </w:rPr>
              <w:t>167</w:t>
            </w:r>
          </w:p>
        </w:tc>
        <w:tc>
          <w:tcPr>
            <w:tcW w:w="1982" w:type="dxa"/>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center"/>
              <w:rPr>
                <w:rFonts w:hint="default" w:eastAsia="宋体"/>
                <w:sz w:val="20"/>
                <w:szCs w:val="20"/>
                <w:lang w:val="en-US" w:eastAsia="zh-CN"/>
              </w:rPr>
            </w:pPr>
            <w:r>
              <w:rPr>
                <w:rFonts w:hint="eastAsia" w:ascii="Times New Roman" w:hAnsi="Times New Roman" w:cs="Times New Roman"/>
                <w:color w:val="000000"/>
                <w:spacing w:val="0"/>
                <w:w w:val="100"/>
                <w:position w:val="0"/>
                <w:sz w:val="20"/>
                <w:szCs w:val="20"/>
                <w:lang w:val="en-US" w:eastAsia="zh-CN"/>
              </w:rPr>
              <w:t>11</w:t>
            </w:r>
          </w:p>
        </w:tc>
        <w:tc>
          <w:tcPr>
            <w:tcW w:w="1560" w:type="dxa"/>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center"/>
              <w:rPr>
                <w:rFonts w:hint="eastAsia" w:eastAsia="宋体"/>
                <w:sz w:val="20"/>
                <w:szCs w:val="20"/>
                <w:lang w:eastAsia="zh-CN"/>
              </w:rPr>
            </w:pPr>
            <w:r>
              <w:rPr>
                <w:rFonts w:hint="eastAsia" w:ascii="Times New Roman" w:hAnsi="Times New Roman" w:cs="Times New Roman"/>
                <w:color w:val="000000"/>
                <w:spacing w:val="0"/>
                <w:w w:val="100"/>
                <w:position w:val="0"/>
                <w:sz w:val="20"/>
                <w:szCs w:val="20"/>
                <w:lang w:val="en-US" w:eastAsia="zh-CN"/>
              </w:rPr>
              <w:t>4</w:t>
            </w:r>
          </w:p>
        </w:tc>
        <w:tc>
          <w:tcPr>
            <w:tcW w:w="1104" w:type="dxa"/>
            <w:tcBorders>
              <w:top w:val="single" w:color="auto" w:sz="4" w:space="0"/>
              <w:left w:val="single" w:color="auto" w:sz="4" w:space="0"/>
              <w:righ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220"/>
              <w:jc w:val="left"/>
              <w:rPr>
                <w:sz w:val="20"/>
                <w:szCs w:val="20"/>
              </w:rPr>
            </w:pPr>
            <w:r>
              <w:rPr>
                <w:rFonts w:ascii="Times New Roman" w:hAnsi="Times New Roman" w:eastAsia="Times New Roman" w:cs="Times New Roman"/>
                <w:color w:val="000000"/>
                <w:spacing w:val="0"/>
                <w:w w:val="100"/>
                <w:position w:val="0"/>
                <w:sz w:val="20"/>
                <w:szCs w:val="20"/>
                <w:lang w:val="en-US" w:eastAsia="en-US" w:bidi="en-US"/>
              </w:rPr>
              <w:t>9</w:t>
            </w:r>
            <w:r>
              <w:rPr>
                <w:rFonts w:hint="eastAsia" w:ascii="Times New Roman" w:hAnsi="Times New Roman" w:cs="Times New Roman"/>
                <w:color w:val="000000"/>
                <w:spacing w:val="0"/>
                <w:w w:val="100"/>
                <w:position w:val="0"/>
                <w:sz w:val="20"/>
                <w:szCs w:val="20"/>
                <w:lang w:val="en-US" w:eastAsia="zh-CN" w:bidi="en-US"/>
              </w:rPr>
              <w:t>7.8</w:t>
            </w:r>
            <w:r>
              <w:rPr>
                <w:rFonts w:ascii="Times New Roman" w:hAnsi="Times New Roman" w:eastAsia="Times New Roman" w:cs="Times New Roman"/>
                <w:color w:val="000000"/>
                <w:spacing w:val="0"/>
                <w:w w:val="100"/>
                <w:position w:val="0"/>
                <w:sz w:val="20"/>
                <w:szCs w:val="20"/>
              </w:rPr>
              <w:t>%</w:t>
            </w:r>
          </w:p>
        </w:tc>
      </w:tr>
      <w:tr>
        <w:tblPrEx>
          <w:tblLayout w:type="fixed"/>
          <w:tblCellMar>
            <w:top w:w="0" w:type="dxa"/>
            <w:left w:w="10" w:type="dxa"/>
            <w:bottom w:w="0" w:type="dxa"/>
            <w:right w:w="10" w:type="dxa"/>
          </w:tblCellMar>
        </w:tblPrEx>
        <w:trPr>
          <w:trHeight w:val="595" w:hRule="exact"/>
          <w:jc w:val="center"/>
        </w:trPr>
        <w:tc>
          <w:tcPr>
            <w:tcW w:w="4214" w:type="dxa"/>
            <w:tcBorders>
              <w:top w:val="single" w:color="auto" w:sz="4" w:space="0"/>
              <w:left w:val="single" w:color="auto" w:sz="4" w:space="0"/>
            </w:tcBorders>
            <w:shd w:val="clear" w:color="auto" w:fill="FFFFFF"/>
            <w:vAlign w:val="bottom"/>
          </w:tcPr>
          <w:p>
            <w:pPr>
              <w:pStyle w:val="23"/>
              <w:keepNext w:val="0"/>
              <w:keepLines w:val="0"/>
              <w:widowControl w:val="0"/>
              <w:shd w:val="clear" w:color="auto" w:fill="auto"/>
              <w:bidi w:val="0"/>
              <w:spacing w:before="0" w:after="0" w:line="283" w:lineRule="exact"/>
              <w:ind w:left="0" w:right="0" w:firstLine="0"/>
              <w:jc w:val="left"/>
              <w:rPr>
                <w:rFonts w:hint="default" w:eastAsia="宋体"/>
                <w:sz w:val="20"/>
                <w:szCs w:val="20"/>
                <w:lang w:val="en-US" w:eastAsia="zh-CN"/>
              </w:rPr>
            </w:pPr>
            <w:r>
              <w:rPr>
                <w:rFonts w:ascii="Times New Roman" w:hAnsi="Times New Roman" w:eastAsia="Times New Roman" w:cs="Times New Roman"/>
                <w:color w:val="000000"/>
                <w:spacing w:val="0"/>
                <w:w w:val="100"/>
                <w:position w:val="0"/>
                <w:sz w:val="20"/>
                <w:szCs w:val="20"/>
              </w:rPr>
              <w:t>3</w:t>
            </w:r>
            <w:r>
              <w:rPr>
                <w:rFonts w:hint="eastAsia" w:ascii="Times New Roman" w:hAnsi="Times New Roman" w:eastAsia="Times New Roman" w:cs="Times New Roman"/>
                <w:color w:val="000000"/>
                <w:spacing w:val="0"/>
                <w:w w:val="100"/>
                <w:position w:val="0"/>
                <w:sz w:val="20"/>
                <w:szCs w:val="20"/>
              </w:rPr>
              <w:t>您是通过哪种方式了解的？</w:t>
            </w:r>
          </w:p>
        </w:tc>
        <w:tc>
          <w:tcPr>
            <w:tcW w:w="1987" w:type="dxa"/>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center"/>
              <w:rPr>
                <w:rFonts w:hint="default" w:eastAsia="宋体"/>
                <w:sz w:val="20"/>
                <w:szCs w:val="20"/>
                <w:lang w:val="en-US" w:eastAsia="zh-CN"/>
              </w:rPr>
            </w:pPr>
            <w:r>
              <w:rPr>
                <w:rFonts w:hint="eastAsia" w:ascii="Times New Roman" w:hAnsi="Times New Roman" w:cs="Times New Roman"/>
                <w:color w:val="000000"/>
                <w:spacing w:val="0"/>
                <w:w w:val="100"/>
                <w:position w:val="0"/>
                <w:sz w:val="20"/>
                <w:szCs w:val="20"/>
                <w:lang w:val="en-US" w:eastAsia="zh-CN"/>
              </w:rPr>
              <w:t>108</w:t>
            </w:r>
          </w:p>
        </w:tc>
        <w:tc>
          <w:tcPr>
            <w:tcW w:w="1982" w:type="dxa"/>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center"/>
              <w:rPr>
                <w:rFonts w:hint="default" w:eastAsia="宋体"/>
                <w:sz w:val="20"/>
                <w:szCs w:val="20"/>
                <w:lang w:val="en-US" w:eastAsia="zh-CN"/>
              </w:rPr>
            </w:pPr>
            <w:r>
              <w:rPr>
                <w:rFonts w:hint="eastAsia" w:ascii="Times New Roman" w:hAnsi="Times New Roman" w:cs="Times New Roman"/>
                <w:color w:val="000000"/>
                <w:spacing w:val="0"/>
                <w:w w:val="100"/>
                <w:position w:val="0"/>
                <w:sz w:val="20"/>
                <w:szCs w:val="20"/>
                <w:lang w:val="en-US" w:eastAsia="zh-CN"/>
              </w:rPr>
              <w:t>51</w:t>
            </w:r>
          </w:p>
        </w:tc>
        <w:tc>
          <w:tcPr>
            <w:tcW w:w="1560" w:type="dxa"/>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700"/>
              <w:jc w:val="left"/>
              <w:rPr>
                <w:rFonts w:hint="eastAsia" w:eastAsia="宋体"/>
                <w:sz w:val="20"/>
                <w:szCs w:val="20"/>
                <w:lang w:eastAsia="zh-CN"/>
              </w:rPr>
            </w:pPr>
            <w:r>
              <w:rPr>
                <w:rFonts w:hint="eastAsia" w:ascii="Times New Roman" w:hAnsi="Times New Roman" w:cs="Times New Roman"/>
                <w:color w:val="000000"/>
                <w:spacing w:val="0"/>
                <w:w w:val="100"/>
                <w:position w:val="0"/>
                <w:sz w:val="20"/>
                <w:szCs w:val="20"/>
                <w:lang w:val="en-US" w:eastAsia="zh-CN"/>
              </w:rPr>
              <w:t>23</w:t>
            </w:r>
          </w:p>
        </w:tc>
        <w:tc>
          <w:tcPr>
            <w:tcW w:w="1104" w:type="dxa"/>
            <w:tcBorders>
              <w:top w:val="single" w:color="auto" w:sz="4" w:space="0"/>
              <w:left w:val="single" w:color="auto" w:sz="4" w:space="0"/>
              <w:righ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220"/>
              <w:jc w:val="left"/>
              <w:rPr>
                <w:sz w:val="20"/>
                <w:szCs w:val="20"/>
              </w:rPr>
            </w:pPr>
            <w:r>
              <w:rPr>
                <w:rFonts w:hint="eastAsia" w:ascii="Times New Roman" w:hAnsi="Times New Roman" w:eastAsia="宋体" w:cs="Times New Roman"/>
                <w:color w:val="000000"/>
                <w:spacing w:val="0"/>
                <w:w w:val="100"/>
                <w:position w:val="0"/>
                <w:sz w:val="20"/>
                <w:szCs w:val="20"/>
                <w:lang w:val="en-US" w:eastAsia="zh-CN"/>
              </w:rPr>
              <w:t>87</w:t>
            </w:r>
            <w:r>
              <w:rPr>
                <w:rFonts w:ascii="Times New Roman" w:hAnsi="Times New Roman" w:eastAsia="Times New Roman" w:cs="Times New Roman"/>
                <w:color w:val="000000"/>
                <w:spacing w:val="0"/>
                <w:w w:val="100"/>
                <w:position w:val="0"/>
                <w:sz w:val="20"/>
                <w:szCs w:val="20"/>
              </w:rPr>
              <w:t xml:space="preserve">. </w:t>
            </w:r>
            <w:r>
              <w:rPr>
                <w:rFonts w:hint="eastAsia" w:ascii="Times New Roman" w:hAnsi="Times New Roman" w:eastAsia="宋体" w:cs="Times New Roman"/>
                <w:color w:val="000000"/>
                <w:spacing w:val="0"/>
                <w:w w:val="100"/>
                <w:position w:val="0"/>
                <w:sz w:val="20"/>
                <w:szCs w:val="20"/>
                <w:lang w:val="en-US" w:eastAsia="zh-CN"/>
              </w:rPr>
              <w:t>3</w:t>
            </w:r>
            <w:r>
              <w:rPr>
                <w:rFonts w:ascii="Times New Roman" w:hAnsi="Times New Roman" w:eastAsia="Times New Roman" w:cs="Times New Roman"/>
                <w:color w:val="000000"/>
                <w:spacing w:val="0"/>
                <w:w w:val="100"/>
                <w:position w:val="0"/>
                <w:sz w:val="20"/>
                <w:szCs w:val="20"/>
              </w:rPr>
              <w:t>%</w:t>
            </w:r>
          </w:p>
        </w:tc>
      </w:tr>
      <w:tr>
        <w:tblPrEx>
          <w:tblLayout w:type="fixed"/>
          <w:tblCellMar>
            <w:top w:w="0" w:type="dxa"/>
            <w:left w:w="10" w:type="dxa"/>
            <w:bottom w:w="0" w:type="dxa"/>
            <w:right w:w="10" w:type="dxa"/>
          </w:tblCellMar>
        </w:tblPrEx>
        <w:trPr>
          <w:trHeight w:val="576" w:hRule="exact"/>
          <w:jc w:val="center"/>
        </w:trPr>
        <w:tc>
          <w:tcPr>
            <w:tcW w:w="4214" w:type="dxa"/>
            <w:tcBorders>
              <w:top w:val="single" w:color="auto" w:sz="4" w:space="0"/>
              <w:left w:val="single" w:color="auto" w:sz="4" w:space="0"/>
            </w:tcBorders>
            <w:shd w:val="clear" w:color="auto" w:fill="FFFFFF"/>
            <w:vAlign w:val="bottom"/>
          </w:tcPr>
          <w:p>
            <w:pPr>
              <w:pStyle w:val="23"/>
              <w:keepNext w:val="0"/>
              <w:keepLines w:val="0"/>
              <w:widowControl w:val="0"/>
              <w:shd w:val="clear" w:color="auto" w:fill="auto"/>
              <w:bidi w:val="0"/>
              <w:spacing w:before="0" w:after="0" w:line="288" w:lineRule="exact"/>
              <w:ind w:left="0" w:right="0" w:firstLine="0"/>
              <w:jc w:val="left"/>
              <w:rPr>
                <w:sz w:val="20"/>
                <w:szCs w:val="20"/>
              </w:rPr>
            </w:pPr>
            <w:r>
              <w:rPr>
                <w:rFonts w:ascii="Times New Roman" w:hAnsi="Times New Roman" w:eastAsia="Times New Roman" w:cs="Times New Roman"/>
                <w:color w:val="000000"/>
                <w:spacing w:val="0"/>
                <w:w w:val="100"/>
                <w:position w:val="0"/>
                <w:sz w:val="20"/>
                <w:szCs w:val="20"/>
              </w:rPr>
              <w:t>4</w:t>
            </w:r>
            <w:r>
              <w:rPr>
                <w:color w:val="000000"/>
                <w:spacing w:val="0"/>
                <w:w w:val="100"/>
                <w:position w:val="0"/>
                <w:sz w:val="20"/>
                <w:szCs w:val="20"/>
              </w:rPr>
              <w:t>.</w:t>
            </w:r>
            <w:r>
              <w:rPr>
                <w:rFonts w:hint="eastAsia"/>
                <w:color w:val="000000"/>
                <w:spacing w:val="0"/>
                <w:w w:val="100"/>
                <w:position w:val="0"/>
                <w:sz w:val="20"/>
                <w:szCs w:val="20"/>
                <w:lang w:val="en-US" w:eastAsia="zh-CN"/>
              </w:rPr>
              <w:t>乡主要街道路口无垃圾堆积</w:t>
            </w:r>
            <w:r>
              <w:rPr>
                <w:color w:val="000000"/>
                <w:spacing w:val="0"/>
                <w:w w:val="100"/>
                <w:position w:val="0"/>
                <w:sz w:val="20"/>
                <w:szCs w:val="20"/>
              </w:rPr>
              <w:t>现象</w:t>
            </w:r>
            <w:r>
              <w:rPr>
                <w:rFonts w:hint="eastAsia"/>
                <w:color w:val="000000"/>
                <w:spacing w:val="0"/>
                <w:w w:val="100"/>
                <w:position w:val="0"/>
                <w:sz w:val="20"/>
                <w:szCs w:val="20"/>
                <w:lang w:eastAsia="zh-CN"/>
              </w:rPr>
              <w:t>，</w:t>
            </w:r>
            <w:r>
              <w:rPr>
                <w:rFonts w:hint="eastAsia"/>
                <w:color w:val="000000"/>
                <w:spacing w:val="0"/>
                <w:w w:val="100"/>
                <w:position w:val="0"/>
                <w:sz w:val="20"/>
                <w:szCs w:val="20"/>
                <w:lang w:val="en-US" w:eastAsia="zh-CN"/>
              </w:rPr>
              <w:t>生态环境存在明显改善</w:t>
            </w:r>
          </w:p>
        </w:tc>
        <w:tc>
          <w:tcPr>
            <w:tcW w:w="1987" w:type="dxa"/>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center"/>
              <w:rPr>
                <w:rFonts w:hint="default" w:eastAsia="宋体"/>
                <w:sz w:val="20"/>
                <w:szCs w:val="20"/>
                <w:lang w:val="en-US" w:eastAsia="zh-CN"/>
              </w:rPr>
            </w:pPr>
            <w:r>
              <w:rPr>
                <w:rFonts w:hint="eastAsia" w:ascii="Times New Roman" w:hAnsi="Times New Roman" w:cs="Times New Roman"/>
                <w:color w:val="000000"/>
                <w:spacing w:val="0"/>
                <w:w w:val="100"/>
                <w:position w:val="0"/>
                <w:sz w:val="20"/>
                <w:szCs w:val="20"/>
                <w:lang w:val="en-US" w:eastAsia="zh-CN"/>
              </w:rPr>
              <w:t>156</w:t>
            </w:r>
          </w:p>
        </w:tc>
        <w:tc>
          <w:tcPr>
            <w:tcW w:w="1982" w:type="dxa"/>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center"/>
              <w:rPr>
                <w:rFonts w:hint="default" w:eastAsia="宋体"/>
                <w:sz w:val="20"/>
                <w:szCs w:val="20"/>
                <w:lang w:val="en-US" w:eastAsia="zh-CN"/>
              </w:rPr>
            </w:pPr>
            <w:r>
              <w:rPr>
                <w:rFonts w:hint="eastAsia"/>
                <w:sz w:val="20"/>
                <w:szCs w:val="20"/>
                <w:lang w:val="en-US" w:eastAsia="zh-CN"/>
              </w:rPr>
              <w:t>18</w:t>
            </w:r>
          </w:p>
        </w:tc>
        <w:tc>
          <w:tcPr>
            <w:tcW w:w="1560" w:type="dxa"/>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center"/>
              <w:rPr>
                <w:rFonts w:hint="eastAsia" w:eastAsia="宋体"/>
                <w:sz w:val="20"/>
                <w:szCs w:val="20"/>
                <w:lang w:eastAsia="zh-CN"/>
              </w:rPr>
            </w:pPr>
            <w:r>
              <w:rPr>
                <w:rFonts w:hint="eastAsia" w:ascii="Times New Roman" w:hAnsi="Times New Roman" w:cs="Times New Roman"/>
                <w:color w:val="000000"/>
                <w:spacing w:val="0"/>
                <w:w w:val="100"/>
                <w:position w:val="0"/>
                <w:sz w:val="20"/>
                <w:szCs w:val="20"/>
                <w:lang w:val="en-US" w:eastAsia="zh-CN"/>
              </w:rPr>
              <w:t>6</w:t>
            </w:r>
          </w:p>
        </w:tc>
        <w:tc>
          <w:tcPr>
            <w:tcW w:w="1104" w:type="dxa"/>
            <w:tcBorders>
              <w:top w:val="single" w:color="auto" w:sz="4" w:space="0"/>
              <w:left w:val="single" w:color="auto" w:sz="4" w:space="0"/>
              <w:righ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220"/>
              <w:jc w:val="left"/>
              <w:rPr>
                <w:sz w:val="20"/>
                <w:szCs w:val="20"/>
              </w:rPr>
            </w:pPr>
            <w:r>
              <w:rPr>
                <w:rFonts w:hint="eastAsia" w:ascii="Times New Roman" w:hAnsi="Times New Roman" w:cs="Times New Roman"/>
                <w:color w:val="000000"/>
                <w:spacing w:val="0"/>
                <w:w w:val="100"/>
                <w:position w:val="0"/>
                <w:sz w:val="20"/>
                <w:szCs w:val="20"/>
                <w:lang w:val="en-US" w:eastAsia="zh-CN"/>
              </w:rPr>
              <w:t>95.6</w:t>
            </w:r>
            <w:r>
              <w:rPr>
                <w:rFonts w:ascii="Times New Roman" w:hAnsi="Times New Roman" w:eastAsia="Times New Roman" w:cs="Times New Roman"/>
                <w:color w:val="000000"/>
                <w:spacing w:val="0"/>
                <w:w w:val="100"/>
                <w:position w:val="0"/>
                <w:sz w:val="20"/>
                <w:szCs w:val="20"/>
              </w:rPr>
              <w:t>%</w:t>
            </w:r>
          </w:p>
        </w:tc>
      </w:tr>
      <w:tr>
        <w:tblPrEx>
          <w:tblLayout w:type="fixed"/>
          <w:tblCellMar>
            <w:top w:w="0" w:type="dxa"/>
            <w:left w:w="10" w:type="dxa"/>
            <w:bottom w:w="0" w:type="dxa"/>
            <w:right w:w="10" w:type="dxa"/>
          </w:tblCellMar>
        </w:tblPrEx>
        <w:trPr>
          <w:trHeight w:val="581" w:hRule="exact"/>
          <w:jc w:val="center"/>
        </w:trPr>
        <w:tc>
          <w:tcPr>
            <w:tcW w:w="4214" w:type="dxa"/>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left"/>
              <w:rPr>
                <w:sz w:val="20"/>
                <w:szCs w:val="20"/>
              </w:rPr>
            </w:pPr>
            <w:r>
              <w:rPr>
                <w:rFonts w:ascii="Times New Roman" w:hAnsi="Times New Roman" w:eastAsia="Times New Roman" w:cs="Times New Roman"/>
                <w:color w:val="000000"/>
                <w:spacing w:val="0"/>
                <w:w w:val="100"/>
                <w:position w:val="0"/>
                <w:sz w:val="20"/>
                <w:szCs w:val="20"/>
              </w:rPr>
              <w:t>5</w:t>
            </w:r>
            <w:r>
              <w:rPr>
                <w:color w:val="000000"/>
                <w:spacing w:val="0"/>
                <w:w w:val="100"/>
                <w:position w:val="0"/>
                <w:sz w:val="20"/>
                <w:szCs w:val="20"/>
              </w:rPr>
              <w:t>.</w:t>
            </w:r>
            <w:r>
              <w:rPr>
                <w:rFonts w:hint="eastAsia"/>
                <w:color w:val="000000"/>
                <w:spacing w:val="0"/>
                <w:w w:val="100"/>
                <w:position w:val="0"/>
                <w:sz w:val="20"/>
                <w:szCs w:val="20"/>
              </w:rPr>
              <w:t>您对202</w:t>
            </w:r>
            <w:r>
              <w:rPr>
                <w:rFonts w:hint="eastAsia"/>
                <w:color w:val="000000"/>
                <w:spacing w:val="0"/>
                <w:w w:val="100"/>
                <w:position w:val="0"/>
                <w:sz w:val="20"/>
                <w:szCs w:val="20"/>
                <w:lang w:val="en-US" w:eastAsia="zh-CN"/>
              </w:rPr>
              <w:t>2</w:t>
            </w:r>
            <w:r>
              <w:rPr>
                <w:rFonts w:hint="eastAsia"/>
                <w:color w:val="000000"/>
                <w:spacing w:val="0"/>
                <w:w w:val="100"/>
                <w:position w:val="0"/>
                <w:sz w:val="20"/>
                <w:szCs w:val="20"/>
              </w:rPr>
              <w:t>年度</w:t>
            </w:r>
            <w:r>
              <w:rPr>
                <w:rFonts w:hint="eastAsia"/>
                <w:color w:val="000000"/>
                <w:spacing w:val="0"/>
                <w:w w:val="100"/>
                <w:position w:val="0"/>
                <w:sz w:val="20"/>
                <w:szCs w:val="20"/>
                <w:lang w:val="en-US" w:eastAsia="zh-CN"/>
              </w:rPr>
              <w:t>黑山</w:t>
            </w:r>
            <w:r>
              <w:rPr>
                <w:rFonts w:hint="eastAsia"/>
                <w:color w:val="000000"/>
                <w:spacing w:val="0"/>
                <w:w w:val="100"/>
                <w:position w:val="0"/>
                <w:sz w:val="20"/>
                <w:szCs w:val="20"/>
              </w:rPr>
              <w:t>乡人民政府具体工作情况是否满意？</w:t>
            </w:r>
          </w:p>
        </w:tc>
        <w:tc>
          <w:tcPr>
            <w:tcW w:w="1987" w:type="dxa"/>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center"/>
              <w:rPr>
                <w:rFonts w:hint="default" w:eastAsia="宋体"/>
                <w:sz w:val="20"/>
                <w:szCs w:val="20"/>
                <w:lang w:val="en-US" w:eastAsia="zh-CN"/>
              </w:rPr>
            </w:pPr>
            <w:r>
              <w:rPr>
                <w:rFonts w:hint="eastAsia" w:ascii="Times New Roman" w:hAnsi="Times New Roman" w:cs="Times New Roman"/>
                <w:color w:val="000000"/>
                <w:spacing w:val="0"/>
                <w:w w:val="100"/>
                <w:position w:val="0"/>
                <w:sz w:val="20"/>
                <w:szCs w:val="20"/>
                <w:lang w:val="en-US" w:eastAsia="zh-CN"/>
              </w:rPr>
              <w:t>146</w:t>
            </w:r>
          </w:p>
        </w:tc>
        <w:tc>
          <w:tcPr>
            <w:tcW w:w="1982" w:type="dxa"/>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center"/>
              <w:rPr>
                <w:rFonts w:hint="default" w:eastAsia="宋体"/>
                <w:sz w:val="20"/>
                <w:szCs w:val="20"/>
                <w:lang w:val="en-US" w:eastAsia="zh-CN"/>
              </w:rPr>
            </w:pPr>
            <w:r>
              <w:rPr>
                <w:rFonts w:hint="eastAsia" w:ascii="Times New Roman" w:hAnsi="Times New Roman" w:cs="Times New Roman"/>
                <w:color w:val="000000"/>
                <w:spacing w:val="0"/>
                <w:w w:val="100"/>
                <w:position w:val="0"/>
                <w:sz w:val="20"/>
                <w:szCs w:val="20"/>
                <w:lang w:val="en-US" w:eastAsia="zh-CN"/>
              </w:rPr>
              <w:t>22</w:t>
            </w:r>
          </w:p>
        </w:tc>
        <w:tc>
          <w:tcPr>
            <w:tcW w:w="1560" w:type="dxa"/>
            <w:tcBorders>
              <w:top w:val="single" w:color="auto" w:sz="4" w:space="0"/>
              <w:lef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center"/>
              <w:rPr>
                <w:rFonts w:hint="default" w:eastAsia="宋体"/>
                <w:sz w:val="20"/>
                <w:szCs w:val="20"/>
                <w:lang w:val="en-US" w:eastAsia="zh-CN"/>
              </w:rPr>
            </w:pPr>
            <w:r>
              <w:rPr>
                <w:rFonts w:hint="eastAsia" w:ascii="Times New Roman" w:hAnsi="Times New Roman" w:cs="Times New Roman"/>
                <w:color w:val="000000"/>
                <w:spacing w:val="0"/>
                <w:w w:val="100"/>
                <w:position w:val="0"/>
                <w:sz w:val="20"/>
                <w:szCs w:val="20"/>
                <w:lang w:val="en-US" w:eastAsia="zh-CN"/>
              </w:rPr>
              <w:t>14</w:t>
            </w:r>
          </w:p>
        </w:tc>
        <w:tc>
          <w:tcPr>
            <w:tcW w:w="1104" w:type="dxa"/>
            <w:tcBorders>
              <w:top w:val="single" w:color="auto" w:sz="4" w:space="0"/>
              <w:left w:val="single" w:color="auto" w:sz="4" w:space="0"/>
              <w:righ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220"/>
              <w:jc w:val="left"/>
              <w:rPr>
                <w:sz w:val="20"/>
                <w:szCs w:val="20"/>
              </w:rPr>
            </w:pPr>
            <w:r>
              <w:rPr>
                <w:rFonts w:hint="eastAsia" w:ascii="Times New Roman" w:hAnsi="Times New Roman" w:cs="Times New Roman"/>
                <w:color w:val="000000"/>
                <w:spacing w:val="0"/>
                <w:w w:val="100"/>
                <w:position w:val="0"/>
                <w:sz w:val="20"/>
                <w:szCs w:val="20"/>
                <w:lang w:val="en-US" w:eastAsia="zh-CN" w:bidi="en-US"/>
              </w:rPr>
              <w:t>88.7</w:t>
            </w:r>
            <w:r>
              <w:rPr>
                <w:rFonts w:ascii="Times New Roman" w:hAnsi="Times New Roman" w:eastAsia="Times New Roman" w:cs="Times New Roman"/>
                <w:color w:val="000000"/>
                <w:spacing w:val="0"/>
                <w:w w:val="100"/>
                <w:position w:val="0"/>
                <w:sz w:val="20"/>
                <w:szCs w:val="20"/>
              </w:rPr>
              <w:t>%</w:t>
            </w:r>
          </w:p>
        </w:tc>
      </w:tr>
      <w:tr>
        <w:tblPrEx>
          <w:tblLayout w:type="fixed"/>
          <w:tblCellMar>
            <w:top w:w="0" w:type="dxa"/>
            <w:left w:w="10" w:type="dxa"/>
            <w:bottom w:w="0" w:type="dxa"/>
            <w:right w:w="10" w:type="dxa"/>
          </w:tblCellMar>
        </w:tblPrEx>
        <w:trPr>
          <w:trHeight w:val="595" w:hRule="exact"/>
          <w:jc w:val="center"/>
        </w:trPr>
        <w:tc>
          <w:tcPr>
            <w:tcW w:w="4214" w:type="dxa"/>
            <w:tcBorders>
              <w:top w:val="single" w:color="auto" w:sz="4" w:space="0"/>
              <w:left w:val="single" w:color="auto" w:sz="4" w:space="0"/>
              <w:bottom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项目满意度</w:t>
            </w:r>
          </w:p>
        </w:tc>
        <w:tc>
          <w:tcPr>
            <w:tcW w:w="663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pStyle w:val="23"/>
              <w:keepNext w:val="0"/>
              <w:keepLines w:val="0"/>
              <w:widowControl w:val="0"/>
              <w:shd w:val="clear" w:color="auto" w:fill="auto"/>
              <w:bidi w:val="0"/>
              <w:spacing w:before="0" w:after="0" w:line="240" w:lineRule="auto"/>
              <w:ind w:left="0" w:right="0" w:firstLine="0"/>
              <w:jc w:val="center"/>
              <w:rPr>
                <w:sz w:val="20"/>
                <w:szCs w:val="20"/>
              </w:rPr>
            </w:pPr>
            <w:r>
              <w:rPr>
                <w:rFonts w:hint="eastAsia" w:ascii="Times New Roman" w:hAnsi="Times New Roman" w:cs="Times New Roman"/>
                <w:color w:val="000000"/>
                <w:spacing w:val="0"/>
                <w:w w:val="100"/>
                <w:position w:val="0"/>
                <w:sz w:val="20"/>
                <w:szCs w:val="20"/>
                <w:lang w:val="en-US" w:eastAsia="zh-CN"/>
              </w:rPr>
              <w:t>93.2</w:t>
            </w:r>
            <w:r>
              <w:rPr>
                <w:rFonts w:ascii="Times New Roman" w:hAnsi="Times New Roman" w:eastAsia="Times New Roman" w:cs="Times New Roman"/>
                <w:color w:val="000000"/>
                <w:spacing w:val="0"/>
                <w:w w:val="100"/>
                <w:position w:val="0"/>
                <w:sz w:val="20"/>
                <w:szCs w:val="20"/>
              </w:rPr>
              <w:t>%</w:t>
            </w:r>
          </w:p>
        </w:tc>
      </w:tr>
    </w:tbl>
    <w:p>
      <w:pPr>
        <w:sectPr>
          <w:headerReference r:id="rId10" w:type="default"/>
          <w:footerReference r:id="rId12" w:type="default"/>
          <w:headerReference r:id="rId11" w:type="even"/>
          <w:footerReference r:id="rId13" w:type="even"/>
          <w:footnotePr>
            <w:numFmt w:val="decimal"/>
          </w:footnotePr>
          <w:pgSz w:w="11900" w:h="16840"/>
          <w:pgMar w:top="2348" w:right="725" w:bottom="2070" w:left="317" w:header="0" w:footer="3" w:gutter="0"/>
          <w:pgNumType w:fmt="numberInDash"/>
          <w:cols w:space="720" w:num="1"/>
          <w:rtlGutter w:val="0"/>
          <w:docGrid w:linePitch="360" w:charSpace="0"/>
        </w:sectPr>
      </w:pPr>
    </w:p>
    <w:p>
      <w:pPr>
        <w:spacing w:before="163" w:line="226" w:lineRule="auto"/>
        <w:jc w:val="both"/>
        <w:outlineLvl w:val="9"/>
        <w:rPr>
          <w:rFonts w:ascii="黑体" w:hAnsi="黑体" w:eastAsia="黑体" w:cs="黑体"/>
          <w:spacing w:val="-5"/>
          <w:sz w:val="31"/>
          <w:szCs w:val="31"/>
        </w:rPr>
      </w:pPr>
    </w:p>
    <w:p>
      <w:pPr>
        <w:spacing w:before="163" w:line="226" w:lineRule="auto"/>
        <w:jc w:val="both"/>
        <w:outlineLvl w:val="0"/>
        <w:rPr>
          <w:rFonts w:hint="eastAsia" w:ascii="黑体" w:hAnsi="黑体" w:eastAsia="黑体" w:cs="黑体"/>
          <w:sz w:val="31"/>
          <w:szCs w:val="31"/>
          <w:lang w:val="en-US" w:eastAsia="zh-CN"/>
        </w:rPr>
      </w:pPr>
      <w:bookmarkStart w:id="64" w:name="_Toc28583"/>
      <w:r>
        <w:rPr>
          <w:rFonts w:ascii="黑体" w:hAnsi="黑体" w:eastAsia="黑体" w:cs="黑体"/>
          <w:spacing w:val="-5"/>
          <w:sz w:val="31"/>
          <w:szCs w:val="31"/>
        </w:rPr>
        <w:t>附</w:t>
      </w:r>
      <w:r>
        <w:rPr>
          <w:rFonts w:ascii="黑体" w:hAnsi="黑体" w:eastAsia="黑体" w:cs="黑体"/>
          <w:spacing w:val="-4"/>
          <w:sz w:val="31"/>
          <w:szCs w:val="31"/>
        </w:rPr>
        <w:t xml:space="preserve">件 </w:t>
      </w:r>
      <w:r>
        <w:rPr>
          <w:rFonts w:hint="eastAsia" w:ascii="黑体" w:hAnsi="黑体" w:eastAsia="黑体" w:cs="黑体"/>
          <w:spacing w:val="-4"/>
          <w:sz w:val="31"/>
          <w:szCs w:val="31"/>
          <w:lang w:val="en-US" w:eastAsia="zh-CN"/>
        </w:rPr>
        <w:t>3</w:t>
      </w:r>
      <w:r>
        <w:rPr>
          <w:rFonts w:hint="eastAsia" w:ascii="黑体" w:hAnsi="黑体" w:eastAsia="黑体" w:cs="黑体"/>
          <w:spacing w:val="-4"/>
          <w:sz w:val="31"/>
          <w:szCs w:val="31"/>
          <w:lang w:eastAsia="zh-CN"/>
        </w:rPr>
        <w:t>：</w:t>
      </w:r>
      <w:r>
        <w:rPr>
          <w:rFonts w:ascii="黑体" w:hAnsi="黑体" w:eastAsia="黑体" w:cs="黑体"/>
          <w:spacing w:val="-4"/>
          <w:sz w:val="31"/>
          <w:szCs w:val="31"/>
        </w:rPr>
        <w:t>评价</w:t>
      </w:r>
      <w:r>
        <w:rPr>
          <w:rFonts w:hint="eastAsia" w:ascii="黑体" w:hAnsi="黑体" w:eastAsia="黑体" w:cs="黑体"/>
          <w:spacing w:val="-4"/>
          <w:sz w:val="31"/>
          <w:szCs w:val="31"/>
          <w:lang w:val="en-US" w:eastAsia="zh-CN"/>
        </w:rPr>
        <w:t>组</w:t>
      </w:r>
      <w:r>
        <w:rPr>
          <w:rFonts w:ascii="黑体" w:hAnsi="黑体" w:eastAsia="黑体" w:cs="黑体"/>
          <w:spacing w:val="-4"/>
          <w:sz w:val="31"/>
          <w:szCs w:val="31"/>
        </w:rPr>
        <w:t>人员</w:t>
      </w:r>
      <w:r>
        <w:rPr>
          <w:rFonts w:hint="eastAsia" w:ascii="黑体" w:hAnsi="黑体" w:eastAsia="黑体" w:cs="黑体"/>
          <w:spacing w:val="-4"/>
          <w:sz w:val="31"/>
          <w:szCs w:val="31"/>
          <w:lang w:val="en-US" w:eastAsia="zh-CN"/>
        </w:rPr>
        <w:t>表</w:t>
      </w:r>
      <w:bookmarkEnd w:id="64"/>
    </w:p>
    <w:p>
      <w:pPr>
        <w:spacing w:before="268" w:line="337" w:lineRule="auto"/>
        <w:ind w:left="130" w:right="115" w:firstLine="646"/>
        <w:rPr>
          <w:rFonts w:ascii="仿宋" w:hAnsi="仿宋" w:eastAsia="仿宋" w:cs="仿宋"/>
          <w:spacing w:val="7"/>
          <w:sz w:val="31"/>
          <w:szCs w:val="31"/>
        </w:rPr>
      </w:pPr>
      <w:r>
        <w:rPr>
          <w:rFonts w:ascii="仿宋" w:hAnsi="仿宋" w:eastAsia="仿宋" w:cs="仿宋"/>
          <w:spacing w:val="15"/>
          <w:sz w:val="31"/>
          <w:szCs w:val="31"/>
        </w:rPr>
        <w:t>此</w:t>
      </w:r>
      <w:r>
        <w:rPr>
          <w:rFonts w:ascii="仿宋" w:hAnsi="仿宋" w:eastAsia="仿宋" w:cs="仿宋"/>
          <w:spacing w:val="8"/>
          <w:sz w:val="31"/>
          <w:szCs w:val="31"/>
        </w:rPr>
        <w:t>次评价组</w:t>
      </w:r>
      <w:r>
        <w:rPr>
          <w:rFonts w:hint="eastAsia" w:ascii="仿宋" w:hAnsi="仿宋" w:eastAsia="仿宋" w:cs="仿宋"/>
          <w:snapToGrid w:val="0"/>
          <w:color w:val="000000"/>
          <w:spacing w:val="8"/>
          <w:kern w:val="0"/>
          <w:sz w:val="31"/>
          <w:szCs w:val="31"/>
        </w:rPr>
        <w:t>评价人员共计11人</w:t>
      </w:r>
      <w:r>
        <w:rPr>
          <w:rFonts w:hint="eastAsia" w:ascii="仿宋" w:hAnsi="仿宋" w:eastAsia="仿宋" w:cs="仿宋"/>
          <w:snapToGrid w:val="0"/>
          <w:color w:val="000000"/>
          <w:spacing w:val="8"/>
          <w:kern w:val="0"/>
          <w:sz w:val="31"/>
          <w:szCs w:val="31"/>
          <w:lang w:eastAsia="zh-CN"/>
        </w:rPr>
        <w:t>，</w:t>
      </w:r>
      <w:r>
        <w:rPr>
          <w:rFonts w:ascii="仿宋" w:hAnsi="仿宋" w:eastAsia="仿宋" w:cs="仿宋"/>
          <w:spacing w:val="8"/>
          <w:sz w:val="31"/>
          <w:szCs w:val="31"/>
        </w:rPr>
        <w:t>由工作人员、财务专家、绩效专家和业务专</w:t>
      </w:r>
      <w:r>
        <w:rPr>
          <w:rFonts w:ascii="仿宋" w:hAnsi="仿宋" w:eastAsia="仿宋" w:cs="仿宋"/>
          <w:spacing w:val="16"/>
          <w:sz w:val="31"/>
          <w:szCs w:val="31"/>
        </w:rPr>
        <w:t>家组</w:t>
      </w:r>
      <w:r>
        <w:rPr>
          <w:rFonts w:ascii="仿宋" w:hAnsi="仿宋" w:eastAsia="仿宋" w:cs="仿宋"/>
          <w:spacing w:val="10"/>
          <w:sz w:val="31"/>
          <w:szCs w:val="31"/>
        </w:rPr>
        <w:t>成</w:t>
      </w:r>
      <w:r>
        <w:rPr>
          <w:rFonts w:ascii="仿宋" w:hAnsi="仿宋" w:eastAsia="仿宋" w:cs="仿宋"/>
          <w:spacing w:val="8"/>
          <w:sz w:val="31"/>
          <w:szCs w:val="31"/>
        </w:rPr>
        <w:t>，在行业领域中具有多年从业经验，同时多次参与过</w:t>
      </w:r>
      <w:r>
        <w:rPr>
          <w:rFonts w:ascii="仿宋" w:hAnsi="仿宋" w:eastAsia="仿宋" w:cs="仿宋"/>
          <w:spacing w:val="16"/>
          <w:sz w:val="31"/>
          <w:szCs w:val="31"/>
        </w:rPr>
        <w:t>绩效</w:t>
      </w:r>
      <w:r>
        <w:rPr>
          <w:rFonts w:ascii="仿宋" w:hAnsi="仿宋" w:eastAsia="仿宋" w:cs="仿宋"/>
          <w:spacing w:val="10"/>
          <w:sz w:val="31"/>
          <w:szCs w:val="31"/>
        </w:rPr>
        <w:t>评</w:t>
      </w:r>
      <w:r>
        <w:rPr>
          <w:rFonts w:ascii="仿宋" w:hAnsi="仿宋" w:eastAsia="仿宋" w:cs="仿宋"/>
          <w:spacing w:val="8"/>
          <w:sz w:val="31"/>
          <w:szCs w:val="31"/>
        </w:rPr>
        <w:t>价工作并熟练掌握绩效评价的工作流程，工作人员具</w:t>
      </w:r>
      <w:r>
        <w:rPr>
          <w:rFonts w:ascii="仿宋" w:hAnsi="仿宋" w:eastAsia="仿宋" w:cs="仿宋"/>
          <w:spacing w:val="16"/>
          <w:sz w:val="31"/>
          <w:szCs w:val="31"/>
        </w:rPr>
        <w:t>有丰</w:t>
      </w:r>
      <w:r>
        <w:rPr>
          <w:rFonts w:ascii="仿宋" w:hAnsi="仿宋" w:eastAsia="仿宋" w:cs="仿宋"/>
          <w:spacing w:val="10"/>
          <w:sz w:val="31"/>
          <w:szCs w:val="31"/>
        </w:rPr>
        <w:t>富</w:t>
      </w:r>
      <w:r>
        <w:rPr>
          <w:rFonts w:ascii="仿宋" w:hAnsi="仿宋" w:eastAsia="仿宋" w:cs="仿宋"/>
          <w:spacing w:val="8"/>
          <w:sz w:val="31"/>
          <w:szCs w:val="31"/>
        </w:rPr>
        <w:t>的项目管理经验并参加过类似的绩效评价工作。评价</w:t>
      </w:r>
      <w:r>
        <w:rPr>
          <w:rFonts w:ascii="仿宋" w:hAnsi="仿宋" w:eastAsia="仿宋" w:cs="仿宋"/>
          <w:spacing w:val="11"/>
          <w:sz w:val="31"/>
          <w:szCs w:val="31"/>
        </w:rPr>
        <w:t>组</w:t>
      </w:r>
      <w:r>
        <w:rPr>
          <w:rFonts w:ascii="仿宋" w:hAnsi="仿宋" w:eastAsia="仿宋" w:cs="仿宋"/>
          <w:spacing w:val="7"/>
          <w:sz w:val="31"/>
          <w:szCs w:val="31"/>
        </w:rPr>
        <w:t>的成员构成如表所示：</w:t>
      </w:r>
    </w:p>
    <w:p/>
    <w:p>
      <w:pPr>
        <w:spacing w:line="110" w:lineRule="exact"/>
      </w:pPr>
    </w:p>
    <w:tbl>
      <w:tblPr>
        <w:tblStyle w:val="13"/>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38"/>
        <w:gridCol w:w="2444"/>
        <w:gridCol w:w="46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6" w:hRule="atLeast"/>
        </w:trPr>
        <w:tc>
          <w:tcPr>
            <w:tcW w:w="1438" w:type="dxa"/>
            <w:shd w:val="clear" w:color="auto" w:fill="BFBFBF"/>
            <w:vAlign w:val="top"/>
          </w:tcPr>
          <w:p>
            <w:pPr>
              <w:spacing w:before="82" w:line="233" w:lineRule="auto"/>
              <w:ind w:left="560"/>
              <w:rPr>
                <w:rFonts w:ascii="仿宋" w:hAnsi="仿宋" w:eastAsia="仿宋" w:cs="仿宋"/>
                <w:sz w:val="23"/>
                <w:szCs w:val="23"/>
              </w:rPr>
            </w:pPr>
            <w:r>
              <w:rPr>
                <w:rFonts w:ascii="仿宋" w:hAnsi="仿宋" w:eastAsia="仿宋" w:cs="仿宋"/>
                <w:spacing w:val="2"/>
                <w:sz w:val="23"/>
                <w:szCs w:val="23"/>
              </w:rPr>
              <w:t>姓名</w:t>
            </w:r>
          </w:p>
        </w:tc>
        <w:tc>
          <w:tcPr>
            <w:tcW w:w="2444" w:type="dxa"/>
            <w:shd w:val="clear" w:color="auto" w:fill="BFBFBF"/>
            <w:vAlign w:val="top"/>
          </w:tcPr>
          <w:p>
            <w:pPr>
              <w:spacing w:before="82" w:line="232" w:lineRule="auto"/>
              <w:ind w:left="381"/>
              <w:rPr>
                <w:rFonts w:ascii="仿宋" w:hAnsi="仿宋" w:eastAsia="仿宋" w:cs="仿宋"/>
                <w:sz w:val="23"/>
                <w:szCs w:val="23"/>
              </w:rPr>
            </w:pPr>
            <w:r>
              <w:rPr>
                <w:rFonts w:ascii="仿宋" w:hAnsi="仿宋" w:eastAsia="仿宋" w:cs="仿宋"/>
                <w:spacing w:val="7"/>
                <w:sz w:val="23"/>
                <w:szCs w:val="23"/>
              </w:rPr>
              <w:t>项</w:t>
            </w:r>
            <w:r>
              <w:rPr>
                <w:rFonts w:ascii="仿宋" w:hAnsi="仿宋" w:eastAsia="仿宋" w:cs="仿宋"/>
                <w:spacing w:val="6"/>
                <w:sz w:val="23"/>
                <w:szCs w:val="23"/>
              </w:rPr>
              <w:t>目角色</w:t>
            </w:r>
          </w:p>
        </w:tc>
        <w:tc>
          <w:tcPr>
            <w:tcW w:w="4644" w:type="dxa"/>
            <w:shd w:val="clear" w:color="auto" w:fill="BFBFBF"/>
            <w:vAlign w:val="top"/>
          </w:tcPr>
          <w:p>
            <w:pPr>
              <w:spacing w:before="83" w:line="228" w:lineRule="auto"/>
              <w:ind w:left="2164"/>
              <w:rPr>
                <w:rFonts w:ascii="仿宋" w:hAnsi="仿宋" w:eastAsia="仿宋" w:cs="仿宋"/>
                <w:sz w:val="23"/>
                <w:szCs w:val="23"/>
              </w:rPr>
            </w:pPr>
            <w:r>
              <w:rPr>
                <w:rFonts w:ascii="仿宋" w:hAnsi="仿宋" w:eastAsia="仿宋" w:cs="仿宋"/>
                <w:spacing w:val="5"/>
                <w:sz w:val="23"/>
                <w:szCs w:val="23"/>
              </w:rPr>
              <w:t>工作职责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112" w:hRule="atLeast"/>
        </w:trPr>
        <w:tc>
          <w:tcPr>
            <w:tcW w:w="1438" w:type="dxa"/>
            <w:vAlign w:val="top"/>
          </w:tcPr>
          <w:p>
            <w:pPr>
              <w:spacing w:line="273" w:lineRule="auto"/>
              <w:rPr>
                <w:rFonts w:ascii="Arial"/>
                <w:sz w:val="21"/>
              </w:rPr>
            </w:pPr>
          </w:p>
          <w:p>
            <w:pPr>
              <w:spacing w:before="75" w:line="231" w:lineRule="auto"/>
              <w:ind w:left="439"/>
              <w:rPr>
                <w:rFonts w:ascii="仿宋" w:hAnsi="仿宋" w:eastAsia="仿宋" w:cs="仿宋"/>
                <w:sz w:val="23"/>
                <w:szCs w:val="23"/>
              </w:rPr>
            </w:pPr>
            <w:r>
              <w:rPr>
                <w:rFonts w:hint="eastAsia" w:ascii="仿宋" w:hAnsi="仿宋" w:eastAsia="仿宋" w:cs="仿宋"/>
                <w:snapToGrid w:val="0"/>
                <w:color w:val="000000"/>
                <w:spacing w:val="8"/>
                <w:kern w:val="0"/>
                <w:sz w:val="31"/>
                <w:szCs w:val="31"/>
              </w:rPr>
              <w:t>张连强</w:t>
            </w:r>
          </w:p>
        </w:tc>
        <w:tc>
          <w:tcPr>
            <w:tcW w:w="2444" w:type="dxa"/>
            <w:vAlign w:val="top"/>
          </w:tcPr>
          <w:p>
            <w:pPr>
              <w:spacing w:before="39" w:line="241" w:lineRule="auto"/>
              <w:ind w:left="120" w:right="106"/>
              <w:rPr>
                <w:rFonts w:ascii="仿宋" w:hAnsi="仿宋" w:eastAsia="仿宋" w:cs="仿宋"/>
                <w:spacing w:val="9"/>
                <w:sz w:val="23"/>
                <w:szCs w:val="23"/>
              </w:rPr>
            </w:pPr>
          </w:p>
          <w:p>
            <w:pPr>
              <w:spacing w:before="39" w:line="241" w:lineRule="auto"/>
              <w:ind w:left="120" w:right="106"/>
              <w:rPr>
                <w:rFonts w:hint="eastAsia" w:ascii="仿宋" w:hAnsi="仿宋" w:eastAsia="仿宋" w:cs="仿宋"/>
                <w:spacing w:val="9"/>
                <w:sz w:val="23"/>
                <w:szCs w:val="23"/>
                <w:lang w:eastAsia="zh-CN"/>
              </w:rPr>
            </w:pPr>
            <w:r>
              <w:rPr>
                <w:rFonts w:hint="eastAsia" w:ascii="仿宋" w:hAnsi="仿宋" w:eastAsia="仿宋" w:cs="仿宋"/>
                <w:spacing w:val="9"/>
                <w:sz w:val="23"/>
                <w:szCs w:val="23"/>
              </w:rPr>
              <w:t>项目总负责人</w:t>
            </w:r>
            <w:r>
              <w:rPr>
                <w:rFonts w:hint="eastAsia" w:ascii="仿宋" w:hAnsi="仿宋" w:eastAsia="仿宋" w:cs="仿宋"/>
                <w:spacing w:val="9"/>
                <w:sz w:val="23"/>
                <w:szCs w:val="23"/>
                <w:lang w:eastAsia="zh-CN"/>
              </w:rPr>
              <w:t>、</w:t>
            </w:r>
            <w:r>
              <w:rPr>
                <w:rFonts w:hint="eastAsia" w:ascii="仿宋" w:hAnsi="仿宋" w:eastAsia="仿宋" w:cs="仿宋"/>
                <w:spacing w:val="9"/>
                <w:sz w:val="23"/>
                <w:szCs w:val="23"/>
              </w:rPr>
              <w:t>注册会计师</w:t>
            </w:r>
          </w:p>
          <w:p>
            <w:pPr>
              <w:spacing w:before="39" w:line="241" w:lineRule="auto"/>
              <w:ind w:left="120" w:right="106"/>
              <w:rPr>
                <w:rFonts w:ascii="仿宋" w:hAnsi="仿宋" w:eastAsia="仿宋" w:cs="仿宋"/>
                <w:spacing w:val="9"/>
                <w:sz w:val="23"/>
                <w:szCs w:val="23"/>
              </w:rPr>
            </w:pPr>
          </w:p>
        </w:tc>
        <w:tc>
          <w:tcPr>
            <w:tcW w:w="4644" w:type="dxa"/>
            <w:vAlign w:val="top"/>
          </w:tcPr>
          <w:p>
            <w:pPr>
              <w:spacing w:before="39" w:line="241" w:lineRule="auto"/>
              <w:ind w:left="120" w:right="106"/>
              <w:rPr>
                <w:rFonts w:ascii="仿宋" w:hAnsi="仿宋" w:eastAsia="仿宋" w:cs="仿宋"/>
                <w:sz w:val="23"/>
                <w:szCs w:val="23"/>
              </w:rPr>
            </w:pPr>
            <w:r>
              <w:rPr>
                <w:rFonts w:ascii="仿宋" w:hAnsi="仿宋" w:eastAsia="仿宋" w:cs="仿宋"/>
                <w:spacing w:val="9"/>
                <w:sz w:val="23"/>
                <w:szCs w:val="23"/>
              </w:rPr>
              <w:t>指导进行方案设计、指标体系的设立和</w:t>
            </w:r>
            <w:r>
              <w:rPr>
                <w:rFonts w:ascii="仿宋" w:hAnsi="仿宋" w:eastAsia="仿宋" w:cs="仿宋"/>
                <w:spacing w:val="8"/>
                <w:sz w:val="23"/>
                <w:szCs w:val="23"/>
              </w:rPr>
              <w:t>建</w:t>
            </w:r>
            <w:r>
              <w:rPr>
                <w:rFonts w:ascii="仿宋" w:hAnsi="仿宋" w:eastAsia="仿宋" w:cs="仿宋"/>
                <w:spacing w:val="9"/>
                <w:sz w:val="23"/>
                <w:szCs w:val="23"/>
              </w:rPr>
              <w:t>立，确保该类指标体系客观合理，协助指导评价报</w:t>
            </w:r>
            <w:r>
              <w:rPr>
                <w:rFonts w:ascii="仿宋" w:hAnsi="仿宋" w:eastAsia="仿宋" w:cs="仿宋"/>
                <w:spacing w:val="5"/>
                <w:sz w:val="23"/>
                <w:szCs w:val="23"/>
              </w:rPr>
              <w:t>告的撰写。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40" w:hRule="atLeast"/>
        </w:trPr>
        <w:tc>
          <w:tcPr>
            <w:tcW w:w="1438" w:type="dxa"/>
            <w:vAlign w:val="top"/>
          </w:tcPr>
          <w:p>
            <w:pPr>
              <w:spacing w:line="274" w:lineRule="auto"/>
              <w:rPr>
                <w:rFonts w:ascii="Arial"/>
                <w:sz w:val="21"/>
              </w:rPr>
            </w:pPr>
          </w:p>
          <w:p>
            <w:pPr>
              <w:spacing w:before="75" w:line="231" w:lineRule="auto"/>
              <w:ind w:left="453"/>
              <w:rPr>
                <w:rFonts w:ascii="仿宋" w:hAnsi="仿宋" w:eastAsia="仿宋" w:cs="仿宋"/>
                <w:sz w:val="23"/>
                <w:szCs w:val="23"/>
              </w:rPr>
            </w:pPr>
            <w:r>
              <w:rPr>
                <w:rFonts w:hint="eastAsia" w:ascii="仿宋" w:hAnsi="仿宋" w:eastAsia="仿宋" w:cs="仿宋"/>
                <w:snapToGrid w:val="0"/>
                <w:color w:val="000000"/>
                <w:spacing w:val="8"/>
                <w:kern w:val="0"/>
                <w:sz w:val="31"/>
                <w:szCs w:val="31"/>
              </w:rPr>
              <w:t>蔡瑞先</w:t>
            </w:r>
          </w:p>
        </w:tc>
        <w:tc>
          <w:tcPr>
            <w:tcW w:w="2444" w:type="dxa"/>
            <w:vAlign w:val="top"/>
          </w:tcPr>
          <w:p>
            <w:pPr>
              <w:spacing w:before="39" w:line="241" w:lineRule="auto"/>
              <w:ind w:left="120" w:right="106"/>
              <w:rPr>
                <w:rFonts w:ascii="仿宋" w:hAnsi="仿宋" w:eastAsia="仿宋" w:cs="仿宋"/>
                <w:spacing w:val="9"/>
                <w:sz w:val="23"/>
                <w:szCs w:val="23"/>
              </w:rPr>
            </w:pPr>
          </w:p>
          <w:p>
            <w:pPr>
              <w:spacing w:before="39" w:line="241" w:lineRule="auto"/>
              <w:ind w:left="120" w:right="106"/>
              <w:rPr>
                <w:rFonts w:hint="eastAsia" w:ascii="仿宋" w:hAnsi="仿宋" w:eastAsia="仿宋" w:cs="仿宋"/>
                <w:spacing w:val="9"/>
                <w:sz w:val="23"/>
                <w:szCs w:val="23"/>
                <w:lang w:eastAsia="zh-CN"/>
              </w:rPr>
            </w:pPr>
            <w:r>
              <w:rPr>
                <w:rFonts w:hint="eastAsia" w:ascii="仿宋" w:hAnsi="仿宋" w:eastAsia="仿宋" w:cs="仿宋"/>
                <w:spacing w:val="9"/>
                <w:sz w:val="23"/>
                <w:szCs w:val="23"/>
              </w:rPr>
              <w:t>项目组负责人</w:t>
            </w:r>
            <w:r>
              <w:rPr>
                <w:rFonts w:hint="eastAsia" w:ascii="仿宋" w:hAnsi="仿宋" w:eastAsia="仿宋" w:cs="仿宋"/>
                <w:spacing w:val="9"/>
                <w:sz w:val="23"/>
                <w:szCs w:val="23"/>
                <w:lang w:eastAsia="zh-CN"/>
              </w:rPr>
              <w:t>、</w:t>
            </w:r>
            <w:r>
              <w:rPr>
                <w:rFonts w:hint="eastAsia" w:ascii="仿宋" w:hAnsi="仿宋" w:eastAsia="仿宋" w:cs="仿宋"/>
                <w:spacing w:val="9"/>
                <w:sz w:val="23"/>
                <w:szCs w:val="23"/>
              </w:rPr>
              <w:t>注册会计师</w:t>
            </w:r>
          </w:p>
        </w:tc>
        <w:tc>
          <w:tcPr>
            <w:tcW w:w="4644" w:type="dxa"/>
            <w:vAlign w:val="top"/>
          </w:tcPr>
          <w:p>
            <w:pPr>
              <w:spacing w:before="39" w:line="241" w:lineRule="auto"/>
              <w:ind w:left="120" w:right="106"/>
              <w:rPr>
                <w:rFonts w:ascii="仿宋" w:hAnsi="仿宋" w:eastAsia="仿宋" w:cs="仿宋"/>
                <w:sz w:val="23"/>
                <w:szCs w:val="23"/>
              </w:rPr>
            </w:pPr>
            <w:r>
              <w:rPr>
                <w:rFonts w:ascii="仿宋" w:hAnsi="仿宋" w:eastAsia="仿宋" w:cs="仿宋"/>
                <w:spacing w:val="9"/>
                <w:sz w:val="23"/>
                <w:szCs w:val="23"/>
              </w:rPr>
              <w:t>协助并指导进行方案设计、指标体系的设立和</w:t>
            </w:r>
            <w:r>
              <w:rPr>
                <w:rFonts w:ascii="仿宋" w:hAnsi="仿宋" w:eastAsia="仿宋" w:cs="仿宋"/>
                <w:spacing w:val="8"/>
                <w:sz w:val="23"/>
                <w:szCs w:val="23"/>
              </w:rPr>
              <w:t>建</w:t>
            </w:r>
            <w:r>
              <w:rPr>
                <w:rFonts w:ascii="仿宋" w:hAnsi="仿宋" w:eastAsia="仿宋" w:cs="仿宋"/>
                <w:spacing w:val="9"/>
                <w:sz w:val="23"/>
                <w:szCs w:val="23"/>
              </w:rPr>
              <w:t>立，确保该类指标体系客观合理，协助指导评价报</w:t>
            </w:r>
            <w:r>
              <w:rPr>
                <w:rFonts w:ascii="仿宋" w:hAnsi="仿宋" w:eastAsia="仿宋" w:cs="仿宋"/>
                <w:spacing w:val="5"/>
                <w:sz w:val="23"/>
                <w:szCs w:val="23"/>
              </w:rPr>
              <w:t>告的撰写。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40" w:hRule="atLeast"/>
        </w:trPr>
        <w:tc>
          <w:tcPr>
            <w:tcW w:w="1438" w:type="dxa"/>
            <w:vAlign w:val="top"/>
          </w:tcPr>
          <w:p>
            <w:pPr>
              <w:spacing w:line="275" w:lineRule="auto"/>
              <w:rPr>
                <w:rFonts w:ascii="Arial"/>
                <w:sz w:val="21"/>
              </w:rPr>
            </w:pPr>
          </w:p>
          <w:p>
            <w:pPr>
              <w:spacing w:before="75" w:line="229" w:lineRule="auto"/>
              <w:ind w:left="437"/>
              <w:rPr>
                <w:rFonts w:ascii="仿宋" w:hAnsi="仿宋" w:eastAsia="仿宋" w:cs="仿宋"/>
                <w:sz w:val="23"/>
                <w:szCs w:val="23"/>
              </w:rPr>
            </w:pPr>
            <w:r>
              <w:rPr>
                <w:rFonts w:hint="eastAsia" w:ascii="仿宋" w:hAnsi="仿宋" w:eastAsia="仿宋" w:cs="仿宋"/>
                <w:snapToGrid w:val="0"/>
                <w:color w:val="000000"/>
                <w:spacing w:val="8"/>
                <w:kern w:val="0"/>
                <w:sz w:val="31"/>
                <w:szCs w:val="31"/>
              </w:rPr>
              <w:t>原希成</w:t>
            </w:r>
          </w:p>
        </w:tc>
        <w:tc>
          <w:tcPr>
            <w:tcW w:w="2444" w:type="dxa"/>
            <w:vAlign w:val="top"/>
          </w:tcPr>
          <w:p>
            <w:pPr>
              <w:spacing w:before="39" w:line="241" w:lineRule="auto"/>
              <w:ind w:left="120" w:right="106"/>
              <w:rPr>
                <w:rFonts w:ascii="仿宋" w:hAnsi="仿宋" w:eastAsia="仿宋" w:cs="仿宋"/>
                <w:spacing w:val="9"/>
                <w:sz w:val="23"/>
                <w:szCs w:val="23"/>
              </w:rPr>
            </w:pPr>
          </w:p>
          <w:p>
            <w:pPr>
              <w:spacing w:before="39" w:line="241" w:lineRule="auto"/>
              <w:ind w:left="120" w:right="106"/>
              <w:rPr>
                <w:rFonts w:ascii="仿宋" w:hAnsi="仿宋" w:eastAsia="仿宋" w:cs="仿宋"/>
                <w:spacing w:val="9"/>
                <w:sz w:val="23"/>
                <w:szCs w:val="23"/>
              </w:rPr>
            </w:pPr>
            <w:r>
              <w:rPr>
                <w:rFonts w:hint="eastAsia" w:ascii="仿宋" w:hAnsi="仿宋" w:eastAsia="仿宋" w:cs="仿宋"/>
                <w:spacing w:val="9"/>
                <w:sz w:val="23"/>
                <w:szCs w:val="23"/>
              </w:rPr>
              <w:t>项目</w:t>
            </w:r>
            <w:r>
              <w:rPr>
                <w:rFonts w:hint="eastAsia" w:ascii="仿宋" w:hAnsi="仿宋" w:eastAsia="仿宋" w:cs="仿宋"/>
                <w:spacing w:val="9"/>
                <w:sz w:val="23"/>
                <w:szCs w:val="23"/>
                <w:lang w:val="en-US" w:eastAsia="zh-CN"/>
              </w:rPr>
              <w:t>组成员、</w:t>
            </w:r>
            <w:r>
              <w:rPr>
                <w:rFonts w:hint="eastAsia" w:ascii="仿宋" w:hAnsi="仿宋" w:eastAsia="仿宋" w:cs="仿宋"/>
                <w:spacing w:val="9"/>
                <w:sz w:val="23"/>
                <w:szCs w:val="23"/>
              </w:rPr>
              <w:t>注册会计师</w:t>
            </w:r>
          </w:p>
        </w:tc>
        <w:tc>
          <w:tcPr>
            <w:tcW w:w="4644" w:type="dxa"/>
            <w:vAlign w:val="top"/>
          </w:tcPr>
          <w:p>
            <w:pPr>
              <w:spacing w:before="39" w:line="241" w:lineRule="auto"/>
              <w:ind w:left="125" w:right="106" w:firstLine="1"/>
              <w:rPr>
                <w:rFonts w:ascii="仿宋" w:hAnsi="仿宋" w:eastAsia="仿宋" w:cs="仿宋"/>
                <w:sz w:val="23"/>
                <w:szCs w:val="23"/>
              </w:rPr>
            </w:pPr>
            <w:r>
              <w:rPr>
                <w:rFonts w:ascii="仿宋" w:hAnsi="仿宋" w:eastAsia="仿宋" w:cs="仿宋"/>
                <w:spacing w:val="16"/>
                <w:sz w:val="23"/>
                <w:szCs w:val="23"/>
              </w:rPr>
              <w:t>负</w:t>
            </w:r>
            <w:r>
              <w:rPr>
                <w:rFonts w:ascii="仿宋" w:hAnsi="仿宋" w:eastAsia="仿宋" w:cs="仿宋"/>
                <w:spacing w:val="14"/>
                <w:sz w:val="23"/>
                <w:szCs w:val="23"/>
              </w:rPr>
              <w:t>责</w:t>
            </w:r>
            <w:r>
              <w:rPr>
                <w:rFonts w:ascii="仿宋" w:hAnsi="仿宋" w:eastAsia="仿宋" w:cs="仿宋"/>
                <w:spacing w:val="8"/>
                <w:sz w:val="23"/>
                <w:szCs w:val="23"/>
              </w:rPr>
              <w:t>方案的制定、指标研制、数据分析和报告撰</w:t>
            </w:r>
            <w:r>
              <w:rPr>
                <w:rFonts w:ascii="仿宋" w:hAnsi="仿宋" w:eastAsia="仿宋" w:cs="仿宋"/>
                <w:sz w:val="23"/>
                <w:szCs w:val="23"/>
              </w:rPr>
              <w:t xml:space="preserve"> </w:t>
            </w:r>
            <w:r>
              <w:rPr>
                <w:rFonts w:ascii="仿宋" w:hAnsi="仿宋" w:eastAsia="仿宋" w:cs="仿宋"/>
                <w:spacing w:val="16"/>
                <w:sz w:val="23"/>
                <w:szCs w:val="23"/>
              </w:rPr>
              <w:t>写，</w:t>
            </w:r>
            <w:r>
              <w:rPr>
                <w:rFonts w:ascii="仿宋" w:hAnsi="仿宋" w:eastAsia="仿宋" w:cs="仿宋"/>
                <w:spacing w:val="8"/>
                <w:sz w:val="23"/>
                <w:szCs w:val="23"/>
              </w:rPr>
              <w:t>安排项目组成员的分工、保持与对口单位沟</w:t>
            </w:r>
            <w:r>
              <w:rPr>
                <w:rFonts w:ascii="仿宋" w:hAnsi="仿宋" w:eastAsia="仿宋" w:cs="仿宋"/>
                <w:sz w:val="23"/>
                <w:szCs w:val="23"/>
              </w:rPr>
              <w:t xml:space="preserve"> </w:t>
            </w:r>
            <w:r>
              <w:rPr>
                <w:rFonts w:ascii="仿宋" w:hAnsi="仿宋" w:eastAsia="仿宋" w:cs="仿宋"/>
                <w:spacing w:val="7"/>
                <w:sz w:val="23"/>
                <w:szCs w:val="23"/>
              </w:rPr>
              <w:t>通</w:t>
            </w:r>
            <w:r>
              <w:rPr>
                <w:rFonts w:ascii="仿宋" w:hAnsi="仿宋" w:eastAsia="仿宋" w:cs="仿宋"/>
                <w:spacing w:val="6"/>
                <w:sz w:val="23"/>
                <w:szCs w:val="23"/>
              </w:rPr>
              <w:t>和协调等事项。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8" w:hRule="atLeast"/>
        </w:trPr>
        <w:tc>
          <w:tcPr>
            <w:tcW w:w="1438" w:type="dxa"/>
            <w:vAlign w:val="top"/>
          </w:tcPr>
          <w:p>
            <w:pPr>
              <w:spacing w:before="196" w:line="231" w:lineRule="auto"/>
              <w:ind w:left="443"/>
              <w:rPr>
                <w:rFonts w:ascii="仿宋" w:hAnsi="仿宋" w:eastAsia="仿宋" w:cs="仿宋"/>
                <w:sz w:val="23"/>
                <w:szCs w:val="23"/>
              </w:rPr>
            </w:pPr>
            <w:r>
              <w:rPr>
                <w:rFonts w:hint="eastAsia" w:ascii="仿宋" w:hAnsi="仿宋" w:eastAsia="仿宋" w:cs="仿宋"/>
                <w:snapToGrid w:val="0"/>
                <w:color w:val="000000"/>
                <w:spacing w:val="8"/>
                <w:kern w:val="0"/>
                <w:sz w:val="31"/>
                <w:szCs w:val="31"/>
              </w:rPr>
              <w:t>宫彦良</w:t>
            </w:r>
          </w:p>
        </w:tc>
        <w:tc>
          <w:tcPr>
            <w:tcW w:w="2444" w:type="dxa"/>
            <w:vAlign w:val="top"/>
          </w:tcPr>
          <w:p>
            <w:pPr>
              <w:spacing w:before="39" w:line="241" w:lineRule="auto"/>
              <w:ind w:left="120" w:right="106"/>
              <w:rPr>
                <w:rFonts w:hint="eastAsia" w:ascii="仿宋" w:hAnsi="仿宋" w:eastAsia="仿宋" w:cs="仿宋"/>
                <w:spacing w:val="9"/>
                <w:sz w:val="23"/>
                <w:szCs w:val="23"/>
                <w:lang w:val="en-US" w:eastAsia="zh-CN"/>
              </w:rPr>
            </w:pPr>
            <w:r>
              <w:rPr>
                <w:rFonts w:hint="eastAsia" w:ascii="仿宋" w:hAnsi="仿宋" w:eastAsia="仿宋" w:cs="仿宋"/>
                <w:spacing w:val="9"/>
                <w:sz w:val="23"/>
                <w:szCs w:val="23"/>
                <w:lang w:val="en-US" w:eastAsia="zh-CN"/>
              </w:rPr>
              <w:t>项目组成员、注册会计师</w:t>
            </w:r>
          </w:p>
        </w:tc>
        <w:tc>
          <w:tcPr>
            <w:tcW w:w="4644" w:type="dxa"/>
            <w:vAlign w:val="top"/>
          </w:tcPr>
          <w:p>
            <w:pPr>
              <w:spacing w:before="39" w:line="236" w:lineRule="auto"/>
              <w:ind w:left="120" w:right="106" w:firstLine="7"/>
              <w:rPr>
                <w:rFonts w:ascii="仿宋" w:hAnsi="仿宋" w:eastAsia="仿宋" w:cs="仿宋"/>
                <w:sz w:val="23"/>
                <w:szCs w:val="23"/>
              </w:rPr>
            </w:pPr>
            <w:r>
              <w:rPr>
                <w:rFonts w:ascii="仿宋" w:hAnsi="仿宋" w:eastAsia="仿宋" w:cs="仿宋"/>
                <w:spacing w:val="16"/>
                <w:sz w:val="23"/>
                <w:szCs w:val="23"/>
              </w:rPr>
              <w:t>负</w:t>
            </w:r>
            <w:r>
              <w:rPr>
                <w:rFonts w:ascii="仿宋" w:hAnsi="仿宋" w:eastAsia="仿宋" w:cs="仿宋"/>
                <w:spacing w:val="14"/>
                <w:sz w:val="23"/>
                <w:szCs w:val="23"/>
              </w:rPr>
              <w:t>责</w:t>
            </w:r>
            <w:r>
              <w:rPr>
                <w:rFonts w:ascii="仿宋" w:hAnsi="仿宋" w:eastAsia="仿宋" w:cs="仿宋"/>
                <w:spacing w:val="8"/>
                <w:sz w:val="23"/>
                <w:szCs w:val="23"/>
              </w:rPr>
              <w:t>资料整理、社会调查、数据统计及部分报告</w:t>
            </w:r>
            <w:r>
              <w:rPr>
                <w:rFonts w:ascii="仿宋" w:hAnsi="仿宋" w:eastAsia="仿宋" w:cs="仿宋"/>
                <w:sz w:val="23"/>
                <w:szCs w:val="23"/>
              </w:rPr>
              <w:t xml:space="preserve"> </w:t>
            </w:r>
            <w:r>
              <w:rPr>
                <w:rFonts w:ascii="仿宋" w:hAnsi="仿宋" w:eastAsia="仿宋" w:cs="仿宋"/>
                <w:spacing w:val="5"/>
                <w:sz w:val="23"/>
                <w:szCs w:val="23"/>
              </w:rPr>
              <w:t>撰写工作</w:t>
            </w:r>
            <w:r>
              <w:rPr>
                <w:rFonts w:ascii="仿宋" w:hAnsi="仿宋" w:eastAsia="仿宋" w:cs="仿宋"/>
                <w:spacing w:val="4"/>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7" w:hRule="atLeast"/>
        </w:trPr>
        <w:tc>
          <w:tcPr>
            <w:tcW w:w="1438" w:type="dxa"/>
            <w:vAlign w:val="top"/>
          </w:tcPr>
          <w:p>
            <w:pPr>
              <w:spacing w:before="170" w:line="231" w:lineRule="auto"/>
              <w:ind w:left="443"/>
              <w:rPr>
                <w:rFonts w:ascii="仿宋" w:hAnsi="仿宋" w:eastAsia="仿宋" w:cs="仿宋"/>
                <w:sz w:val="23"/>
                <w:szCs w:val="23"/>
              </w:rPr>
            </w:pPr>
            <w:r>
              <w:rPr>
                <w:rFonts w:hint="eastAsia" w:ascii="仿宋" w:hAnsi="仿宋" w:eastAsia="仿宋" w:cs="仿宋"/>
                <w:snapToGrid w:val="0"/>
                <w:color w:val="000000"/>
                <w:spacing w:val="8"/>
                <w:kern w:val="0"/>
                <w:sz w:val="31"/>
                <w:szCs w:val="31"/>
              </w:rPr>
              <w:t>于汝凤</w:t>
            </w:r>
          </w:p>
        </w:tc>
        <w:tc>
          <w:tcPr>
            <w:tcW w:w="2444" w:type="dxa"/>
            <w:vAlign w:val="top"/>
          </w:tcPr>
          <w:p>
            <w:pPr>
              <w:spacing w:before="39" w:line="241" w:lineRule="auto"/>
              <w:ind w:left="120" w:right="106"/>
              <w:rPr>
                <w:rFonts w:hint="eastAsia" w:ascii="仿宋" w:hAnsi="仿宋" w:eastAsia="仿宋" w:cs="仿宋"/>
                <w:spacing w:val="9"/>
                <w:sz w:val="23"/>
                <w:szCs w:val="23"/>
                <w:lang w:val="en-US" w:eastAsia="zh-CN"/>
              </w:rPr>
            </w:pPr>
            <w:r>
              <w:rPr>
                <w:rFonts w:hint="eastAsia" w:ascii="仿宋" w:hAnsi="仿宋" w:eastAsia="仿宋" w:cs="仿宋"/>
                <w:spacing w:val="9"/>
                <w:sz w:val="23"/>
                <w:szCs w:val="23"/>
                <w:lang w:val="en-US" w:eastAsia="zh-CN"/>
              </w:rPr>
              <w:t>项目组成员、注册会计师</w:t>
            </w:r>
          </w:p>
        </w:tc>
        <w:tc>
          <w:tcPr>
            <w:tcW w:w="4644" w:type="dxa"/>
            <w:vAlign w:val="top"/>
          </w:tcPr>
          <w:p>
            <w:pPr>
              <w:spacing w:before="171" w:line="228" w:lineRule="auto"/>
              <w:ind w:left="127"/>
              <w:rPr>
                <w:rFonts w:ascii="仿宋" w:hAnsi="仿宋" w:eastAsia="仿宋" w:cs="仿宋"/>
                <w:sz w:val="23"/>
                <w:szCs w:val="23"/>
              </w:rPr>
            </w:pPr>
            <w:r>
              <w:rPr>
                <w:rFonts w:ascii="仿宋" w:hAnsi="仿宋" w:eastAsia="仿宋" w:cs="仿宋"/>
                <w:spacing w:val="13"/>
                <w:sz w:val="23"/>
                <w:szCs w:val="23"/>
              </w:rPr>
              <w:t>负</w:t>
            </w:r>
            <w:r>
              <w:rPr>
                <w:rFonts w:ascii="仿宋" w:hAnsi="仿宋" w:eastAsia="仿宋" w:cs="仿宋"/>
                <w:spacing w:val="8"/>
                <w:sz w:val="23"/>
                <w:szCs w:val="23"/>
              </w:rPr>
              <w:t>责资料整理、社会调查、数据统计工作。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9" w:hRule="atLeast"/>
        </w:trPr>
        <w:tc>
          <w:tcPr>
            <w:tcW w:w="1438" w:type="dxa"/>
            <w:vAlign w:val="top"/>
          </w:tcPr>
          <w:p>
            <w:pPr>
              <w:spacing w:before="198" w:line="229" w:lineRule="auto"/>
              <w:ind w:left="444"/>
              <w:rPr>
                <w:rFonts w:ascii="仿宋" w:hAnsi="仿宋" w:eastAsia="仿宋" w:cs="仿宋"/>
                <w:sz w:val="23"/>
                <w:szCs w:val="23"/>
              </w:rPr>
            </w:pPr>
            <w:r>
              <w:rPr>
                <w:rFonts w:hint="eastAsia" w:ascii="仿宋" w:hAnsi="仿宋" w:eastAsia="仿宋" w:cs="仿宋"/>
                <w:snapToGrid w:val="0"/>
                <w:color w:val="000000"/>
                <w:spacing w:val="8"/>
                <w:kern w:val="0"/>
                <w:sz w:val="31"/>
                <w:szCs w:val="31"/>
              </w:rPr>
              <w:t>王曙光</w:t>
            </w:r>
          </w:p>
        </w:tc>
        <w:tc>
          <w:tcPr>
            <w:tcW w:w="2444" w:type="dxa"/>
            <w:vAlign w:val="top"/>
          </w:tcPr>
          <w:p>
            <w:pPr>
              <w:spacing w:before="39" w:line="241" w:lineRule="auto"/>
              <w:ind w:left="120" w:right="106"/>
              <w:rPr>
                <w:rFonts w:hint="eastAsia" w:ascii="仿宋" w:hAnsi="仿宋" w:eastAsia="仿宋" w:cs="仿宋"/>
                <w:spacing w:val="9"/>
                <w:sz w:val="23"/>
                <w:szCs w:val="23"/>
                <w:lang w:val="en-US" w:eastAsia="zh-CN"/>
              </w:rPr>
            </w:pPr>
            <w:r>
              <w:rPr>
                <w:rFonts w:hint="eastAsia" w:ascii="仿宋" w:hAnsi="仿宋" w:eastAsia="仿宋" w:cs="仿宋"/>
                <w:spacing w:val="9"/>
                <w:sz w:val="23"/>
                <w:szCs w:val="23"/>
                <w:lang w:val="en-US" w:eastAsia="zh-CN"/>
              </w:rPr>
              <w:t>项目组成员、</w:t>
            </w:r>
            <w:r>
              <w:rPr>
                <w:rFonts w:hint="eastAsia" w:ascii="仿宋" w:hAnsi="仿宋" w:eastAsia="仿宋" w:cs="仿宋"/>
                <w:spacing w:val="9"/>
                <w:sz w:val="23"/>
                <w:szCs w:val="23"/>
              </w:rPr>
              <w:t>（高级工程师）</w:t>
            </w:r>
          </w:p>
        </w:tc>
        <w:tc>
          <w:tcPr>
            <w:tcW w:w="4644" w:type="dxa"/>
            <w:vAlign w:val="top"/>
          </w:tcPr>
          <w:p>
            <w:pPr>
              <w:spacing w:before="43" w:line="235" w:lineRule="auto"/>
              <w:ind w:left="120" w:right="106" w:firstLine="7"/>
              <w:rPr>
                <w:rFonts w:ascii="仿宋" w:hAnsi="仿宋" w:eastAsia="仿宋" w:cs="仿宋"/>
                <w:sz w:val="23"/>
                <w:szCs w:val="23"/>
              </w:rPr>
            </w:pPr>
            <w:r>
              <w:rPr>
                <w:rFonts w:ascii="仿宋" w:hAnsi="仿宋" w:eastAsia="仿宋" w:cs="仿宋"/>
                <w:spacing w:val="16"/>
                <w:sz w:val="23"/>
                <w:szCs w:val="23"/>
              </w:rPr>
              <w:t>负</w:t>
            </w:r>
            <w:r>
              <w:rPr>
                <w:rFonts w:ascii="仿宋" w:hAnsi="仿宋" w:eastAsia="仿宋" w:cs="仿宋"/>
                <w:spacing w:val="14"/>
                <w:sz w:val="23"/>
                <w:szCs w:val="23"/>
              </w:rPr>
              <w:t>责</w:t>
            </w:r>
            <w:r>
              <w:rPr>
                <w:rFonts w:ascii="仿宋" w:hAnsi="仿宋" w:eastAsia="仿宋" w:cs="仿宋"/>
                <w:spacing w:val="8"/>
                <w:sz w:val="23"/>
                <w:szCs w:val="23"/>
              </w:rPr>
              <w:t>资料整理、社会调查、数据统计及部分报告</w:t>
            </w:r>
            <w:r>
              <w:rPr>
                <w:rFonts w:ascii="仿宋" w:hAnsi="仿宋" w:eastAsia="仿宋" w:cs="仿宋"/>
                <w:sz w:val="23"/>
                <w:szCs w:val="23"/>
              </w:rPr>
              <w:t xml:space="preserve"> </w:t>
            </w:r>
            <w:r>
              <w:rPr>
                <w:rFonts w:ascii="仿宋" w:hAnsi="仿宋" w:eastAsia="仿宋" w:cs="仿宋"/>
                <w:spacing w:val="5"/>
                <w:sz w:val="23"/>
                <w:szCs w:val="23"/>
              </w:rPr>
              <w:t>撰写工作</w:t>
            </w:r>
            <w:r>
              <w:rPr>
                <w:rFonts w:ascii="仿宋" w:hAnsi="仿宋" w:eastAsia="仿宋" w:cs="仿宋"/>
                <w:spacing w:val="4"/>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9" w:hRule="atLeast"/>
        </w:trPr>
        <w:tc>
          <w:tcPr>
            <w:tcW w:w="1438" w:type="dxa"/>
            <w:vAlign w:val="top"/>
          </w:tcPr>
          <w:p>
            <w:pPr>
              <w:spacing w:before="198" w:line="231" w:lineRule="auto"/>
              <w:ind w:left="445"/>
              <w:rPr>
                <w:rFonts w:ascii="仿宋" w:hAnsi="仿宋" w:eastAsia="仿宋" w:cs="仿宋"/>
                <w:sz w:val="23"/>
                <w:szCs w:val="23"/>
              </w:rPr>
            </w:pPr>
            <w:r>
              <w:rPr>
                <w:rFonts w:hint="eastAsia" w:ascii="仿宋" w:hAnsi="仿宋" w:eastAsia="仿宋" w:cs="仿宋"/>
                <w:snapToGrid w:val="0"/>
                <w:color w:val="000000"/>
                <w:spacing w:val="8"/>
                <w:kern w:val="0"/>
                <w:sz w:val="31"/>
                <w:szCs w:val="31"/>
              </w:rPr>
              <w:t>李书超</w:t>
            </w:r>
          </w:p>
        </w:tc>
        <w:tc>
          <w:tcPr>
            <w:tcW w:w="2444" w:type="dxa"/>
            <w:vAlign w:val="top"/>
          </w:tcPr>
          <w:p>
            <w:pPr>
              <w:spacing w:before="39" w:line="241" w:lineRule="auto"/>
              <w:ind w:left="120" w:right="106"/>
              <w:rPr>
                <w:rFonts w:hint="eastAsia" w:ascii="仿宋" w:hAnsi="仿宋" w:eastAsia="仿宋" w:cs="仿宋"/>
                <w:spacing w:val="9"/>
                <w:sz w:val="23"/>
                <w:szCs w:val="23"/>
                <w:lang w:val="en-US" w:eastAsia="zh-CN"/>
              </w:rPr>
            </w:pPr>
            <w:r>
              <w:rPr>
                <w:rFonts w:hint="eastAsia" w:ascii="仿宋" w:hAnsi="仿宋" w:eastAsia="仿宋" w:cs="仿宋"/>
                <w:spacing w:val="9"/>
                <w:sz w:val="23"/>
                <w:szCs w:val="23"/>
                <w:lang w:val="en-US" w:eastAsia="zh-CN"/>
              </w:rPr>
              <w:t>项目组成员、</w:t>
            </w:r>
            <w:r>
              <w:rPr>
                <w:rFonts w:hint="eastAsia" w:ascii="仿宋" w:hAnsi="仿宋" w:eastAsia="仿宋" w:cs="仿宋"/>
                <w:spacing w:val="9"/>
                <w:sz w:val="23"/>
                <w:szCs w:val="23"/>
              </w:rPr>
              <w:t>注册造价师</w:t>
            </w:r>
          </w:p>
        </w:tc>
        <w:tc>
          <w:tcPr>
            <w:tcW w:w="4644" w:type="dxa"/>
            <w:vAlign w:val="top"/>
          </w:tcPr>
          <w:p>
            <w:pPr>
              <w:spacing w:before="40" w:line="236" w:lineRule="auto"/>
              <w:ind w:left="120" w:right="106" w:firstLine="7"/>
              <w:rPr>
                <w:rFonts w:ascii="仿宋" w:hAnsi="仿宋" w:eastAsia="仿宋" w:cs="仿宋"/>
                <w:sz w:val="23"/>
                <w:szCs w:val="23"/>
              </w:rPr>
            </w:pPr>
            <w:r>
              <w:rPr>
                <w:rFonts w:ascii="仿宋" w:hAnsi="仿宋" w:eastAsia="仿宋" w:cs="仿宋"/>
                <w:spacing w:val="16"/>
                <w:sz w:val="23"/>
                <w:szCs w:val="23"/>
              </w:rPr>
              <w:t>负</w:t>
            </w:r>
            <w:r>
              <w:rPr>
                <w:rFonts w:ascii="仿宋" w:hAnsi="仿宋" w:eastAsia="仿宋" w:cs="仿宋"/>
                <w:spacing w:val="14"/>
                <w:sz w:val="23"/>
                <w:szCs w:val="23"/>
              </w:rPr>
              <w:t>责</w:t>
            </w:r>
            <w:r>
              <w:rPr>
                <w:rFonts w:ascii="仿宋" w:hAnsi="仿宋" w:eastAsia="仿宋" w:cs="仿宋"/>
                <w:spacing w:val="8"/>
                <w:sz w:val="23"/>
                <w:szCs w:val="23"/>
              </w:rPr>
              <w:t>资料整理、社会调查、数据统计及部分报告</w:t>
            </w:r>
            <w:r>
              <w:rPr>
                <w:rFonts w:ascii="仿宋" w:hAnsi="仿宋" w:eastAsia="仿宋" w:cs="仿宋"/>
                <w:sz w:val="23"/>
                <w:szCs w:val="23"/>
              </w:rPr>
              <w:t xml:space="preserve"> </w:t>
            </w:r>
            <w:r>
              <w:rPr>
                <w:rFonts w:ascii="仿宋" w:hAnsi="仿宋" w:eastAsia="仿宋" w:cs="仿宋"/>
                <w:spacing w:val="5"/>
                <w:sz w:val="23"/>
                <w:szCs w:val="23"/>
              </w:rPr>
              <w:t>撰写工作</w:t>
            </w:r>
            <w:r>
              <w:rPr>
                <w:rFonts w:ascii="仿宋" w:hAnsi="仿宋" w:eastAsia="仿宋" w:cs="仿宋"/>
                <w:spacing w:val="4"/>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9" w:hRule="atLeast"/>
        </w:trPr>
        <w:tc>
          <w:tcPr>
            <w:tcW w:w="1438" w:type="dxa"/>
            <w:vAlign w:val="top"/>
          </w:tcPr>
          <w:p>
            <w:pPr>
              <w:spacing w:before="197" w:line="231" w:lineRule="auto"/>
              <w:ind w:left="443"/>
              <w:rPr>
                <w:rFonts w:ascii="仿宋" w:hAnsi="仿宋" w:eastAsia="仿宋" w:cs="仿宋"/>
                <w:sz w:val="23"/>
                <w:szCs w:val="23"/>
              </w:rPr>
            </w:pPr>
            <w:r>
              <w:rPr>
                <w:rFonts w:hint="eastAsia" w:ascii="仿宋" w:hAnsi="仿宋" w:eastAsia="仿宋" w:cs="仿宋"/>
                <w:snapToGrid w:val="0"/>
                <w:color w:val="000000"/>
                <w:spacing w:val="8"/>
                <w:kern w:val="0"/>
                <w:sz w:val="31"/>
                <w:szCs w:val="31"/>
              </w:rPr>
              <w:t>邵诗旭</w:t>
            </w:r>
          </w:p>
        </w:tc>
        <w:tc>
          <w:tcPr>
            <w:tcW w:w="2444" w:type="dxa"/>
            <w:vAlign w:val="top"/>
          </w:tcPr>
          <w:p>
            <w:pPr>
              <w:spacing w:before="39" w:line="241" w:lineRule="auto"/>
              <w:ind w:left="120" w:right="106"/>
              <w:rPr>
                <w:rFonts w:hint="eastAsia" w:ascii="仿宋" w:hAnsi="仿宋" w:eastAsia="仿宋" w:cs="仿宋"/>
                <w:spacing w:val="9"/>
                <w:sz w:val="23"/>
                <w:szCs w:val="23"/>
                <w:lang w:val="en-US" w:eastAsia="zh-CN"/>
              </w:rPr>
            </w:pPr>
            <w:r>
              <w:rPr>
                <w:rFonts w:hint="eastAsia" w:ascii="仿宋" w:hAnsi="仿宋" w:eastAsia="仿宋" w:cs="仿宋"/>
                <w:spacing w:val="9"/>
                <w:sz w:val="23"/>
                <w:szCs w:val="23"/>
                <w:lang w:val="en-US" w:eastAsia="zh-CN"/>
              </w:rPr>
              <w:t>项目组成员</w:t>
            </w:r>
          </w:p>
        </w:tc>
        <w:tc>
          <w:tcPr>
            <w:tcW w:w="4644" w:type="dxa"/>
            <w:vAlign w:val="top"/>
          </w:tcPr>
          <w:p>
            <w:pPr>
              <w:spacing w:before="40" w:line="236" w:lineRule="auto"/>
              <w:ind w:left="120" w:right="106" w:firstLine="7"/>
              <w:rPr>
                <w:rFonts w:ascii="仿宋" w:hAnsi="仿宋" w:eastAsia="仿宋" w:cs="仿宋"/>
                <w:sz w:val="23"/>
                <w:szCs w:val="23"/>
              </w:rPr>
            </w:pPr>
            <w:r>
              <w:rPr>
                <w:rFonts w:ascii="仿宋" w:hAnsi="仿宋" w:eastAsia="仿宋" w:cs="仿宋"/>
                <w:spacing w:val="16"/>
                <w:sz w:val="23"/>
                <w:szCs w:val="23"/>
              </w:rPr>
              <w:t>负</w:t>
            </w:r>
            <w:r>
              <w:rPr>
                <w:rFonts w:ascii="仿宋" w:hAnsi="仿宋" w:eastAsia="仿宋" w:cs="仿宋"/>
                <w:spacing w:val="14"/>
                <w:sz w:val="23"/>
                <w:szCs w:val="23"/>
              </w:rPr>
              <w:t>责</w:t>
            </w:r>
            <w:r>
              <w:rPr>
                <w:rFonts w:ascii="仿宋" w:hAnsi="仿宋" w:eastAsia="仿宋" w:cs="仿宋"/>
                <w:spacing w:val="8"/>
                <w:sz w:val="23"/>
                <w:szCs w:val="23"/>
              </w:rPr>
              <w:t>资料整理、社会调查、数据统计及部分报告</w:t>
            </w:r>
            <w:r>
              <w:rPr>
                <w:rFonts w:ascii="仿宋" w:hAnsi="仿宋" w:eastAsia="仿宋" w:cs="仿宋"/>
                <w:sz w:val="23"/>
                <w:szCs w:val="23"/>
              </w:rPr>
              <w:t xml:space="preserve"> </w:t>
            </w:r>
            <w:r>
              <w:rPr>
                <w:rFonts w:ascii="仿宋" w:hAnsi="仿宋" w:eastAsia="仿宋" w:cs="仿宋"/>
                <w:spacing w:val="5"/>
                <w:sz w:val="23"/>
                <w:szCs w:val="23"/>
              </w:rPr>
              <w:t>撰写工作</w:t>
            </w:r>
            <w:r>
              <w:rPr>
                <w:rFonts w:ascii="仿宋" w:hAnsi="仿宋" w:eastAsia="仿宋" w:cs="仿宋"/>
                <w:spacing w:val="4"/>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2" w:hRule="atLeast"/>
        </w:trPr>
        <w:tc>
          <w:tcPr>
            <w:tcW w:w="1438" w:type="dxa"/>
            <w:vAlign w:val="top"/>
          </w:tcPr>
          <w:p>
            <w:pPr>
              <w:spacing w:before="84" w:line="230" w:lineRule="auto"/>
              <w:ind w:left="443" w:leftChars="0"/>
              <w:rPr>
                <w:rFonts w:ascii="仿宋" w:hAnsi="仿宋" w:eastAsia="仿宋" w:cs="仿宋"/>
                <w:sz w:val="23"/>
                <w:szCs w:val="23"/>
              </w:rPr>
            </w:pPr>
            <w:r>
              <w:rPr>
                <w:rFonts w:hint="eastAsia" w:ascii="仿宋" w:hAnsi="仿宋" w:eastAsia="仿宋" w:cs="仿宋"/>
                <w:snapToGrid w:val="0"/>
                <w:color w:val="000000"/>
                <w:spacing w:val="8"/>
                <w:kern w:val="0"/>
                <w:sz w:val="31"/>
                <w:szCs w:val="31"/>
              </w:rPr>
              <w:t>张梅</w:t>
            </w:r>
          </w:p>
        </w:tc>
        <w:tc>
          <w:tcPr>
            <w:tcW w:w="2444" w:type="dxa"/>
            <w:vAlign w:val="top"/>
          </w:tcPr>
          <w:p>
            <w:pPr>
              <w:spacing w:before="39" w:line="241" w:lineRule="auto"/>
              <w:ind w:left="120" w:leftChars="0" w:right="106" w:rightChars="0"/>
              <w:rPr>
                <w:rFonts w:hint="eastAsia" w:ascii="仿宋" w:hAnsi="仿宋" w:eastAsia="仿宋" w:cs="仿宋"/>
                <w:spacing w:val="9"/>
                <w:sz w:val="23"/>
                <w:szCs w:val="23"/>
                <w:lang w:val="en-US" w:eastAsia="zh-CN"/>
              </w:rPr>
            </w:pPr>
            <w:r>
              <w:rPr>
                <w:rFonts w:hint="eastAsia" w:ascii="仿宋" w:hAnsi="仿宋" w:eastAsia="仿宋" w:cs="仿宋"/>
                <w:spacing w:val="9"/>
                <w:sz w:val="23"/>
                <w:szCs w:val="23"/>
                <w:lang w:val="en-US" w:eastAsia="zh-CN"/>
              </w:rPr>
              <w:t>实施组成员、</w:t>
            </w:r>
            <w:r>
              <w:rPr>
                <w:rFonts w:hint="eastAsia" w:ascii="仿宋" w:hAnsi="仿宋" w:eastAsia="仿宋" w:cs="仿宋"/>
                <w:spacing w:val="9"/>
                <w:sz w:val="23"/>
                <w:szCs w:val="23"/>
              </w:rPr>
              <w:t>助理工程师</w:t>
            </w:r>
          </w:p>
        </w:tc>
        <w:tc>
          <w:tcPr>
            <w:tcW w:w="4644" w:type="dxa"/>
            <w:vAlign w:val="top"/>
          </w:tcPr>
          <w:p>
            <w:pPr>
              <w:spacing w:before="84" w:line="228" w:lineRule="auto"/>
              <w:ind w:left="121" w:leftChars="0"/>
              <w:rPr>
                <w:rFonts w:ascii="仿宋" w:hAnsi="仿宋" w:eastAsia="仿宋" w:cs="仿宋"/>
                <w:sz w:val="23"/>
                <w:szCs w:val="23"/>
              </w:rPr>
            </w:pPr>
            <w:r>
              <w:rPr>
                <w:rFonts w:ascii="仿宋" w:hAnsi="仿宋" w:eastAsia="仿宋" w:cs="仿宋"/>
                <w:spacing w:val="16"/>
                <w:sz w:val="23"/>
                <w:szCs w:val="23"/>
              </w:rPr>
              <w:t>协</w:t>
            </w:r>
            <w:r>
              <w:rPr>
                <w:rFonts w:ascii="仿宋" w:hAnsi="仿宋" w:eastAsia="仿宋" w:cs="仿宋"/>
                <w:spacing w:val="11"/>
                <w:sz w:val="23"/>
                <w:szCs w:val="23"/>
              </w:rPr>
              <w:t>助</w:t>
            </w:r>
            <w:r>
              <w:rPr>
                <w:rFonts w:ascii="仿宋" w:hAnsi="仿宋" w:eastAsia="仿宋" w:cs="仿宋"/>
                <w:spacing w:val="8"/>
                <w:sz w:val="23"/>
                <w:szCs w:val="23"/>
              </w:rPr>
              <w:t>资料整理、社会调查、数据统计工作。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2" w:hRule="atLeast"/>
        </w:trPr>
        <w:tc>
          <w:tcPr>
            <w:tcW w:w="1438" w:type="dxa"/>
            <w:vAlign w:val="top"/>
          </w:tcPr>
          <w:p>
            <w:pPr>
              <w:spacing w:before="84" w:line="230" w:lineRule="auto"/>
              <w:ind w:left="443"/>
              <w:rPr>
                <w:rFonts w:ascii="仿宋" w:hAnsi="仿宋" w:eastAsia="仿宋" w:cs="仿宋"/>
                <w:sz w:val="23"/>
                <w:szCs w:val="23"/>
              </w:rPr>
            </w:pPr>
            <w:r>
              <w:rPr>
                <w:rFonts w:hint="eastAsia" w:ascii="仿宋" w:hAnsi="仿宋" w:eastAsia="仿宋" w:cs="仿宋"/>
                <w:snapToGrid w:val="0"/>
                <w:color w:val="000000"/>
                <w:spacing w:val="8"/>
                <w:kern w:val="0"/>
                <w:sz w:val="31"/>
                <w:szCs w:val="31"/>
              </w:rPr>
              <w:t>邓小洋</w:t>
            </w:r>
          </w:p>
        </w:tc>
        <w:tc>
          <w:tcPr>
            <w:tcW w:w="2444" w:type="dxa"/>
            <w:vAlign w:val="top"/>
          </w:tcPr>
          <w:p>
            <w:pPr>
              <w:spacing w:before="39" w:line="241" w:lineRule="auto"/>
              <w:ind w:left="120" w:right="106"/>
              <w:rPr>
                <w:rFonts w:hint="eastAsia" w:ascii="仿宋" w:hAnsi="仿宋" w:eastAsia="仿宋" w:cs="仿宋"/>
                <w:spacing w:val="9"/>
                <w:sz w:val="23"/>
                <w:szCs w:val="23"/>
                <w:lang w:val="en-US" w:eastAsia="zh-CN"/>
              </w:rPr>
            </w:pPr>
            <w:r>
              <w:rPr>
                <w:rFonts w:hint="eastAsia" w:ascii="仿宋" w:hAnsi="仿宋" w:eastAsia="仿宋" w:cs="仿宋"/>
                <w:spacing w:val="9"/>
                <w:sz w:val="23"/>
                <w:szCs w:val="23"/>
                <w:lang w:val="en-US" w:eastAsia="zh-CN"/>
              </w:rPr>
              <w:t>实施组成员、</w:t>
            </w:r>
            <w:r>
              <w:rPr>
                <w:rFonts w:hint="eastAsia" w:ascii="仿宋" w:hAnsi="仿宋" w:eastAsia="仿宋" w:cs="仿宋"/>
                <w:spacing w:val="9"/>
                <w:sz w:val="23"/>
                <w:szCs w:val="23"/>
              </w:rPr>
              <w:t>助理工程师</w:t>
            </w:r>
          </w:p>
        </w:tc>
        <w:tc>
          <w:tcPr>
            <w:tcW w:w="4644" w:type="dxa"/>
            <w:vAlign w:val="top"/>
          </w:tcPr>
          <w:p>
            <w:pPr>
              <w:spacing w:before="84" w:line="228" w:lineRule="auto"/>
              <w:ind w:left="121"/>
              <w:rPr>
                <w:rFonts w:ascii="仿宋" w:hAnsi="仿宋" w:eastAsia="仿宋" w:cs="仿宋"/>
                <w:sz w:val="23"/>
                <w:szCs w:val="23"/>
              </w:rPr>
            </w:pPr>
            <w:r>
              <w:rPr>
                <w:rFonts w:ascii="仿宋" w:hAnsi="仿宋" w:eastAsia="仿宋" w:cs="仿宋"/>
                <w:spacing w:val="16"/>
                <w:sz w:val="23"/>
                <w:szCs w:val="23"/>
              </w:rPr>
              <w:t>协</w:t>
            </w:r>
            <w:r>
              <w:rPr>
                <w:rFonts w:ascii="仿宋" w:hAnsi="仿宋" w:eastAsia="仿宋" w:cs="仿宋"/>
                <w:spacing w:val="11"/>
                <w:sz w:val="23"/>
                <w:szCs w:val="23"/>
              </w:rPr>
              <w:t>助</w:t>
            </w:r>
            <w:r>
              <w:rPr>
                <w:rFonts w:ascii="仿宋" w:hAnsi="仿宋" w:eastAsia="仿宋" w:cs="仿宋"/>
                <w:spacing w:val="8"/>
                <w:sz w:val="23"/>
                <w:szCs w:val="23"/>
              </w:rPr>
              <w:t>资料整理、社会调查、数据统计工作。</w:t>
            </w:r>
          </w:p>
        </w:tc>
      </w:tr>
    </w:tbl>
    <w:p>
      <w:pPr>
        <w:pStyle w:val="12"/>
        <w:ind w:left="0" w:leftChars="0" w:firstLine="656" w:firstLineChars="200"/>
        <w:rPr>
          <w:rFonts w:hint="default" w:ascii="仿宋" w:hAnsi="仿宋" w:eastAsia="仿宋" w:cs="仿宋"/>
          <w:spacing w:val="9"/>
          <w:sz w:val="31"/>
          <w:szCs w:val="31"/>
          <w:lang w:val="en-US" w:eastAsia="zh-CN"/>
        </w:rPr>
      </w:pPr>
    </w:p>
    <w:p>
      <w:pPr>
        <w:spacing w:before="207" w:line="352" w:lineRule="auto"/>
        <w:ind w:right="90"/>
        <w:rPr>
          <w:rFonts w:ascii="仿宋" w:hAnsi="仿宋" w:eastAsia="仿宋" w:cs="仿宋"/>
          <w:spacing w:val="9"/>
          <w:sz w:val="31"/>
          <w:szCs w:val="31"/>
        </w:rPr>
      </w:pPr>
    </w:p>
    <w:sectPr>
      <w:footerReference r:id="rId1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ans-serif">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serif">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8" w:lineRule="auto"/>
      <w:ind w:left="3065"/>
      <w:rPr>
        <w:rFonts w:ascii="黑体" w:hAnsi="黑体" w:eastAsia="黑体" w:cs="黑体"/>
        <w:sz w:val="31"/>
        <w:szCs w:val="31"/>
      </w:rPr>
    </w:pPr>
    <w:r>
      <w:rPr>
        <w:sz w:val="31"/>
      </w:rPr>
      <mc:AlternateContent>
        <mc:Choice Requires="wps">
          <w:drawing>
            <wp:anchor distT="0" distB="0" distL="114300" distR="114300" simplePos="0" relativeHeight="251661312" behindDoc="0" locked="0" layoutInCell="1" allowOverlap="1">
              <wp:simplePos x="0" y="0"/>
              <wp:positionH relativeFrom="margin">
                <wp:posOffset>5217160</wp:posOffset>
              </wp:positionH>
              <wp:positionV relativeFrom="paragraph">
                <wp:posOffset>0</wp:posOffset>
              </wp:positionV>
              <wp:extent cx="76200" cy="158750"/>
              <wp:effectExtent l="0" t="0" r="0" b="0"/>
              <wp:wrapNone/>
              <wp:docPr id="3" name="文本框 10"/>
              <wp:cNvGraphicFramePr/>
              <a:graphic xmlns:a="http://schemas.openxmlformats.org/drawingml/2006/main">
                <a:graphicData uri="http://schemas.microsoft.com/office/word/2010/wordprocessingShape">
                  <wps:wsp>
                    <wps:cNvSpPr txBox="1"/>
                    <wps:spPr>
                      <a:xfrm>
                        <a:off x="0" y="0"/>
                        <a:ext cx="76200" cy="158750"/>
                      </a:xfrm>
                      <a:prstGeom prst="rect">
                        <a:avLst/>
                      </a:prstGeom>
                      <a:noFill/>
                      <a:ln w="9525">
                        <a:noFill/>
                      </a:ln>
                    </wps:spPr>
                    <wps:txbx>
                      <w:txbxContent>
                        <w:p>
                          <w:pPr>
                            <w:pStyle w:val="4"/>
                          </w:pPr>
                        </w:p>
                      </w:txbxContent>
                    </wps:txbx>
                    <wps:bodyPr vert="horz" wrap="square" lIns="0" tIns="0" rIns="0" bIns="0" anchor="t" anchorCtr="0" upright="0">
                      <a:noAutofit/>
                    </wps:bodyPr>
                  </wps:wsp>
                </a:graphicData>
              </a:graphic>
            </wp:anchor>
          </w:drawing>
        </mc:Choice>
        <mc:Fallback>
          <w:pict>
            <v:shape id="文本框 10" o:spid="_x0000_s1026" o:spt="202" type="#_x0000_t202" style="position:absolute;left:0pt;margin-left:410.8pt;margin-top:0pt;height:12.5pt;width:6pt;mso-position-horizontal-relative:margin;z-index:251661312;mso-width-relative:page;mso-height-relative:page;" filled="f" stroked="f" coordsize="21600,21600" o:gfxdata="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SPSqdUAAAAHAQAADwAAAAAAAAABACAAAAAiAAAAZHJz&#10;L2Rvd25yZXYueG1sUEsBAhQAFAAAAAgAh07iQNHTJifOAQAAeQMAAA4AAAAAAAAAAQAgAAAAJAEA&#10;AGRycy9lMm9Eb2MueG1sUEsFBgAAAAAGAAYAWQEAAGQFAAAAAA==&#10;">
              <v:fill on="f" focussize="0,0"/>
              <v:stroke on="f"/>
              <v:imagedata o:title=""/>
              <o:lock v:ext="edit" aspectratio="f"/>
              <v:textbox inset="0mm,0mm,0mm,0mm">
                <w:txbxContent>
                  <w:p>
                    <w:pPr>
                      <w:pStyle w:val="4"/>
                    </w:pPr>
                  </w:p>
                </w:txbxContent>
              </v:textbox>
            </v:shape>
          </w:pict>
        </mc:Fallback>
      </mc:AlternateContent>
    </w:r>
    <w:r>
      <w:rPr>
        <w:rFonts w:ascii="黑体" w:hAnsi="黑体" w:eastAsia="黑体" w:cs="黑体"/>
        <w:spacing w:val="9"/>
        <w:sz w:val="31"/>
        <w:szCs w:val="31"/>
      </w:rPr>
      <w:t>二</w:t>
    </w:r>
    <w:r>
      <w:rPr>
        <w:rFonts w:ascii="黑体" w:hAnsi="黑体" w:eastAsia="黑体" w:cs="黑体"/>
        <w:spacing w:val="7"/>
        <w:sz w:val="31"/>
        <w:szCs w:val="31"/>
      </w:rPr>
      <w:t>〇二</w:t>
    </w:r>
    <w:r>
      <w:rPr>
        <w:rFonts w:hint="eastAsia" w:ascii="黑体" w:hAnsi="黑体" w:eastAsia="黑体" w:cs="黑体"/>
        <w:spacing w:val="7"/>
        <w:sz w:val="31"/>
        <w:szCs w:val="31"/>
        <w:lang w:val="en-US" w:eastAsia="zh-CN"/>
      </w:rPr>
      <w:t>三</w:t>
    </w:r>
    <w:r>
      <w:rPr>
        <w:rFonts w:ascii="黑体" w:hAnsi="黑体" w:eastAsia="黑体" w:cs="黑体"/>
        <w:spacing w:val="7"/>
        <w:sz w:val="31"/>
        <w:szCs w:val="31"/>
      </w:rPr>
      <w:t>年</w:t>
    </w:r>
    <w:r>
      <w:rPr>
        <w:rFonts w:hint="eastAsia" w:ascii="黑体" w:hAnsi="黑体" w:eastAsia="黑体" w:cs="黑体"/>
        <w:spacing w:val="7"/>
        <w:sz w:val="31"/>
        <w:szCs w:val="31"/>
        <w:lang w:val="en-US" w:eastAsia="zh-CN"/>
      </w:rPr>
      <w:t>十一</w:t>
    </w:r>
    <w:r>
      <w:rPr>
        <w:rFonts w:ascii="黑体" w:hAnsi="黑体" w:eastAsia="黑体" w:cs="黑体"/>
        <w:spacing w:val="7"/>
        <w:sz w:val="31"/>
        <w:szCs w:val="31"/>
      </w:rPr>
      <w:t>月</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8" w:lineRule="auto"/>
      <w:ind w:left="3065"/>
      <w:rPr>
        <w:rFonts w:ascii="黑体" w:hAnsi="黑体" w:eastAsia="黑体" w:cs="黑体"/>
        <w:sz w:val="31"/>
        <w:szCs w:val="31"/>
      </w:rPr>
    </w:pPr>
    <w:r>
      <w:rPr>
        <w:sz w:val="31"/>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ascii="仿宋" w:hAnsi="仿宋" w:eastAsia="仿宋" w:cs="仿宋"/>
                              <w:sz w:val="32"/>
                              <w:szCs w:val="40"/>
                              <w:lang w:eastAsia="zh-CN"/>
                            </w:rPr>
                            <w:fldChar w:fldCharType="begin"/>
                          </w:r>
                          <w:r>
                            <w:rPr>
                              <w:rFonts w:hint="eastAsia" w:ascii="仿宋" w:hAnsi="仿宋" w:eastAsia="仿宋" w:cs="仿宋"/>
                              <w:sz w:val="32"/>
                              <w:szCs w:val="40"/>
                              <w:lang w:eastAsia="zh-CN"/>
                            </w:rPr>
                            <w:instrText xml:space="preserve"> PAGE  \* MERGEFORMAT </w:instrText>
                          </w:r>
                          <w:r>
                            <w:rPr>
                              <w:rFonts w:hint="eastAsia" w:ascii="仿宋" w:hAnsi="仿宋" w:eastAsia="仿宋" w:cs="仿宋"/>
                              <w:sz w:val="32"/>
                              <w:szCs w:val="40"/>
                              <w:lang w:eastAsia="zh-CN"/>
                            </w:rPr>
                            <w:fldChar w:fldCharType="separate"/>
                          </w:r>
                          <w:r>
                            <w:rPr>
                              <w:rFonts w:hint="eastAsia" w:ascii="仿宋" w:hAnsi="仿宋" w:eastAsia="仿宋" w:cs="仿宋"/>
                              <w:sz w:val="32"/>
                              <w:szCs w:val="40"/>
                              <w:lang w:eastAsia="zh-CN"/>
                            </w:rPr>
                            <w:t>3</w:t>
                          </w:r>
                          <w:r>
                            <w:rPr>
                              <w:rFonts w:hint="eastAsia" w:ascii="仿宋" w:hAnsi="仿宋" w:eastAsia="仿宋" w:cs="仿宋"/>
                              <w:sz w:val="32"/>
                              <w:szCs w:val="40"/>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ascii="仿宋" w:hAnsi="仿宋" w:eastAsia="仿宋" w:cs="仿宋"/>
                        <w:sz w:val="32"/>
                        <w:szCs w:val="40"/>
                        <w:lang w:eastAsia="zh-CN"/>
                      </w:rPr>
                      <w:fldChar w:fldCharType="begin"/>
                    </w:r>
                    <w:r>
                      <w:rPr>
                        <w:rFonts w:hint="eastAsia" w:ascii="仿宋" w:hAnsi="仿宋" w:eastAsia="仿宋" w:cs="仿宋"/>
                        <w:sz w:val="32"/>
                        <w:szCs w:val="40"/>
                        <w:lang w:eastAsia="zh-CN"/>
                      </w:rPr>
                      <w:instrText xml:space="preserve"> PAGE  \* MERGEFORMAT </w:instrText>
                    </w:r>
                    <w:r>
                      <w:rPr>
                        <w:rFonts w:hint="eastAsia" w:ascii="仿宋" w:hAnsi="仿宋" w:eastAsia="仿宋" w:cs="仿宋"/>
                        <w:sz w:val="32"/>
                        <w:szCs w:val="40"/>
                        <w:lang w:eastAsia="zh-CN"/>
                      </w:rPr>
                      <w:fldChar w:fldCharType="separate"/>
                    </w:r>
                    <w:r>
                      <w:rPr>
                        <w:rFonts w:hint="eastAsia" w:ascii="仿宋" w:hAnsi="仿宋" w:eastAsia="仿宋" w:cs="仿宋"/>
                        <w:sz w:val="32"/>
                        <w:szCs w:val="40"/>
                        <w:lang w:eastAsia="zh-CN"/>
                      </w:rPr>
                      <w:t>3</w:t>
                    </w:r>
                    <w:r>
                      <w:rPr>
                        <w:rFonts w:hint="eastAsia" w:ascii="仿宋" w:hAnsi="仿宋" w:eastAsia="仿宋" w:cs="仿宋"/>
                        <w:sz w:val="32"/>
                        <w:szCs w:val="40"/>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114300" distR="114300" simplePos="0" relativeHeight="251659264" behindDoc="0" locked="0" layoutInCell="1" allowOverlap="1">
              <wp:simplePos x="0" y="0"/>
              <wp:positionH relativeFrom="margin">
                <wp:posOffset>0</wp:posOffset>
              </wp:positionH>
              <wp:positionV relativeFrom="page">
                <wp:posOffset>7121525</wp:posOffset>
              </wp:positionV>
              <wp:extent cx="405130" cy="23749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405130" cy="237490"/>
                      </a:xfrm>
                      <a:prstGeom prst="rect">
                        <a:avLst/>
                      </a:prstGeom>
                      <a:noFill/>
                      <a:ln>
                        <a:noFill/>
                      </a:ln>
                    </wps:spPr>
                    <wps:txbx>
                      <w:txbxContent>
                        <w:p>
                          <w:pPr>
                            <w:spacing w:before="0" w:line="225" w:lineRule="exact"/>
                            <w:ind w:left="40" w:right="0" w:firstLine="0"/>
                            <w:jc w:val="left"/>
                            <w:rPr>
                              <w:sz w:val="18"/>
                            </w:rPr>
                          </w:pPr>
                          <w:r>
                            <w:fldChar w:fldCharType="begin"/>
                          </w:r>
                          <w:r>
                            <w:rPr>
                              <w:sz w:val="18"/>
                            </w:rPr>
                            <w:instrText xml:space="preserve"> PAGE </w:instrText>
                          </w:r>
                          <w:r>
                            <w:fldChar w:fldCharType="separate"/>
                          </w:r>
                          <w:r>
                            <w:t>65</w:t>
                          </w:r>
                          <w:r>
                            <w:fldChar w:fldCharType="end"/>
                          </w:r>
                        </w:p>
                      </w:txbxContent>
                    </wps:txbx>
                    <wps:bodyPr lIns="0" tIns="0" rIns="0" bIns="0" upright="1"/>
                  </wps:wsp>
                </a:graphicData>
              </a:graphic>
            </wp:anchor>
          </w:drawing>
        </mc:Choice>
        <mc:Fallback>
          <w:pict>
            <v:shape id="_x0000_s1026" o:spid="_x0000_s1026" o:spt="202" type="#_x0000_t202" style="position:absolute;left:0pt;margin-left:0pt;margin-top:560.75pt;height:18.7pt;width:31.9pt;mso-position-horizontal-relative:margin;mso-position-vertical-relative:page;z-index:251659264;mso-width-relative:page;mso-height-relative:page;" filled="f" stroked="f" coordsize="21600,21600" o:gfxdata="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B/P4MPXAAAACQEAAA8AAAAAAAAA&#10;AQAgAAAAIgAAAGRycy9kb3ducmV2LnhtbFBLAQIUABQAAAAIAIdO4kB8yFwioAEAACUDAAAOAAAA&#10;AAAAAAEAIAAAACYBAABkcnMvZTJvRG9jLnhtbFBLBQYAAAAABgAGAFkBAAA4BQAAAAA=&#10;">
              <v:fill on="f" focussize="0,0"/>
              <v:stroke on="f"/>
              <v:imagedata o:title=""/>
              <o:lock v:ext="edit" aspectratio="f"/>
              <v:textbox inset="0mm,0mm,0mm,0mm">
                <w:txbxContent>
                  <w:p>
                    <w:pPr>
                      <w:spacing w:before="0" w:line="225" w:lineRule="exact"/>
                      <w:ind w:left="40" w:right="0" w:firstLine="0"/>
                      <w:jc w:val="left"/>
                      <w:rPr>
                        <w:sz w:val="18"/>
                      </w:rPr>
                    </w:pPr>
                    <w:r>
                      <w:fldChar w:fldCharType="begin"/>
                    </w:r>
                    <w:r>
                      <w:rPr>
                        <w:sz w:val="18"/>
                      </w:rPr>
                      <w:instrText xml:space="preserve"> PAGE </w:instrText>
                    </w:r>
                    <w:r>
                      <w:fldChar w:fldCharType="separate"/>
                    </w:r>
                    <w:r>
                      <w:t>65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32"/>
      </w:rPr>
      <mc:AlternateContent>
        <mc:Choice Requires="wps">
          <w:drawing>
            <wp:anchor distT="0" distB="0" distL="114300" distR="114300" simplePos="0" relativeHeight="251663360" behindDoc="0" locked="0" layoutInCell="1" allowOverlap="1">
              <wp:simplePos x="0" y="0"/>
              <wp:positionH relativeFrom="margin">
                <wp:posOffset>12700</wp:posOffset>
              </wp:positionH>
              <wp:positionV relativeFrom="paragraph">
                <wp:posOffset>-370840</wp:posOffset>
              </wp:positionV>
              <wp:extent cx="1828800" cy="1828800"/>
              <wp:effectExtent l="0" t="0" r="0" b="0"/>
              <wp:wrapNone/>
              <wp:docPr id="157" name="文本框 1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- 53 -</w:t>
                          </w:r>
                          <w:r>
                            <w:rPr>
                              <w:sz w:val="28"/>
                              <w:szCs w:val="4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pt;margin-top:-29.2pt;height:144pt;width:144pt;mso-position-horizontal-relative:margin;mso-wrap-style:none;z-index:251663360;mso-width-relative:page;mso-height-relative:page;" filled="f" stroked="f" coordsize="21600,21600" o:gfxdata="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mqVDnXAAAACQEAAA8AAAAA&#10;AAAAAQAgAAAAIgAAAGRycy9kb3ducmV2LnhtbFBLAQIUABQAAAAIAIdO4kDmkTQrFQIAABcEAAAO&#10;AAAAAAAAAAEAIAAAACYBAABkcnMvZTJvRG9jLnhtbFBLBQYAAAAABgAGAFkBAACtBQAAAAA=&#10;">
              <v:fill on="f" focussize="0,0"/>
              <v:stroke on="f" weight="0.5pt"/>
              <v:imagedata o:title=""/>
              <o:lock v:ext="edit" aspectratio="f"/>
              <v:textbox inset="0mm,0mm,0mm,0mm" style="mso-fit-shape-to-text:t;">
                <w:txbxContent>
                  <w:p>
                    <w:pPr>
                      <w:pStyle w:val="4"/>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- 53 -</w:t>
                    </w:r>
                    <w:r>
                      <w:rPr>
                        <w:sz w:val="28"/>
                        <w:szCs w:val="44"/>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6090285</wp:posOffset>
              </wp:positionH>
              <wp:positionV relativeFrom="page">
                <wp:posOffset>9970770</wp:posOffset>
              </wp:positionV>
              <wp:extent cx="399415" cy="79375"/>
              <wp:effectExtent l="0" t="0" r="0" b="0"/>
              <wp:wrapNone/>
              <wp:docPr id="540" name="Shape 540"/>
              <wp:cNvGraphicFramePr/>
              <a:graphic xmlns:a="http://schemas.openxmlformats.org/drawingml/2006/main">
                <a:graphicData uri="http://schemas.microsoft.com/office/word/2010/wordprocessingShape">
                  <wps:wsp>
                    <wps:cNvSpPr txBox="1"/>
                    <wps:spPr>
                      <a:xfrm>
                        <a:off x="0" y="0"/>
                        <a:ext cx="399415" cy="79375"/>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20"/>
                              <w:szCs w:val="20"/>
                            </w:rPr>
                          </w:pPr>
                          <w:r>
                            <w:rPr>
                              <w:i w:val="0"/>
                              <w:iCs w:val="0"/>
                              <w:color w:val="000000"/>
                              <w:spacing w:val="0"/>
                              <w:w w:val="100"/>
                              <w:position w:val="0"/>
                              <w:sz w:val="20"/>
                              <w:szCs w:val="20"/>
                              <w:lang w:val="en-US" w:eastAsia="en-US" w:bidi="en-US"/>
                            </w:rPr>
                            <w:t>—</w:t>
                          </w:r>
                          <w:r>
                            <w:fldChar w:fldCharType="begin"/>
                          </w:r>
                          <w:r>
                            <w:instrText xml:space="preserve"> PAGE \* MERGEFORMAT </w:instrText>
                          </w:r>
                          <w:r>
                            <w:fldChar w:fldCharType="separate"/>
                          </w:r>
                          <w:r>
                            <w:rPr>
                              <w:i w:val="0"/>
                              <w:iCs w:val="0"/>
                              <w:color w:val="000000"/>
                              <w:spacing w:val="0"/>
                              <w:w w:val="100"/>
                              <w:position w:val="0"/>
                              <w:sz w:val="20"/>
                              <w:szCs w:val="20"/>
                              <w:lang w:val="en-US" w:eastAsia="en-US" w:bidi="en-US"/>
                            </w:rPr>
                            <w:t>#</w:t>
                          </w:r>
                          <w:r>
                            <w:rPr>
                              <w:i w:val="0"/>
                              <w:iCs w:val="0"/>
                              <w:color w:val="000000"/>
                              <w:spacing w:val="0"/>
                              <w:w w:val="100"/>
                              <w:position w:val="0"/>
                              <w:sz w:val="20"/>
                              <w:szCs w:val="20"/>
                              <w:lang w:val="en-US" w:eastAsia="en-US" w:bidi="en-US"/>
                            </w:rPr>
                            <w:fldChar w:fldCharType="end"/>
                          </w:r>
                          <w:r>
                            <w:rPr>
                              <w:i w:val="0"/>
                              <w:iCs w:val="0"/>
                              <w:color w:val="000000"/>
                              <w:spacing w:val="0"/>
                              <w:w w:val="100"/>
                              <w:position w:val="0"/>
                              <w:sz w:val="20"/>
                              <w:szCs w:val="20"/>
                              <w:lang w:val="en-US" w:eastAsia="en-US" w:bidi="en-US"/>
                            </w:rPr>
                            <w:t xml:space="preserve"> </w:t>
                          </w:r>
                          <w:r>
                            <w:rPr>
                              <w:i w:val="0"/>
                              <w:iCs w:val="0"/>
                              <w:color w:val="000000"/>
                              <w:spacing w:val="0"/>
                              <w:w w:val="100"/>
                              <w:position w:val="0"/>
                              <w:sz w:val="20"/>
                              <w:szCs w:val="20"/>
                            </w:rPr>
                            <w:t>—</w:t>
                          </w:r>
                        </w:p>
                      </w:txbxContent>
                    </wps:txbx>
                    <wps:bodyPr wrap="none" lIns="0" tIns="0" rIns="0" bIns="0">
                      <a:spAutoFit/>
                    </wps:bodyPr>
                  </wps:wsp>
                </a:graphicData>
              </a:graphic>
            </wp:anchor>
          </w:drawing>
        </mc:Choice>
        <mc:Fallback>
          <w:pict>
            <v:shape id="Shape 540" o:spid="_x0000_s1026" o:spt="202" type="#_x0000_t202" style="position:absolute;left:0pt;margin-left:479.55pt;margin-top:785.1pt;height:6.25pt;width:31.45pt;mso-position-horizontal-relative:page;mso-position-vertical-relative:page;mso-wrap-style:none;z-index:-251656192;mso-width-relative:page;mso-height-relative:page;" filled="f" stroked="f" coordsize="21600,21600" o:gfxdata="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Tr7iBNgAAAAOAQAADwAAAAAAAAABACAAAAAiAAAAZHJzL2Rv&#10;d25yZXYueG1sUEsBAhQAFAAAAAgAh07iQJH8bemPAQAAJAMAAA4AAAAAAAAAAQAgAAAAJwEAAGRy&#10;cy9lMm9Eb2MueG1sUEsFBgAAAAAGAAYAWQEAACgFA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20"/>
                        <w:szCs w:val="20"/>
                      </w:rPr>
                    </w:pPr>
                    <w:r>
                      <w:rPr>
                        <w:i w:val="0"/>
                        <w:iCs w:val="0"/>
                        <w:color w:val="000000"/>
                        <w:spacing w:val="0"/>
                        <w:w w:val="100"/>
                        <w:position w:val="0"/>
                        <w:sz w:val="20"/>
                        <w:szCs w:val="20"/>
                        <w:lang w:val="en-US" w:eastAsia="en-US" w:bidi="en-US"/>
                      </w:rPr>
                      <w:t>—</w:t>
                    </w:r>
                    <w:r>
                      <w:fldChar w:fldCharType="begin"/>
                    </w:r>
                    <w:r>
                      <w:instrText xml:space="preserve"> PAGE \* MERGEFORMAT </w:instrText>
                    </w:r>
                    <w:r>
                      <w:fldChar w:fldCharType="separate"/>
                    </w:r>
                    <w:r>
                      <w:rPr>
                        <w:i w:val="0"/>
                        <w:iCs w:val="0"/>
                        <w:color w:val="000000"/>
                        <w:spacing w:val="0"/>
                        <w:w w:val="100"/>
                        <w:position w:val="0"/>
                        <w:sz w:val="20"/>
                        <w:szCs w:val="20"/>
                        <w:lang w:val="en-US" w:eastAsia="en-US" w:bidi="en-US"/>
                      </w:rPr>
                      <w:t>#</w:t>
                    </w:r>
                    <w:r>
                      <w:rPr>
                        <w:i w:val="0"/>
                        <w:iCs w:val="0"/>
                        <w:color w:val="000000"/>
                        <w:spacing w:val="0"/>
                        <w:w w:val="100"/>
                        <w:position w:val="0"/>
                        <w:sz w:val="20"/>
                        <w:szCs w:val="20"/>
                        <w:lang w:val="en-US" w:eastAsia="en-US" w:bidi="en-US"/>
                      </w:rPr>
                      <w:fldChar w:fldCharType="end"/>
                    </w:r>
                    <w:r>
                      <w:rPr>
                        <w:i w:val="0"/>
                        <w:iCs w:val="0"/>
                        <w:color w:val="000000"/>
                        <w:spacing w:val="0"/>
                        <w:w w:val="100"/>
                        <w:position w:val="0"/>
                        <w:sz w:val="20"/>
                        <w:szCs w:val="20"/>
                        <w:lang w:val="en-US" w:eastAsia="en-US" w:bidi="en-US"/>
                      </w:rPr>
                      <w:t xml:space="preserve"> </w:t>
                    </w:r>
                    <w:r>
                      <w:rPr>
                        <w:i w:val="0"/>
                        <w:iCs w:val="0"/>
                        <w:color w:val="000000"/>
                        <w:spacing w:val="0"/>
                        <w:w w:val="100"/>
                        <w:position w:val="0"/>
                        <w:sz w:val="20"/>
                        <w:szCs w:val="20"/>
                      </w:rPr>
                      <w:t>—</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21"/>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52</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52</w:t>
                    </w:r>
                    <w:r>
                      <w:rPr>
                        <w:rFonts w:hint="eastAsia" w:eastAsia="宋体"/>
                        <w:lang w:eastAsia="zh-CN"/>
                      </w:rPr>
                      <w:fldChar w:fldCharType="end"/>
                    </w:r>
                  </w:p>
                </w:txbxContent>
              </v:textbox>
            </v:shape>
          </w:pict>
        </mc:Fallback>
      </mc:AlternateContent>
    </w:r>
    <w:r>
      <mc:AlternateContent>
        <mc:Choice Requires="wps">
          <w:drawing>
            <wp:anchor distT="0" distB="0" distL="0" distR="0" simplePos="0" relativeHeight="251660288" behindDoc="1" locked="0" layoutInCell="1" allowOverlap="1">
              <wp:simplePos x="0" y="0"/>
              <wp:positionH relativeFrom="page">
                <wp:posOffset>6101080</wp:posOffset>
              </wp:positionH>
              <wp:positionV relativeFrom="page">
                <wp:posOffset>9927590</wp:posOffset>
              </wp:positionV>
              <wp:extent cx="387350" cy="82550"/>
              <wp:effectExtent l="0" t="0" r="0" b="0"/>
              <wp:wrapNone/>
              <wp:docPr id="555" name="Shape 555"/>
              <wp:cNvGraphicFramePr/>
              <a:graphic xmlns:a="http://schemas.openxmlformats.org/drawingml/2006/main">
                <a:graphicData uri="http://schemas.microsoft.com/office/word/2010/wordprocessingShape">
                  <wps:wsp>
                    <wps:cNvSpPr txBox="1"/>
                    <wps:spPr>
                      <a:xfrm>
                        <a:off x="0" y="0"/>
                        <a:ext cx="387350" cy="82550"/>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8"/>
                              <w:szCs w:val="18"/>
                            </w:rPr>
                          </w:pPr>
                        </w:p>
                      </w:txbxContent>
                    </wps:txbx>
                    <wps:bodyPr wrap="none" lIns="0" tIns="0" rIns="0" bIns="0">
                      <a:spAutoFit/>
                    </wps:bodyPr>
                  </wps:wsp>
                </a:graphicData>
              </a:graphic>
            </wp:anchor>
          </w:drawing>
        </mc:Choice>
        <mc:Fallback>
          <w:pict>
            <v:shape id="Shape 555" o:spid="_x0000_s1026" o:spt="202" type="#_x0000_t202" style="position:absolute;left:0pt;margin-left:480.4pt;margin-top:781.7pt;height:6.5pt;width:30.5pt;mso-position-horizontal-relative:page;mso-position-vertical-relative:page;mso-wrap-style:none;z-index:-251656192;mso-width-relative:page;mso-height-relative:page;" filled="f" stroked="f" coordsize="21600,21600" o:gfxdata="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CyMM8k2AAAAA4BAAAPAAAAAAAAAAEAIAAAACIAAABkcnMvZG93&#10;bnJldi54bWxQSwECFAAUAAAACACHTuJA8ThxeI4BAAAkAwAADgAAAAAAAAABACAAAAAnAQAAZHJz&#10;L2Uyb0RvYy54bWxQSwUGAAAAAAYABgBZAQAAJw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8"/>
                        <w:szCs w:val="18"/>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6101080</wp:posOffset>
              </wp:positionH>
              <wp:positionV relativeFrom="page">
                <wp:posOffset>9927590</wp:posOffset>
              </wp:positionV>
              <wp:extent cx="387350" cy="82550"/>
              <wp:effectExtent l="0" t="0" r="0" b="0"/>
              <wp:wrapNone/>
              <wp:docPr id="560" name="Shape 560"/>
              <wp:cNvGraphicFramePr/>
              <a:graphic xmlns:a="http://schemas.openxmlformats.org/drawingml/2006/main">
                <a:graphicData uri="http://schemas.microsoft.com/office/word/2010/wordprocessingShape">
                  <wps:wsp>
                    <wps:cNvSpPr txBox="1"/>
                    <wps:spPr>
                      <a:xfrm>
                        <a:off x="0" y="0"/>
                        <a:ext cx="387350" cy="82550"/>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8"/>
                              <w:szCs w:val="18"/>
                            </w:rPr>
                          </w:pPr>
                          <w:r>
                            <w:rPr>
                              <w:b/>
                              <w:bCs/>
                              <w:i w:val="0"/>
                              <w:iCs w:val="0"/>
                              <w:color w:val="000000"/>
                              <w:spacing w:val="0"/>
                              <w:w w:val="100"/>
                              <w:position w:val="0"/>
                              <w:sz w:val="18"/>
                              <w:szCs w:val="18"/>
                              <w:lang w:val="en-US" w:eastAsia="en-US" w:bidi="en-US"/>
                            </w:rPr>
                            <w:t>-</w:t>
                          </w:r>
                          <w:r>
                            <w:fldChar w:fldCharType="begin"/>
                          </w:r>
                          <w:r>
                            <w:instrText xml:space="preserve"> PAGE \* MERGEFORMAT </w:instrText>
                          </w:r>
                          <w:r>
                            <w:fldChar w:fldCharType="separate"/>
                          </w:r>
                          <w:r>
                            <w:rPr>
                              <w:b/>
                              <w:bCs/>
                              <w:i w:val="0"/>
                              <w:iCs w:val="0"/>
                              <w:color w:val="000000"/>
                              <w:spacing w:val="0"/>
                              <w:w w:val="100"/>
                              <w:position w:val="0"/>
                              <w:sz w:val="18"/>
                              <w:szCs w:val="18"/>
                            </w:rPr>
                            <w:t>#</w:t>
                          </w:r>
                          <w:r>
                            <w:rPr>
                              <w:b/>
                              <w:bCs/>
                              <w:i w:val="0"/>
                              <w:iCs w:val="0"/>
                              <w:color w:val="000000"/>
                              <w:spacing w:val="0"/>
                              <w:w w:val="100"/>
                              <w:position w:val="0"/>
                              <w:sz w:val="18"/>
                              <w:szCs w:val="18"/>
                            </w:rPr>
                            <w:fldChar w:fldCharType="end"/>
                          </w:r>
                          <w:r>
                            <w:rPr>
                              <w:b/>
                              <w:bCs/>
                              <w:i w:val="0"/>
                              <w:iCs w:val="0"/>
                              <w:color w:val="000000"/>
                              <w:spacing w:val="0"/>
                              <w:w w:val="100"/>
                              <w:position w:val="0"/>
                              <w:sz w:val="18"/>
                              <w:szCs w:val="18"/>
                            </w:rPr>
                            <w:t xml:space="preserve"> —</w:t>
                          </w:r>
                        </w:p>
                      </w:txbxContent>
                    </wps:txbx>
                    <wps:bodyPr wrap="none" lIns="0" tIns="0" rIns="0" bIns="0">
                      <a:spAutoFit/>
                    </wps:bodyPr>
                  </wps:wsp>
                </a:graphicData>
              </a:graphic>
            </wp:anchor>
          </w:drawing>
        </mc:Choice>
        <mc:Fallback>
          <w:pict>
            <v:shape id="Shape 560" o:spid="_x0000_s1026" o:spt="202" type="#_x0000_t202" style="position:absolute;left:0pt;margin-left:480.4pt;margin-top:781.7pt;height:6.5pt;width:30.5pt;mso-position-horizontal-relative:page;mso-position-vertical-relative:page;mso-wrap-style:none;z-index:-251656192;mso-width-relative:page;mso-height-relative:page;" filled="f" stroked="f" coordsize="21600,21600" o:gfxdata="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CyMM8k2AAAAA4BAAAPAAAAAAAAAAEAIAAAACIAAABkcnMvZG93&#10;bnJldi54bWxQSwECFAAUAAAACACHTuJAlpKc844BAAAkAwAADgAAAAAAAAABACAAAAAnAQAAZHJz&#10;L2Uyb0RvYy54bWxQSwUGAAAAAAYABgBZAQAAJw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8"/>
                        <w:szCs w:val="18"/>
                      </w:rPr>
                    </w:pPr>
                    <w:r>
                      <w:rPr>
                        <w:b/>
                        <w:bCs/>
                        <w:i w:val="0"/>
                        <w:iCs w:val="0"/>
                        <w:color w:val="000000"/>
                        <w:spacing w:val="0"/>
                        <w:w w:val="100"/>
                        <w:position w:val="0"/>
                        <w:sz w:val="18"/>
                        <w:szCs w:val="18"/>
                        <w:lang w:val="en-US" w:eastAsia="en-US" w:bidi="en-US"/>
                      </w:rPr>
                      <w:t>-</w:t>
                    </w:r>
                    <w:r>
                      <w:fldChar w:fldCharType="begin"/>
                    </w:r>
                    <w:r>
                      <w:instrText xml:space="preserve"> PAGE \* MERGEFORMAT </w:instrText>
                    </w:r>
                    <w:r>
                      <w:fldChar w:fldCharType="separate"/>
                    </w:r>
                    <w:r>
                      <w:rPr>
                        <w:b/>
                        <w:bCs/>
                        <w:i w:val="0"/>
                        <w:iCs w:val="0"/>
                        <w:color w:val="000000"/>
                        <w:spacing w:val="0"/>
                        <w:w w:val="100"/>
                        <w:position w:val="0"/>
                        <w:sz w:val="18"/>
                        <w:szCs w:val="18"/>
                      </w:rPr>
                      <w:t>#</w:t>
                    </w:r>
                    <w:r>
                      <w:rPr>
                        <w:b/>
                        <w:bCs/>
                        <w:i w:val="0"/>
                        <w:iCs w:val="0"/>
                        <w:color w:val="000000"/>
                        <w:spacing w:val="0"/>
                        <w:w w:val="100"/>
                        <w:position w:val="0"/>
                        <w:sz w:val="18"/>
                        <w:szCs w:val="18"/>
                      </w:rPr>
                      <w:fldChar w:fldCharType="end"/>
                    </w:r>
                    <w:r>
                      <w:rPr>
                        <w:b/>
                        <w:bCs/>
                        <w:i w:val="0"/>
                        <w:iCs w:val="0"/>
                        <w:color w:val="000000"/>
                        <w:spacing w:val="0"/>
                        <w:w w:val="100"/>
                        <w:position w:val="0"/>
                        <w:sz w:val="18"/>
                        <w:szCs w:val="18"/>
                      </w:rPr>
                      <w:t xml:space="preserve"> —</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21"/>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eastAsia="宋体"/>
                              <w:sz w:val="28"/>
                              <w:szCs w:val="36"/>
                              <w:lang w:eastAsia="zh-CN"/>
                            </w:rPr>
                            <w:fldChar w:fldCharType="begin"/>
                          </w:r>
                          <w:r>
                            <w:rPr>
                              <w:rFonts w:hint="eastAsia" w:eastAsia="宋体"/>
                              <w:sz w:val="28"/>
                              <w:szCs w:val="36"/>
                              <w:lang w:eastAsia="zh-CN"/>
                            </w:rPr>
                            <w:instrText xml:space="preserve"> PAGE  \* MERGEFORMAT </w:instrText>
                          </w:r>
                          <w:r>
                            <w:rPr>
                              <w:rFonts w:hint="eastAsia" w:eastAsia="宋体"/>
                              <w:sz w:val="28"/>
                              <w:szCs w:val="36"/>
                              <w:lang w:eastAsia="zh-CN"/>
                            </w:rPr>
                            <w:fldChar w:fldCharType="separate"/>
                          </w:r>
                          <w:r>
                            <w:rPr>
                              <w:rFonts w:hint="eastAsia" w:eastAsia="宋体"/>
                              <w:sz w:val="28"/>
                              <w:szCs w:val="36"/>
                              <w:lang w:eastAsia="zh-CN"/>
                            </w:rPr>
                            <w:t>52</w:t>
                          </w:r>
                          <w:r>
                            <w:rPr>
                              <w:rFonts w:hint="eastAsia" w:eastAsia="宋体"/>
                              <w:sz w:val="28"/>
                              <w:szCs w:val="36"/>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eastAsia="宋体"/>
                        <w:sz w:val="28"/>
                        <w:szCs w:val="36"/>
                        <w:lang w:eastAsia="zh-CN"/>
                      </w:rPr>
                      <w:fldChar w:fldCharType="begin"/>
                    </w:r>
                    <w:r>
                      <w:rPr>
                        <w:rFonts w:hint="eastAsia" w:eastAsia="宋体"/>
                        <w:sz w:val="28"/>
                        <w:szCs w:val="36"/>
                        <w:lang w:eastAsia="zh-CN"/>
                      </w:rPr>
                      <w:instrText xml:space="preserve"> PAGE  \* MERGEFORMAT </w:instrText>
                    </w:r>
                    <w:r>
                      <w:rPr>
                        <w:rFonts w:hint="eastAsia" w:eastAsia="宋体"/>
                        <w:sz w:val="28"/>
                        <w:szCs w:val="36"/>
                        <w:lang w:eastAsia="zh-CN"/>
                      </w:rPr>
                      <w:fldChar w:fldCharType="separate"/>
                    </w:r>
                    <w:r>
                      <w:rPr>
                        <w:rFonts w:hint="eastAsia" w:eastAsia="宋体"/>
                        <w:sz w:val="28"/>
                        <w:szCs w:val="36"/>
                        <w:lang w:eastAsia="zh-CN"/>
                      </w:rPr>
                      <w:t>52</w:t>
                    </w:r>
                    <w:r>
                      <w:rPr>
                        <w:rFonts w:hint="eastAsia" w:eastAsia="宋体"/>
                        <w:sz w:val="28"/>
                        <w:szCs w:val="36"/>
                        <w:lang w:eastAsia="zh-CN"/>
                      </w:rPr>
                      <w:fldChar w:fldCharType="end"/>
                    </w:r>
                  </w:p>
                </w:txbxContent>
              </v:textbox>
            </v:shape>
          </w:pict>
        </mc:Fallback>
      </mc:AlternateContent>
    </w:r>
    <w:r>
      <mc:AlternateContent>
        <mc:Choice Requires="wps">
          <w:drawing>
            <wp:anchor distT="0" distB="0" distL="0" distR="0" simplePos="0" relativeHeight="251664384" behindDoc="1" locked="0" layoutInCell="1" allowOverlap="1">
              <wp:simplePos x="0" y="0"/>
              <wp:positionH relativeFrom="page">
                <wp:posOffset>6101080</wp:posOffset>
              </wp:positionH>
              <wp:positionV relativeFrom="page">
                <wp:posOffset>9927590</wp:posOffset>
              </wp:positionV>
              <wp:extent cx="387350" cy="82550"/>
              <wp:effectExtent l="0" t="0" r="0" b="0"/>
              <wp:wrapNone/>
              <wp:docPr id="2" name="Shape 555"/>
              <wp:cNvGraphicFramePr/>
              <a:graphic xmlns:a="http://schemas.openxmlformats.org/drawingml/2006/main">
                <a:graphicData uri="http://schemas.microsoft.com/office/word/2010/wordprocessingShape">
                  <wps:wsp>
                    <wps:cNvSpPr txBox="1"/>
                    <wps:spPr>
                      <a:xfrm>
                        <a:off x="0" y="0"/>
                        <a:ext cx="387350" cy="82550"/>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8"/>
                              <w:szCs w:val="18"/>
                            </w:rPr>
                          </w:pPr>
                        </w:p>
                      </w:txbxContent>
                    </wps:txbx>
                    <wps:bodyPr wrap="none" lIns="0" tIns="0" rIns="0" bIns="0">
                      <a:spAutoFit/>
                    </wps:bodyPr>
                  </wps:wsp>
                </a:graphicData>
              </a:graphic>
            </wp:anchor>
          </w:drawing>
        </mc:Choice>
        <mc:Fallback>
          <w:pict>
            <v:shape id="Shape 555" o:spid="_x0000_s1026" o:spt="202" type="#_x0000_t202" style="position:absolute;left:0pt;margin-left:480.4pt;margin-top:781.7pt;height:6.5pt;width:30.5pt;mso-position-horizontal-relative:page;mso-position-vertical-relative:page;mso-wrap-style:none;z-index:-251652096;mso-width-relative:page;mso-height-relative:page;" filled="f" stroked="f" coordsize="21600,21600" o:gfxdata="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LIwzyTYAAAADgEAAA8AAAAAAAAAAQAgAAAAIgAAAGRycy9kb3du&#10;cmV2LnhtbFBLAQIUABQAAAAIAIdO4kBPUiRCjQEAACIDAAAOAAAAAAAAAAEAIAAAACcBAABkcnMv&#10;ZTJvRG9jLnhtbFBLBQYAAAAABgAGAFkBAAAmBQ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8"/>
                        <w:szCs w:val="18"/>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817245</wp:posOffset>
              </wp:positionH>
              <wp:positionV relativeFrom="page">
                <wp:posOffset>915035</wp:posOffset>
              </wp:positionV>
              <wp:extent cx="5684520" cy="0"/>
              <wp:effectExtent l="0" t="0" r="0" b="0"/>
              <wp:wrapNone/>
              <wp:docPr id="534" name="Shape 534"/>
              <wp:cNvGraphicFramePr/>
              <a:graphic xmlns:a="http://schemas.openxmlformats.org/drawingml/2006/main">
                <a:graphicData uri="http://schemas.microsoft.com/office/word/2010/wordprocessingShape">
                  <wps:wsp>
                    <wps:cNvCnPr/>
                    <wps:spPr>
                      <a:xfrm>
                        <a:off x="0" y="0"/>
                        <a:ext cx="5684520" cy="0"/>
                      </a:xfrm>
                      <a:prstGeom prst="straightConnector1">
                        <a:avLst/>
                      </a:prstGeom>
                      <a:ln w="12700">
                        <a:solidFill>
                          <a:srgbClr val="FFFFFF"/>
                        </a:solidFill>
                      </a:ln>
                    </wps:spPr>
                    <wps:bodyPr/>
                  </wps:wsp>
                </a:graphicData>
              </a:graphic>
            </wp:anchor>
          </w:drawing>
        </mc:Choice>
        <mc:Fallback>
          <w:pict>
            <v:shape id="Shape 534" o:spid="_x0000_s1026" o:spt="32" type="#_x0000_t32" style="position:absolute;left:0pt;margin-left:64.35pt;margin-top:72.05pt;height:0pt;width:447.6pt;mso-position-horizontal-relative:page;mso-position-vertical-relative:page;z-index:-251657216;mso-width-relative:page;mso-height-relative:page;" filled="f" stroked="t" coordsize="21600,21600" o:gfxdata="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">
              <v:fill on="f" focussize="0,0"/>
              <v:stroke weight="1pt" color="#FFFFFF" joinstyle="round"/>
              <v:imagedata o:title=""/>
              <o:lock v:ext="edit" aspectratio="f"/>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4352925</wp:posOffset>
              </wp:positionH>
              <wp:positionV relativeFrom="page">
                <wp:posOffset>765810</wp:posOffset>
              </wp:positionV>
              <wp:extent cx="2167255" cy="109855"/>
              <wp:effectExtent l="0" t="0" r="0" b="0"/>
              <wp:wrapNone/>
              <wp:docPr id="537" name="Shape 537"/>
              <wp:cNvGraphicFramePr/>
              <a:graphic xmlns:a="http://schemas.openxmlformats.org/drawingml/2006/main">
                <a:graphicData uri="http://schemas.microsoft.com/office/word/2010/wordprocessingShape">
                  <wps:wsp>
                    <wps:cNvSpPr txBox="1"/>
                    <wps:spPr>
                      <a:xfrm>
                        <a:off x="0" y="0"/>
                        <a:ext cx="2167255" cy="109855"/>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烟台市涝洼改造、河道清淤及防洪改造工程</w:t>
                          </w:r>
                        </w:p>
                      </w:txbxContent>
                    </wps:txbx>
                    <wps:bodyPr wrap="none" lIns="0" tIns="0" rIns="0" bIns="0">
                      <a:spAutoFit/>
                    </wps:bodyPr>
                  </wps:wsp>
                </a:graphicData>
              </a:graphic>
            </wp:anchor>
          </w:drawing>
        </mc:Choice>
        <mc:Fallback>
          <w:pict>
            <v:shape id="Shape 537" o:spid="_x0000_s1026" o:spt="202" type="#_x0000_t202" style="position:absolute;left:0pt;margin-left:342.75pt;margin-top:60.3pt;height:8.65pt;width:170.65pt;mso-position-horizontal-relative:page;mso-position-vertical-relative:page;mso-wrap-style:none;z-index:-251656192;mso-width-relative:page;mso-height-relative:page;" filled="f" stroked="f" coordsize="21600,21600" o:gfxdata="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CgldiXXAAAADAEAAA8AAAAAAAAAAQAgAAAAIgAAAGRycy9k&#10;b3ducmV2LnhtbFBLAQIUABQAAAAIAIdO4kDpxY5IkQEAACYDAAAOAAAAAAAAAAEAIAAAACYBAABk&#10;cnMvZTJvRG9jLnhtbFBLBQYAAAAABgAGAFkBAAApBQ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烟台市涝洼改造、河道清淤及防洪改造工程</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817245</wp:posOffset>
              </wp:positionH>
              <wp:positionV relativeFrom="page">
                <wp:posOffset>915035</wp:posOffset>
              </wp:positionV>
              <wp:extent cx="5684520" cy="0"/>
              <wp:effectExtent l="0" t="0" r="0" b="0"/>
              <wp:wrapNone/>
              <wp:docPr id="539" name="Shape 539"/>
              <wp:cNvGraphicFramePr/>
              <a:graphic xmlns:a="http://schemas.openxmlformats.org/drawingml/2006/main">
                <a:graphicData uri="http://schemas.microsoft.com/office/word/2010/wordprocessingShape">
                  <wps:wsp>
                    <wps:cNvCnPr/>
                    <wps:spPr>
                      <a:xfrm>
                        <a:off x="0" y="0"/>
                        <a:ext cx="5684520" cy="0"/>
                      </a:xfrm>
                      <a:prstGeom prst="straightConnector1">
                        <a:avLst/>
                      </a:prstGeom>
                      <a:ln w="12700">
                        <a:solidFill>
                          <a:srgbClr val="FFFFFF"/>
                        </a:solidFill>
                      </a:ln>
                    </wps:spPr>
                    <wps:bodyPr/>
                  </wps:wsp>
                </a:graphicData>
              </a:graphic>
            </wp:anchor>
          </w:drawing>
        </mc:Choice>
        <mc:Fallback>
          <w:pict>
            <v:shape id="Shape 539" o:spid="_x0000_s1026" o:spt="32" type="#_x0000_t32" style="position:absolute;left:0pt;margin-left:64.35pt;margin-top:72.05pt;height:0pt;width:447.6pt;mso-position-horizontal-relative:page;mso-position-vertical-relative:page;z-index:-251657216;mso-width-relative:page;mso-height-relative:page;" filled="f" stroked="t" coordsize="21600,21600" o:gfxdata="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">
              <v:fill on="f" focussize="0,0"/>
              <v:stroke weight="1pt" color="#FFFFFF" joinstyle="round"/>
              <v:imagedata o:title=""/>
              <o:lock v:ext="edit" aspectratio="f"/>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810260</wp:posOffset>
              </wp:positionH>
              <wp:positionV relativeFrom="page">
                <wp:posOffset>873760</wp:posOffset>
              </wp:positionV>
              <wp:extent cx="5684520" cy="0"/>
              <wp:effectExtent l="0" t="0" r="0" b="0"/>
              <wp:wrapNone/>
              <wp:docPr id="554" name="Shape 554"/>
              <wp:cNvGraphicFramePr/>
              <a:graphic xmlns:a="http://schemas.openxmlformats.org/drawingml/2006/main">
                <a:graphicData uri="http://schemas.microsoft.com/office/word/2010/wordprocessingShape">
                  <wps:wsp>
                    <wps:cNvCnPr/>
                    <wps:spPr>
                      <a:xfrm>
                        <a:off x="0" y="0"/>
                        <a:ext cx="5684520" cy="0"/>
                      </a:xfrm>
                      <a:prstGeom prst="straightConnector1">
                        <a:avLst/>
                      </a:prstGeom>
                      <a:ln w="12700">
                        <a:solidFill>
                          <a:srgbClr val="FFFFFF"/>
                        </a:solidFill>
                      </a:ln>
                    </wps:spPr>
                    <wps:bodyPr/>
                  </wps:wsp>
                </a:graphicData>
              </a:graphic>
            </wp:anchor>
          </w:drawing>
        </mc:Choice>
        <mc:Fallback>
          <w:pict>
            <v:shape id="Shape 554" o:spid="_x0000_s1026" o:spt="32" type="#_x0000_t32" style="position:absolute;left:0pt;margin-left:63.8pt;margin-top:68.8pt;height:0pt;width:447.6pt;mso-position-horizontal-relative:page;mso-position-vertical-relative:page;z-index:-251657216;mso-width-relative:page;mso-height-relative:page;" filled="f" stroked="t" coordsize="21600,21600" o:gfxdata="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">
              <v:fill on="f" focussize="0,0"/>
              <v:stroke weight="1pt" color="#FFFFFF" joinstyle="round"/>
              <v:imagedata o:title=""/>
              <o:lock v:ext="edit" aspectratio="f"/>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4339590</wp:posOffset>
              </wp:positionH>
              <wp:positionV relativeFrom="page">
                <wp:posOffset>725805</wp:posOffset>
              </wp:positionV>
              <wp:extent cx="2172970" cy="109855"/>
              <wp:effectExtent l="0" t="0" r="0" b="0"/>
              <wp:wrapNone/>
              <wp:docPr id="557" name="Shape 557"/>
              <wp:cNvGraphicFramePr/>
              <a:graphic xmlns:a="http://schemas.openxmlformats.org/drawingml/2006/main">
                <a:graphicData uri="http://schemas.microsoft.com/office/word/2010/wordprocessingShape">
                  <wps:wsp>
                    <wps:cNvSpPr txBox="1"/>
                    <wps:spPr>
                      <a:xfrm>
                        <a:off x="0" y="0"/>
                        <a:ext cx="2172970" cy="109855"/>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烟台由涝洼改造、河道清淤及防洪改造工程</w:t>
                          </w:r>
                        </w:p>
                      </w:txbxContent>
                    </wps:txbx>
                    <wps:bodyPr wrap="none" lIns="0" tIns="0" rIns="0" bIns="0">
                      <a:spAutoFit/>
                    </wps:bodyPr>
                  </wps:wsp>
                </a:graphicData>
              </a:graphic>
            </wp:anchor>
          </w:drawing>
        </mc:Choice>
        <mc:Fallback>
          <w:pict>
            <v:shape id="Shape 557" o:spid="_x0000_s1026" o:spt="202" type="#_x0000_t202" style="position:absolute;left:0pt;margin-left:341.7pt;margin-top:57.15pt;height:8.65pt;width:171.1pt;mso-position-horizontal-relative:page;mso-position-vertical-relative:page;mso-wrap-style:none;z-index:-251656192;mso-width-relative:page;mso-height-relative:page;" filled="f" stroked="f" coordsize="21600,21600" o:gfxdata="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JBa3bbYAAAADAEAAA8AAAAAAAAAAQAgAAAAIgAAAGRycy9k&#10;b3ducmV2LnhtbFBLAQIUABQAAAAIAIdO4kCPHCrGkAEAACYDAAAOAAAAAAAAAAEAIAAAACcBAABk&#10;cnMvZTJvRG9jLnhtbFBLBQYAAAAABgAGAFkBAAApBQ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烟台由涝洼改造、河道清淤及防洪改造工程</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810260</wp:posOffset>
              </wp:positionH>
              <wp:positionV relativeFrom="page">
                <wp:posOffset>873760</wp:posOffset>
              </wp:positionV>
              <wp:extent cx="5684520" cy="0"/>
              <wp:effectExtent l="0" t="0" r="0" b="0"/>
              <wp:wrapNone/>
              <wp:docPr id="559" name="Shape 559"/>
              <wp:cNvGraphicFramePr/>
              <a:graphic xmlns:a="http://schemas.openxmlformats.org/drawingml/2006/main">
                <a:graphicData uri="http://schemas.microsoft.com/office/word/2010/wordprocessingShape">
                  <wps:wsp>
                    <wps:cNvCnPr/>
                    <wps:spPr>
                      <a:xfrm>
                        <a:off x="0" y="0"/>
                        <a:ext cx="5684520" cy="0"/>
                      </a:xfrm>
                      <a:prstGeom prst="straightConnector1">
                        <a:avLst/>
                      </a:prstGeom>
                      <a:ln w="12700">
                        <a:solidFill>
                          <a:srgbClr val="FFFFFF"/>
                        </a:solidFill>
                      </a:ln>
                    </wps:spPr>
                    <wps:bodyPr/>
                  </wps:wsp>
                </a:graphicData>
              </a:graphic>
            </wp:anchor>
          </w:drawing>
        </mc:Choice>
        <mc:Fallback>
          <w:pict>
            <v:shape id="Shape 559" o:spid="_x0000_s1026" o:spt="32" type="#_x0000_t32" style="position:absolute;left:0pt;margin-left:63.8pt;margin-top:68.8pt;height:0pt;width:447.6pt;mso-position-horizontal-relative:page;mso-position-vertical-relative:page;z-index:-251657216;mso-width-relative:page;mso-height-relative:page;" filled="f" stroked="t" coordsize="21600,21600" o:gfxdata="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">
              <v:fill on="f" focussize="0,0"/>
              <v:stroke weight="1pt" color="#FFFFFF" joinstyle="round"/>
              <v:imagedata o:title=""/>
              <o:lock v:ext="edit" aspectratio="f"/>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A7AF2D"/>
    <w:multiLevelType w:val="singleLevel"/>
    <w:tmpl w:val="32A7AF2D"/>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yMWFmYmM0NjM4MGFlNzQxNzIzMmI4NGQ0MzA3MTIifQ=="/>
  </w:docVars>
  <w:rsids>
    <w:rsidRoot w:val="005241D7"/>
    <w:rsid w:val="002B65A6"/>
    <w:rsid w:val="005241D7"/>
    <w:rsid w:val="01C0753F"/>
    <w:rsid w:val="03F51722"/>
    <w:rsid w:val="06DF0467"/>
    <w:rsid w:val="06E957A2"/>
    <w:rsid w:val="07400403"/>
    <w:rsid w:val="0C3857FC"/>
    <w:rsid w:val="107808FA"/>
    <w:rsid w:val="11F92777"/>
    <w:rsid w:val="12717887"/>
    <w:rsid w:val="12997FA4"/>
    <w:rsid w:val="148E318C"/>
    <w:rsid w:val="17682AB0"/>
    <w:rsid w:val="18070AAA"/>
    <w:rsid w:val="199532D5"/>
    <w:rsid w:val="1AB05F4B"/>
    <w:rsid w:val="1AE36050"/>
    <w:rsid w:val="1E0A11B7"/>
    <w:rsid w:val="20A525EA"/>
    <w:rsid w:val="20AA2089"/>
    <w:rsid w:val="23580F2E"/>
    <w:rsid w:val="27376094"/>
    <w:rsid w:val="273A5371"/>
    <w:rsid w:val="2940049A"/>
    <w:rsid w:val="2E0A7F67"/>
    <w:rsid w:val="2EA76328"/>
    <w:rsid w:val="2F42225A"/>
    <w:rsid w:val="2F45489B"/>
    <w:rsid w:val="33C85C5B"/>
    <w:rsid w:val="343C2EC4"/>
    <w:rsid w:val="36616922"/>
    <w:rsid w:val="366F1852"/>
    <w:rsid w:val="36864206"/>
    <w:rsid w:val="36AA5AEC"/>
    <w:rsid w:val="39D45133"/>
    <w:rsid w:val="3A830B2E"/>
    <w:rsid w:val="3B3D082E"/>
    <w:rsid w:val="3BFC2778"/>
    <w:rsid w:val="3CEC6979"/>
    <w:rsid w:val="400A385F"/>
    <w:rsid w:val="43996CCD"/>
    <w:rsid w:val="453361D0"/>
    <w:rsid w:val="48D56C7B"/>
    <w:rsid w:val="48F9126E"/>
    <w:rsid w:val="4A78472D"/>
    <w:rsid w:val="4C4579F1"/>
    <w:rsid w:val="4C584CB7"/>
    <w:rsid w:val="4D193DF5"/>
    <w:rsid w:val="500A14A4"/>
    <w:rsid w:val="51F9015E"/>
    <w:rsid w:val="529A65BD"/>
    <w:rsid w:val="554E5FB4"/>
    <w:rsid w:val="56452A75"/>
    <w:rsid w:val="56B52653"/>
    <w:rsid w:val="57C63E74"/>
    <w:rsid w:val="59345172"/>
    <w:rsid w:val="5B4F2CB8"/>
    <w:rsid w:val="5FDF0AFA"/>
    <w:rsid w:val="605C161E"/>
    <w:rsid w:val="60D55FAE"/>
    <w:rsid w:val="63CA1001"/>
    <w:rsid w:val="64A50472"/>
    <w:rsid w:val="66295475"/>
    <w:rsid w:val="6BE42668"/>
    <w:rsid w:val="6CE64116"/>
    <w:rsid w:val="6D5E495F"/>
    <w:rsid w:val="6DD960C0"/>
    <w:rsid w:val="75D065A5"/>
    <w:rsid w:val="772764D5"/>
    <w:rsid w:val="79DC7F09"/>
    <w:rsid w:val="7B30793B"/>
    <w:rsid w:val="7B5444FF"/>
    <w:rsid w:val="7BD04480"/>
    <w:rsid w:val="7CAA4BD2"/>
    <w:rsid w:val="7EBB26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7"/>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1"/>
    <w:rPr>
      <w:rFonts w:ascii="仿宋" w:hAnsi="仿宋" w:eastAsia="仿宋" w:cs="仿宋"/>
      <w:sz w:val="32"/>
      <w:szCs w:val="32"/>
      <w:lang w:val="zh-CN" w:eastAsia="zh-CN" w:bidi="zh-CN"/>
    </w:rPr>
  </w:style>
  <w:style w:type="paragraph" w:styleId="3">
    <w:name w:val="Balloon Text"/>
    <w:basedOn w:val="1"/>
    <w:link w:val="15"/>
    <w:qFormat/>
    <w:uiPriority w:val="0"/>
    <w:rPr>
      <w:sz w:val="18"/>
      <w:szCs w:val="18"/>
    </w:rPr>
  </w:style>
  <w:style w:type="paragraph" w:styleId="4">
    <w:name w:val="footer"/>
    <w:basedOn w:val="1"/>
    <w:qFormat/>
    <w:uiPriority w:val="0"/>
    <w:pPr>
      <w:tabs>
        <w:tab w:val="center" w:pos="4153"/>
        <w:tab w:val="right" w:pos="8306"/>
      </w:tabs>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6">
    <w:name w:val="toc 1"/>
    <w:basedOn w:val="1"/>
    <w:next w:val="1"/>
    <w:qFormat/>
    <w:uiPriority w:val="0"/>
  </w:style>
  <w:style w:type="paragraph" w:styleId="7">
    <w:name w:val="toc 2"/>
    <w:basedOn w:val="1"/>
    <w:next w:val="1"/>
    <w:uiPriority w:val="0"/>
    <w:pPr>
      <w:ind w:left="420" w:leftChars="200"/>
    </w:pPr>
  </w:style>
  <w:style w:type="paragraph" w:styleId="8">
    <w:name w:val="Normal (Web)"/>
    <w:basedOn w:val="1"/>
    <w:qFormat/>
    <w:uiPriority w:val="0"/>
    <w:pPr>
      <w:spacing w:beforeAutospacing="1" w:afterAutospacing="1"/>
    </w:pPr>
    <w:rPr>
      <w:rFonts w:cs="Times New Roman"/>
      <w:sz w:val="24"/>
    </w:rPr>
  </w:style>
  <w:style w:type="paragraph" w:customStyle="1" w:styleId="1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
    <w:name w:val="正文首行缩进 21"/>
    <w:basedOn w:val="1"/>
    <w:qFormat/>
    <w:uiPriority w:val="99"/>
    <w:pPr>
      <w:ind w:left="420" w:leftChars="200" w:firstLine="420" w:firstLineChars="200"/>
    </w:pPr>
    <w:rPr>
      <w:rFonts w:cs="宋体"/>
    </w:rPr>
  </w:style>
  <w:style w:type="table" w:customStyle="1" w:styleId="13">
    <w:name w:val="Table Normal"/>
    <w:semiHidden/>
    <w:unhideWhenUsed/>
    <w:qFormat/>
    <w:uiPriority w:val="0"/>
    <w:tblPr>
      <w:tblLayout w:type="fixed"/>
      <w:tblCellMar>
        <w:top w:w="0" w:type="dxa"/>
        <w:left w:w="0" w:type="dxa"/>
        <w:bottom w:w="0" w:type="dxa"/>
        <w:right w:w="0" w:type="dxa"/>
      </w:tblCellMar>
    </w:tblPr>
  </w:style>
  <w:style w:type="character" w:customStyle="1" w:styleId="14">
    <w:name w:val="font41"/>
    <w:basedOn w:val="10"/>
    <w:qFormat/>
    <w:uiPriority w:val="0"/>
    <w:rPr>
      <w:rFonts w:hint="eastAsia" w:ascii="仿宋_GB2312" w:eastAsia="仿宋_GB2312" w:cs="仿宋_GB2312"/>
      <w:color w:val="000000"/>
      <w:sz w:val="24"/>
      <w:szCs w:val="24"/>
      <w:u w:val="none"/>
    </w:rPr>
  </w:style>
  <w:style w:type="character" w:customStyle="1" w:styleId="15">
    <w:name w:val="批注框文本 Char"/>
    <w:basedOn w:val="10"/>
    <w:link w:val="3"/>
    <w:qFormat/>
    <w:uiPriority w:val="0"/>
    <w:rPr>
      <w:rFonts w:ascii="Arial" w:hAnsi="Arial" w:eastAsia="Arial" w:cs="Arial"/>
      <w:snapToGrid w:val="0"/>
      <w:color w:val="000000"/>
      <w:sz w:val="18"/>
      <w:szCs w:val="18"/>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character" w:customStyle="1" w:styleId="17">
    <w:name w:val="NormalCharacter"/>
    <w:link w:val="1"/>
    <w:semiHidden/>
    <w:qFormat/>
    <w:uiPriority w:val="0"/>
    <w:rPr>
      <w:rFonts w:ascii="Arial" w:hAnsi="Arial" w:eastAsia="Arial" w:cs="Arial"/>
      <w:snapToGrid w:val="0"/>
      <w:color w:val="000000"/>
      <w:sz w:val="21"/>
      <w:szCs w:val="21"/>
      <w:lang w:val="en-US" w:eastAsia="zh-CN" w:bidi="ar-SA"/>
    </w:rPr>
  </w:style>
  <w:style w:type="paragraph" w:styleId="18">
    <w:name w:val="List Paragraph"/>
    <w:basedOn w:val="1"/>
    <w:qFormat/>
    <w:uiPriority w:val="1"/>
    <w:pPr>
      <w:ind w:left="500" w:firstLine="640"/>
    </w:pPr>
    <w:rPr>
      <w:rFonts w:ascii="仿宋" w:hAnsi="仿宋" w:eastAsia="仿宋" w:cs="仿宋"/>
      <w:lang w:val="zh-CN" w:eastAsia="zh-CN" w:bidi="zh-CN"/>
    </w:rPr>
  </w:style>
  <w:style w:type="paragraph" w:customStyle="1" w:styleId="19">
    <w:name w:val="Table Paragraph"/>
    <w:basedOn w:val="1"/>
    <w:qFormat/>
    <w:uiPriority w:val="1"/>
    <w:rPr>
      <w:rFonts w:ascii="宋体" w:hAnsi="宋体" w:eastAsia="宋体" w:cs="宋体"/>
      <w:lang w:val="zh-CN" w:eastAsia="zh-CN" w:bidi="zh-CN"/>
    </w:rPr>
  </w:style>
  <w:style w:type="paragraph" w:customStyle="1" w:styleId="20">
    <w:name w:val="Table caption|1"/>
    <w:basedOn w:val="1"/>
    <w:qFormat/>
    <w:uiPriority w:val="0"/>
    <w:pPr>
      <w:widowControl w:val="0"/>
      <w:shd w:val="clear" w:color="auto" w:fill="auto"/>
    </w:pPr>
    <w:rPr>
      <w:rFonts w:ascii="宋体" w:hAnsi="宋体" w:eastAsia="宋体" w:cs="宋体"/>
      <w:sz w:val="32"/>
      <w:szCs w:val="32"/>
      <w:u w:val="none"/>
      <w:shd w:val="clear" w:color="auto" w:fill="auto"/>
      <w:lang w:val="zh-TW" w:eastAsia="zh-TW" w:bidi="zh-TW"/>
    </w:rPr>
  </w:style>
  <w:style w:type="paragraph" w:customStyle="1" w:styleId="21">
    <w:name w:val="Header or footer|1"/>
    <w:basedOn w:val="1"/>
    <w:qFormat/>
    <w:uiPriority w:val="0"/>
    <w:pPr>
      <w:widowControl w:val="0"/>
      <w:shd w:val="clear" w:color="auto" w:fill="auto"/>
    </w:pPr>
    <w:rPr>
      <w:rFonts w:ascii="宋体" w:hAnsi="宋体" w:eastAsia="宋体" w:cs="宋体"/>
      <w:i/>
      <w:iCs/>
      <w:sz w:val="17"/>
      <w:szCs w:val="17"/>
      <w:u w:val="none"/>
      <w:shd w:val="clear" w:color="auto" w:fill="auto"/>
      <w:lang w:val="zh-TW" w:eastAsia="zh-TW" w:bidi="zh-TW"/>
    </w:rPr>
  </w:style>
  <w:style w:type="paragraph" w:customStyle="1" w:styleId="22">
    <w:name w:val="Body text|1"/>
    <w:basedOn w:val="1"/>
    <w:qFormat/>
    <w:uiPriority w:val="0"/>
    <w:pPr>
      <w:widowControl w:val="0"/>
      <w:shd w:val="clear" w:color="auto" w:fill="auto"/>
      <w:spacing w:line="406" w:lineRule="auto"/>
      <w:ind w:firstLine="400"/>
    </w:pPr>
    <w:rPr>
      <w:rFonts w:ascii="宋体" w:hAnsi="宋体" w:eastAsia="宋体" w:cs="宋体"/>
      <w:sz w:val="30"/>
      <w:szCs w:val="30"/>
      <w:u w:val="none"/>
      <w:shd w:val="clear" w:color="auto" w:fill="auto"/>
      <w:lang w:val="zh-TW" w:eastAsia="zh-TW" w:bidi="zh-TW"/>
    </w:rPr>
  </w:style>
  <w:style w:type="paragraph" w:customStyle="1" w:styleId="23">
    <w:name w:val="Other|1"/>
    <w:basedOn w:val="1"/>
    <w:qFormat/>
    <w:uiPriority w:val="0"/>
    <w:pPr>
      <w:widowControl w:val="0"/>
      <w:shd w:val="clear" w:color="auto" w:fill="auto"/>
      <w:spacing w:line="406" w:lineRule="auto"/>
      <w:ind w:firstLine="400"/>
    </w:pPr>
    <w:rPr>
      <w:rFonts w:ascii="宋体" w:hAnsi="宋体" w:eastAsia="宋体" w:cs="宋体"/>
      <w:sz w:val="30"/>
      <w:szCs w:val="30"/>
      <w:u w:val="none"/>
      <w:shd w:val="clear" w:color="auto" w:fill="auto"/>
      <w:lang w:val="zh-TW" w:eastAsia="zh-TW" w:bidi="zh-TW"/>
    </w:rPr>
  </w:style>
  <w:style w:type="paragraph" w:customStyle="1" w:styleId="24">
    <w:name w:val="Body text|2"/>
    <w:basedOn w:val="1"/>
    <w:qFormat/>
    <w:uiPriority w:val="0"/>
    <w:pPr>
      <w:widowControl w:val="0"/>
      <w:shd w:val="clear" w:color="auto" w:fill="auto"/>
      <w:spacing w:after="1380"/>
      <w:ind w:firstLine="440"/>
    </w:pPr>
    <w:rPr>
      <w:rFonts w:ascii="宋体" w:hAnsi="宋体" w:eastAsia="宋体" w:cs="宋体"/>
      <w:sz w:val="22"/>
      <w:szCs w:val="22"/>
      <w:u w:val="none"/>
      <w:shd w:val="clear" w:color="auto" w:fill="auto"/>
      <w:lang w:val="zh-TW" w:eastAsia="zh-TW" w:bidi="zh-TW"/>
    </w:rPr>
  </w:style>
  <w:style w:type="paragraph" w:customStyle="1" w:styleId="25">
    <w:name w:val="WPSOffice手动目录 2"/>
    <w:qFormat/>
    <w:uiPriority w:val="0"/>
    <w:pPr>
      <w:ind w:leftChars="200"/>
    </w:pPr>
    <w:rPr>
      <w:rFonts w:ascii="Times New Roman" w:hAnsi="Times New Roman" w:eastAsia="宋体" w:cs="Times New Roman"/>
      <w:sz w:val="20"/>
      <w:szCs w:val="20"/>
    </w:rPr>
  </w:style>
  <w:style w:type="paragraph" w:customStyle="1" w:styleId="26">
    <w:name w:val="Heading2"/>
    <w:basedOn w:val="1"/>
    <w:next w:val="1"/>
    <w:qFormat/>
    <w:uiPriority w:val="0"/>
    <w:pPr>
      <w:spacing w:before="100" w:beforeAutospacing="1" w:after="100" w:afterAutospacing="1"/>
      <w:jc w:val="both"/>
      <w:textAlignment w:val="baseline"/>
    </w:pPr>
    <w:rPr>
      <w:rFonts w:ascii="宋体" w:hAnsi="宋体" w:eastAsia="宋体" w:cs="宋体"/>
      <w:b/>
      <w:bCs/>
      <w:kern w:val="2"/>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53</Pages>
  <Words>21954</Words>
  <Characters>23933</Characters>
  <Lines>37</Lines>
  <Paragraphs>55</Paragraphs>
  <TotalTime>38</TotalTime>
  <ScaleCrop>false</ScaleCrop>
  <LinksUpToDate>false</LinksUpToDate>
  <CharactersWithSpaces>24661</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2022-06-27T02:07:00Z</dcterms:created>
  <dc:creator>LIU</dc:creator>
  <cp:lastModifiedBy>Administrator</cp:lastModifiedBy>
  <cp:lastPrinted>2022-06-27T02:36:00Z</cp:lastPrinted>
  <dcterms:modified xsi:type="dcterms:W3CDTF">2023-12-30T09:42:54Z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494CAF96A8EA4572BEC6BE980D8EB239_13</vt:lpwstr>
  </property>
</Properties>
</file>