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ascii="Times New Roman"/>
          <w:sz w:val="20"/>
        </w:rPr>
      </w:pPr>
      <w:bookmarkStart w:id="111" w:name="_GoBack"/>
      <w:bookmarkEnd w:id="111"/>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jc w:val="center"/>
        <w:rPr>
          <w:rFonts w:hint="eastAsia"/>
          <w:sz w:val="50"/>
          <w:lang w:val="en-US" w:eastAsia="zh-CN"/>
        </w:rPr>
      </w:pPr>
      <w:r>
        <w:rPr>
          <w:rFonts w:hint="eastAsia"/>
          <w:sz w:val="50"/>
        </w:rPr>
        <w:t>长岛综合试验区202</w:t>
      </w:r>
      <w:r>
        <w:rPr>
          <w:rFonts w:hint="eastAsia"/>
          <w:sz w:val="50"/>
          <w:lang w:val="en-US" w:eastAsia="zh-CN"/>
        </w:rPr>
        <w:t>2</w:t>
      </w:r>
      <w:r>
        <w:rPr>
          <w:rFonts w:hint="eastAsia"/>
          <w:sz w:val="50"/>
        </w:rPr>
        <w:t>年</w:t>
      </w:r>
      <w:r>
        <w:rPr>
          <w:rFonts w:hint="eastAsia"/>
          <w:sz w:val="50"/>
          <w:lang w:val="en-US" w:eastAsia="zh-CN"/>
        </w:rPr>
        <w:t>垃圾分类综合处置</w:t>
      </w:r>
    </w:p>
    <w:p>
      <w:pPr>
        <w:pStyle w:val="6"/>
        <w:jc w:val="center"/>
        <w:rPr>
          <w:rFonts w:hint="eastAsia"/>
          <w:sz w:val="50"/>
        </w:rPr>
      </w:pPr>
      <w:r>
        <w:rPr>
          <w:rFonts w:hint="eastAsia"/>
          <w:sz w:val="50"/>
          <w:lang w:val="en-US" w:eastAsia="zh-CN"/>
        </w:rPr>
        <w:t>基地试运营</w:t>
      </w:r>
      <w:bookmarkStart w:id="0" w:name="_Toc26483"/>
      <w:r>
        <w:rPr>
          <w:rFonts w:hint="eastAsia"/>
          <w:sz w:val="50"/>
        </w:rPr>
        <w:t>项目支出绩效评价报告</w:t>
      </w:r>
      <w:bookmarkEnd w:id="0"/>
    </w:p>
    <w:p>
      <w:pPr>
        <w:pStyle w:val="6"/>
        <w:rPr>
          <w:sz w:val="50"/>
        </w:rPr>
      </w:pPr>
    </w:p>
    <w:p>
      <w:pPr>
        <w:pStyle w:val="6"/>
        <w:rPr>
          <w:sz w:val="50"/>
        </w:rPr>
      </w:pPr>
    </w:p>
    <w:p>
      <w:pPr>
        <w:pStyle w:val="6"/>
        <w:rPr>
          <w:sz w:val="50"/>
        </w:rPr>
      </w:pPr>
    </w:p>
    <w:p>
      <w:pPr>
        <w:pStyle w:val="6"/>
        <w:rPr>
          <w:sz w:val="50"/>
        </w:rPr>
      </w:pPr>
    </w:p>
    <w:p>
      <w:pPr>
        <w:pStyle w:val="6"/>
        <w:spacing w:before="395"/>
        <w:ind w:left="391"/>
      </w:pPr>
    </w:p>
    <w:p>
      <w:pPr>
        <w:pStyle w:val="6"/>
        <w:spacing w:before="395"/>
        <w:ind w:left="391"/>
        <w:rPr>
          <w:rFonts w:hint="default" w:eastAsia="宋体"/>
          <w:lang w:val="en-US" w:eastAsia="zh-CN"/>
        </w:rPr>
      </w:pPr>
      <w:r>
        <w:t>委托单位：</w:t>
      </w:r>
      <w:r>
        <w:rPr>
          <w:rFonts w:hint="eastAsia"/>
          <w:lang w:val="en-US" w:eastAsia="zh-CN"/>
        </w:rPr>
        <w:t>长岛海洋生态文明综合试验区财政金融局</w:t>
      </w:r>
    </w:p>
    <w:p>
      <w:pPr>
        <w:pStyle w:val="6"/>
        <w:spacing w:before="288"/>
        <w:ind w:left="391"/>
        <w:rPr>
          <w:rFonts w:hint="default"/>
          <w:lang w:val="en-US"/>
        </w:rPr>
      </w:pPr>
      <w:r>
        <w:t>预算部门：</w:t>
      </w:r>
      <w:r>
        <w:rPr>
          <w:rFonts w:hint="eastAsia"/>
          <w:lang w:val="en-US" w:eastAsia="zh-CN"/>
        </w:rPr>
        <w:t>长岛海洋生态文明综合</w:t>
      </w:r>
      <w:r>
        <w:rPr>
          <w:rFonts w:hint="eastAsia" w:ascii="宋体" w:hAnsi="宋体" w:eastAsia="宋体" w:cs="宋体"/>
          <w:lang w:val="en-US" w:eastAsia="zh-CN"/>
        </w:rPr>
        <w:t>试验区公用事业服务中心</w:t>
      </w:r>
    </w:p>
    <w:p>
      <w:pPr>
        <w:pStyle w:val="6"/>
        <w:spacing w:before="291"/>
        <w:ind w:left="391"/>
        <w:outlineLvl w:val="0"/>
      </w:pPr>
      <w:bookmarkStart w:id="1" w:name="_Toc27253"/>
      <w:r>
        <w:t>第三方机构：</w:t>
      </w:r>
      <w:r>
        <w:rPr>
          <w:rFonts w:hint="eastAsia"/>
          <w:lang w:val="en-US" w:eastAsia="zh-CN"/>
        </w:rPr>
        <w:t>山东中立德</w:t>
      </w:r>
      <w:r>
        <w:t>会计师事务所有限公司</w:t>
      </w:r>
      <w:bookmarkEnd w:id="1"/>
    </w:p>
    <w:p>
      <w:pPr>
        <w:pStyle w:val="6"/>
        <w:rPr>
          <w:sz w:val="36"/>
        </w:rPr>
      </w:pPr>
    </w:p>
    <w:p>
      <w:pPr>
        <w:pStyle w:val="6"/>
        <w:rPr>
          <w:sz w:val="36"/>
        </w:rPr>
      </w:pPr>
    </w:p>
    <w:p>
      <w:pPr>
        <w:pStyle w:val="6"/>
        <w:rPr>
          <w:sz w:val="36"/>
        </w:rPr>
      </w:pPr>
    </w:p>
    <w:p>
      <w:pPr>
        <w:pStyle w:val="6"/>
        <w:spacing w:before="306"/>
        <w:ind w:left="2228" w:right="2275"/>
        <w:jc w:val="center"/>
      </w:pPr>
      <w:r>
        <w:t>202</w:t>
      </w:r>
      <w:r>
        <w:rPr>
          <w:rFonts w:hint="eastAsia"/>
          <w:lang w:val="en-US" w:eastAsia="zh-CN"/>
        </w:rPr>
        <w:t>3</w:t>
      </w:r>
      <w:r>
        <w:rPr>
          <w:spacing w:val="-55"/>
        </w:rPr>
        <w:t xml:space="preserve">年 </w:t>
      </w:r>
      <w:r>
        <w:rPr>
          <w:rFonts w:hint="eastAsia"/>
          <w:lang w:val="en-US" w:eastAsia="zh-CN"/>
        </w:rPr>
        <w:t>12</w:t>
      </w:r>
      <w:r>
        <w:rPr>
          <w:spacing w:val="-40"/>
        </w:rPr>
        <w:t xml:space="preserve"> 月</w:t>
      </w:r>
    </w:p>
    <w:p>
      <w:pPr>
        <w:spacing w:after="0"/>
        <w:jc w:val="center"/>
        <w:sectPr>
          <w:type w:val="continuous"/>
          <w:pgSz w:w="11910" w:h="16840"/>
          <w:pgMar w:top="1600" w:right="980" w:bottom="280" w:left="1140" w:header="720" w:footer="720" w:gutter="0"/>
          <w:cols w:space="720" w:num="1"/>
        </w:sectPr>
      </w:pPr>
    </w:p>
    <w:p>
      <w:pPr>
        <w:pStyle w:val="6"/>
        <w:rPr>
          <w:sz w:val="20"/>
        </w:rPr>
      </w:pPr>
    </w:p>
    <w:p>
      <w:pPr>
        <w:pStyle w:val="6"/>
        <w:spacing w:before="7"/>
        <w:rPr>
          <w:sz w:val="17"/>
        </w:rPr>
      </w:pPr>
    </w:p>
    <w:p>
      <w:pPr>
        <w:pStyle w:val="3"/>
        <w:ind w:left="2228"/>
        <w:outlineLvl w:val="0"/>
      </w:pPr>
      <w:bookmarkStart w:id="2" w:name="_Toc6189"/>
      <w:r>
        <w:t>目 录</w:t>
      </w:r>
      <w:bookmarkEnd w:id="2"/>
    </w:p>
    <w:p>
      <w:pPr>
        <w:spacing w:after="0"/>
        <w:sectPr>
          <w:pgSz w:w="11910" w:h="16840"/>
          <w:pgMar w:top="1600" w:right="980" w:bottom="1899" w:left="1140" w:header="720" w:footer="720" w:gutter="0"/>
          <w:cols w:space="720" w:num="1"/>
        </w:sectPr>
      </w:pPr>
    </w:p>
    <w:sdt>
      <w:sdtPr>
        <w:rPr>
          <w:rFonts w:ascii="宋体" w:hAnsi="宋体" w:eastAsia="宋体" w:cs="宋体"/>
          <w:sz w:val="21"/>
          <w:szCs w:val="22"/>
          <w:lang w:val="zh-CN" w:eastAsia="zh-CN" w:bidi="zh-CN"/>
        </w:rPr>
        <w:id w:val="147463175"/>
        <w15:color w:val="DBDBDB"/>
        <w:docPartObj>
          <w:docPartGallery w:val="Table of Contents"/>
          <w:docPartUnique/>
        </w:docPartObj>
      </w:sdtPr>
      <w:sdtEndPr>
        <w:rPr>
          <w:rFonts w:hint="eastAsia" w:ascii="宋体" w:hAnsi="宋体" w:eastAsia="宋体" w:cs="宋体"/>
          <w:sz w:val="22"/>
          <w:szCs w:val="22"/>
          <w:lang w:val="zh-CN" w:eastAsia="zh-CN" w:bidi="zh-CN"/>
        </w:rPr>
      </w:sdtEndPr>
      <w:sdtContent>
        <w:p>
          <w:pPr>
            <w:spacing w:before="0" w:beforeLines="0" w:after="0" w:afterLines="0" w:line="240" w:lineRule="auto"/>
            <w:ind w:left="0" w:leftChars="0" w:right="0" w:rightChars="0" w:firstLine="0" w:firstLineChars="0"/>
            <w:jc w:val="center"/>
          </w:pPr>
          <w:r>
            <w:rPr>
              <w:rFonts w:hint="eastAsia" w:ascii="宋体" w:eastAsia="宋体"/>
            </w:rPr>
            <w:fldChar w:fldCharType="begin"/>
          </w:r>
          <w:r>
            <w:rPr>
              <w:rFonts w:hint="eastAsia" w:ascii="宋体" w:eastAsia="宋体"/>
            </w:rPr>
            <w:instrText xml:space="preserve">TOC \o "1-3" \h \u </w:instrText>
          </w:r>
          <w:r>
            <w:rPr>
              <w:rFonts w:hint="eastAsia" w:ascii="宋体" w:eastAsia="宋体"/>
            </w:rPr>
            <w:fldChar w:fldCharType="separate"/>
          </w:r>
        </w:p>
        <w:p>
          <w:pPr>
            <w:pStyle w:val="11"/>
            <w:tabs>
              <w:tab w:val="right" w:leader="dot" w:pos="9790"/>
            </w:tabs>
            <w:ind w:left="0" w:leftChars="0" w:firstLine="0" w:firstLineChars="0"/>
            <w:rPr>
              <w:rFonts w:hint="eastAsia" w:eastAsia="黑体"/>
              <w:lang w:val="en-US" w:eastAsia="zh-CN"/>
            </w:rPr>
          </w:pPr>
          <w:r>
            <w:rPr>
              <w:rFonts w:hint="eastAsia"/>
              <w:lang w:val="en-US" w:eastAsia="zh-CN"/>
            </w:rPr>
            <w:t>摘要</w:t>
          </w:r>
          <w:r>
            <w:tab/>
          </w:r>
          <w:r>
            <w:fldChar w:fldCharType="begin"/>
          </w:r>
          <w:r>
            <w:instrText xml:space="preserve"> PAGEREF _Toc18721 \h </w:instrText>
          </w:r>
          <w:r>
            <w:fldChar w:fldCharType="separate"/>
          </w:r>
          <w:r>
            <w:t xml:space="preserve">- </w:t>
          </w:r>
          <w:r>
            <w:rPr>
              <w:rFonts w:hint="eastAsia"/>
              <w:lang w:val="en-US" w:eastAsia="zh-CN"/>
            </w:rPr>
            <w:t>1</w:t>
          </w:r>
          <w:r>
            <w:t xml:space="preserve"> -</w:t>
          </w:r>
          <w:r>
            <w:fldChar w:fldCharType="end"/>
          </w:r>
        </w:p>
        <w:p>
          <w:pPr>
            <w:pStyle w:val="10"/>
            <w:tabs>
              <w:tab w:val="right" w:leader="dot" w:pos="9790"/>
            </w:tabs>
          </w:pPr>
          <w:r>
            <w:rPr>
              <w:rFonts w:hint="eastAsia" w:ascii="宋体" w:eastAsia="宋体"/>
            </w:rPr>
            <w:fldChar w:fldCharType="begin"/>
          </w:r>
          <w:r>
            <w:rPr>
              <w:rFonts w:hint="eastAsia" w:ascii="宋体" w:eastAsia="宋体"/>
            </w:rPr>
            <w:instrText xml:space="preserve"> HYPERLINK \l _Toc18721 </w:instrText>
          </w:r>
          <w:r>
            <w:rPr>
              <w:rFonts w:hint="eastAsia" w:ascii="宋体" w:eastAsia="宋体"/>
            </w:rPr>
            <w:fldChar w:fldCharType="separate"/>
          </w:r>
          <w:r>
            <w:rPr>
              <w:spacing w:val="0"/>
              <w:w w:val="100"/>
              <w:position w:val="0"/>
            </w:rPr>
            <w:t>正文部分</w:t>
          </w:r>
          <w:r>
            <w:tab/>
          </w:r>
          <w:r>
            <w:fldChar w:fldCharType="begin"/>
          </w:r>
          <w:r>
            <w:instrText xml:space="preserve"> PAGEREF _Toc18721 \h </w:instrText>
          </w:r>
          <w:r>
            <w:fldChar w:fldCharType="separate"/>
          </w:r>
          <w:r>
            <w:t>- 17 -</w:t>
          </w:r>
          <w:r>
            <w:fldChar w:fldCharType="end"/>
          </w:r>
          <w:r>
            <w:rPr>
              <w:rFonts w:hint="eastAsia" w:ascii="宋体" w:eastAsia="宋体"/>
            </w:rPr>
            <w:fldChar w:fldCharType="end"/>
          </w:r>
        </w:p>
        <w:p>
          <w:pPr>
            <w:pStyle w:val="10"/>
            <w:tabs>
              <w:tab w:val="right" w:leader="dot" w:pos="9790"/>
            </w:tabs>
          </w:pPr>
          <w:r>
            <w:rPr>
              <w:rFonts w:hint="eastAsia" w:ascii="宋体" w:eastAsia="宋体"/>
            </w:rPr>
            <w:fldChar w:fldCharType="begin"/>
          </w:r>
          <w:r>
            <w:rPr>
              <w:rFonts w:hint="eastAsia" w:ascii="宋体" w:eastAsia="宋体"/>
            </w:rPr>
            <w:instrText xml:space="preserve"> HYPERLINK \l _Toc14601 </w:instrText>
          </w:r>
          <w:r>
            <w:rPr>
              <w:rFonts w:hint="eastAsia" w:ascii="宋体" w:eastAsia="宋体"/>
            </w:rPr>
            <w:fldChar w:fldCharType="separate"/>
          </w:r>
          <w:r>
            <w:rPr>
              <w:rFonts w:hint="eastAsia" w:ascii="黑体" w:hAnsi="黑体" w:eastAsia="黑体" w:cs="黑体"/>
              <w:spacing w:val="0"/>
              <w:w w:val="100"/>
              <w:position w:val="0"/>
              <w:szCs w:val="32"/>
            </w:rPr>
            <w:t>一、项目基本情况</w:t>
          </w:r>
          <w:r>
            <w:tab/>
          </w:r>
          <w:r>
            <w:fldChar w:fldCharType="begin"/>
          </w:r>
          <w:r>
            <w:instrText xml:space="preserve"> PAGEREF _Toc17487 \h </w:instrText>
          </w:r>
          <w:r>
            <w:fldChar w:fldCharType="separate"/>
          </w:r>
          <w:r>
            <w:t>- 1</w:t>
          </w:r>
          <w:r>
            <w:rPr>
              <w:rFonts w:hint="eastAsia"/>
              <w:lang w:val="en-US" w:eastAsia="zh-CN"/>
            </w:rPr>
            <w:t>7</w:t>
          </w:r>
          <w:r>
            <w:t xml:space="preserve">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_Toc20839 </w:instrText>
          </w:r>
          <w:r>
            <w:rPr>
              <w:rFonts w:hint="eastAsia" w:ascii="宋体" w:eastAsia="宋体"/>
            </w:rPr>
            <w:fldChar w:fldCharType="separate"/>
          </w:r>
          <w:r>
            <w:rPr>
              <w:rFonts w:hint="eastAsia"/>
              <w:spacing w:val="0"/>
              <w:w w:val="100"/>
              <w:position w:val="0"/>
              <w:szCs w:val="32"/>
              <w:lang w:val="en-US" w:eastAsia="zh-CN"/>
            </w:rPr>
            <w:t>1.</w:t>
          </w:r>
          <w:r>
            <w:rPr>
              <w:spacing w:val="0"/>
              <w:w w:val="100"/>
              <w:position w:val="0"/>
              <w:szCs w:val="32"/>
            </w:rPr>
            <w:t>项目</w:t>
          </w:r>
          <w:r>
            <w:rPr>
              <w:rFonts w:hint="eastAsia"/>
              <w:spacing w:val="0"/>
              <w:w w:val="100"/>
              <w:position w:val="0"/>
              <w:szCs w:val="32"/>
              <w:lang w:val="en-US" w:eastAsia="zh-CN"/>
            </w:rPr>
            <w:t>内容</w:t>
          </w:r>
          <w:r>
            <w:tab/>
          </w:r>
          <w:r>
            <w:fldChar w:fldCharType="begin"/>
          </w:r>
          <w:r>
            <w:instrText xml:space="preserve"> PAGEREF _Toc17487 \h </w:instrText>
          </w:r>
          <w:r>
            <w:fldChar w:fldCharType="separate"/>
          </w:r>
          <w:r>
            <w:t>- 1</w:t>
          </w:r>
          <w:r>
            <w:rPr>
              <w:rFonts w:hint="eastAsia"/>
              <w:lang w:val="en-US" w:eastAsia="zh-CN"/>
            </w:rPr>
            <w:t>7</w:t>
          </w:r>
          <w:r>
            <w:t xml:space="preserve">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_Toc20283 </w:instrText>
          </w:r>
          <w:r>
            <w:rPr>
              <w:rFonts w:hint="eastAsia" w:ascii="宋体" w:eastAsia="宋体"/>
            </w:rPr>
            <w:fldChar w:fldCharType="separate"/>
          </w:r>
          <w:r>
            <w:rPr>
              <w:rFonts w:hint="eastAsia"/>
              <w:spacing w:val="0"/>
              <w:w w:val="100"/>
              <w:position w:val="0"/>
              <w:szCs w:val="32"/>
              <w:lang w:val="en-US" w:eastAsia="zh-CN"/>
            </w:rPr>
            <w:t>2.</w:t>
          </w:r>
          <w:r>
            <w:rPr>
              <w:spacing w:val="0"/>
              <w:w w:val="100"/>
              <w:position w:val="0"/>
              <w:szCs w:val="32"/>
            </w:rPr>
            <w:t>项目</w:t>
          </w:r>
          <w:r>
            <w:rPr>
              <w:rFonts w:hint="eastAsia"/>
              <w:spacing w:val="0"/>
              <w:w w:val="100"/>
              <w:position w:val="0"/>
              <w:szCs w:val="32"/>
              <w:lang w:val="en-US" w:eastAsia="zh-CN"/>
            </w:rPr>
            <w:t>实施预算</w:t>
          </w:r>
          <w:r>
            <w:tab/>
          </w:r>
          <w:r>
            <w:fldChar w:fldCharType="begin"/>
          </w:r>
          <w:r>
            <w:instrText xml:space="preserve"> PAGEREF _Toc17487 \h </w:instrText>
          </w:r>
          <w:r>
            <w:fldChar w:fldCharType="separate"/>
          </w:r>
          <w:r>
            <w:t>- 1</w:t>
          </w:r>
          <w:r>
            <w:rPr>
              <w:rFonts w:hint="eastAsia"/>
              <w:lang w:val="en-US" w:eastAsia="zh-CN"/>
            </w:rPr>
            <w:t>7</w:t>
          </w:r>
          <w:r>
            <w:t xml:space="preserve">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_Toc17252 </w:instrText>
          </w:r>
          <w:r>
            <w:rPr>
              <w:rFonts w:hint="eastAsia" w:ascii="宋体" w:eastAsia="宋体"/>
            </w:rPr>
            <w:fldChar w:fldCharType="separate"/>
          </w:r>
          <w:r>
            <w:rPr>
              <w:rFonts w:hint="eastAsia"/>
              <w:spacing w:val="0"/>
              <w:w w:val="100"/>
              <w:position w:val="0"/>
              <w:szCs w:val="32"/>
              <w:lang w:val="en-US" w:eastAsia="zh-CN"/>
            </w:rPr>
            <w:t>3.</w:t>
          </w:r>
          <w:r>
            <w:rPr>
              <w:spacing w:val="0"/>
              <w:w w:val="100"/>
              <w:position w:val="0"/>
              <w:szCs w:val="32"/>
            </w:rPr>
            <w:t>项目实施目的</w:t>
          </w:r>
          <w:r>
            <w:tab/>
          </w:r>
          <w:r>
            <w:fldChar w:fldCharType="begin"/>
          </w:r>
          <w:r>
            <w:instrText xml:space="preserve"> PAGEREF _Toc17487 \h </w:instrText>
          </w:r>
          <w:r>
            <w:fldChar w:fldCharType="separate"/>
          </w:r>
          <w:r>
            <w:t>- 1</w:t>
          </w:r>
          <w:r>
            <w:rPr>
              <w:rFonts w:hint="eastAsia"/>
              <w:lang w:val="en-US" w:eastAsia="zh-CN"/>
            </w:rPr>
            <w:t>8</w:t>
          </w:r>
          <w:r>
            <w:t xml:space="preserve"> -</w:t>
          </w:r>
          <w:r>
            <w:fldChar w:fldCharType="end"/>
          </w:r>
          <w:r>
            <w:rPr>
              <w:rFonts w:hint="eastAsia" w:ascii="宋体" w:eastAsia="宋体"/>
            </w:rPr>
            <w:fldChar w:fldCharType="end"/>
          </w:r>
        </w:p>
        <w:p>
          <w:pPr>
            <w:pStyle w:val="10"/>
            <w:tabs>
              <w:tab w:val="right" w:leader="dot" w:pos="9790"/>
            </w:tabs>
          </w:pPr>
          <w:r>
            <w:rPr>
              <w:rFonts w:hint="eastAsia" w:ascii="宋体" w:eastAsia="宋体"/>
            </w:rPr>
            <w:fldChar w:fldCharType="begin"/>
          </w:r>
          <w:r>
            <w:rPr>
              <w:rFonts w:hint="eastAsia" w:ascii="宋体" w:eastAsia="宋体"/>
            </w:rPr>
            <w:instrText xml:space="preserve"> HYPERLINK \l _Toc9397 </w:instrText>
          </w:r>
          <w:r>
            <w:rPr>
              <w:rFonts w:hint="eastAsia" w:ascii="宋体" w:eastAsia="宋体"/>
            </w:rPr>
            <w:fldChar w:fldCharType="separate"/>
          </w:r>
          <w:r>
            <w:rPr>
              <w:rFonts w:hint="eastAsia" w:ascii="黑体" w:hAnsi="黑体" w:eastAsia="黑体" w:cs="黑体"/>
              <w:spacing w:val="0"/>
              <w:w w:val="100"/>
              <w:position w:val="0"/>
              <w:szCs w:val="32"/>
            </w:rPr>
            <w:t>二、项目绩效目标</w:t>
          </w:r>
          <w:r>
            <w:tab/>
          </w:r>
          <w:r>
            <w:fldChar w:fldCharType="begin"/>
          </w:r>
          <w:r>
            <w:instrText xml:space="preserve"> PAGEREF _Toc17487 \h </w:instrText>
          </w:r>
          <w:r>
            <w:fldChar w:fldCharType="separate"/>
          </w:r>
          <w:r>
            <w:t>- 1</w:t>
          </w:r>
          <w:r>
            <w:rPr>
              <w:rFonts w:hint="eastAsia"/>
              <w:lang w:val="en-US" w:eastAsia="zh-CN"/>
            </w:rPr>
            <w:t>8</w:t>
          </w:r>
          <w:r>
            <w:t xml:space="preserve"> -</w:t>
          </w:r>
          <w:r>
            <w:fldChar w:fldCharType="end"/>
          </w:r>
          <w:r>
            <w:t xml:space="preserve"> </w:t>
          </w:r>
          <w:r>
            <w:rPr>
              <w:rFonts w:hint="eastAsia" w:ascii="宋体" w:eastAsia="宋体"/>
            </w:rPr>
            <w:fldChar w:fldCharType="end"/>
          </w:r>
        </w:p>
        <w:p>
          <w:pPr>
            <w:pStyle w:val="10"/>
            <w:tabs>
              <w:tab w:val="right" w:leader="dot" w:pos="9790"/>
            </w:tabs>
          </w:pPr>
          <w:r>
            <w:rPr>
              <w:rFonts w:hint="eastAsia" w:ascii="宋体" w:eastAsia="宋体"/>
            </w:rPr>
            <w:fldChar w:fldCharType="begin"/>
          </w:r>
          <w:r>
            <w:rPr>
              <w:rFonts w:hint="eastAsia" w:ascii="宋体" w:eastAsia="宋体"/>
            </w:rPr>
            <w:instrText xml:space="preserve"> HYPERLINK \l _Toc17487 </w:instrText>
          </w:r>
          <w:r>
            <w:rPr>
              <w:rFonts w:hint="eastAsia" w:ascii="宋体" w:eastAsia="宋体"/>
            </w:rPr>
            <w:fldChar w:fldCharType="separate"/>
          </w:r>
          <w:r>
            <w:rPr>
              <w:rFonts w:hint="eastAsia" w:ascii="黑体" w:hAnsi="黑体" w:eastAsia="黑体" w:cs="黑体"/>
              <w:spacing w:val="0"/>
              <w:w w:val="100"/>
              <w:position w:val="0"/>
              <w:szCs w:val="32"/>
            </w:rPr>
            <w:t>三、评价基本情况</w:t>
          </w:r>
          <w:r>
            <w:tab/>
          </w:r>
          <w:r>
            <w:fldChar w:fldCharType="begin"/>
          </w:r>
          <w:r>
            <w:instrText xml:space="preserve"> PAGEREF _Toc17487 \h </w:instrText>
          </w:r>
          <w:r>
            <w:fldChar w:fldCharType="separate"/>
          </w:r>
          <w:r>
            <w:t>- 1</w:t>
          </w:r>
          <w:r>
            <w:rPr>
              <w:rFonts w:hint="eastAsia"/>
              <w:lang w:val="en-US" w:eastAsia="zh-CN"/>
            </w:rPr>
            <w:t>9</w:t>
          </w:r>
          <w:r>
            <w:t xml:space="preserve"> -</w:t>
          </w:r>
          <w:r>
            <w:fldChar w:fldCharType="end"/>
          </w:r>
          <w:r>
            <w:rPr>
              <w:rFonts w:hint="eastAsia" w:ascii="宋体" w:eastAsia="宋体"/>
            </w:rPr>
            <w:fldChar w:fldCharType="end"/>
          </w:r>
        </w:p>
        <w:p>
          <w:pPr>
            <w:pStyle w:val="11"/>
            <w:tabs>
              <w:tab w:val="right" w:leader="dot" w:pos="9790"/>
            </w:tabs>
            <w:ind w:left="0" w:leftChars="0" w:firstLine="0" w:firstLineChars="0"/>
            <w:rPr>
              <w:rFonts w:hint="eastAsia" w:eastAsia="宋体"/>
              <w:lang w:val="en-US" w:eastAsia="zh-CN"/>
            </w:rPr>
          </w:pPr>
          <w:r>
            <w:rPr>
              <w:rFonts w:hint="eastAsia" w:ascii="宋体" w:eastAsia="宋体"/>
            </w:rPr>
            <w:fldChar w:fldCharType="begin"/>
          </w:r>
          <w:r>
            <w:rPr>
              <w:rFonts w:hint="eastAsia" w:ascii="宋体" w:eastAsia="宋体"/>
            </w:rPr>
            <w:instrText xml:space="preserve"> HYPERLINK \l _Toc2572 </w:instrText>
          </w:r>
          <w:r>
            <w:rPr>
              <w:rFonts w:hint="eastAsia" w:ascii="宋体" w:eastAsia="宋体"/>
            </w:rPr>
            <w:fldChar w:fldCharType="separate"/>
          </w:r>
          <w:r>
            <w:rPr>
              <w:rFonts w:hint="eastAsia" w:ascii="楷体" w:hAnsi="楷体" w:eastAsia="楷体" w:cs="楷体"/>
              <w:spacing w:val="0"/>
              <w:w w:val="100"/>
              <w:position w:val="0"/>
              <w:szCs w:val="32"/>
            </w:rPr>
            <w:t>（一）评价目的</w:t>
          </w:r>
          <w:r>
            <w:tab/>
          </w:r>
          <w:r>
            <w:rPr>
              <w:rFonts w:hint="eastAsia" w:ascii="宋体" w:eastAsia="宋体"/>
            </w:rPr>
            <w:fldChar w:fldCharType="end"/>
          </w:r>
          <w:r>
            <w:fldChar w:fldCharType="begin"/>
          </w:r>
          <w:r>
            <w:instrText xml:space="preserve"> PAGEREF _Toc17487 \h </w:instrText>
          </w:r>
          <w:r>
            <w:fldChar w:fldCharType="separate"/>
          </w:r>
          <w:r>
            <w:t>- 1</w:t>
          </w:r>
          <w:r>
            <w:rPr>
              <w:rFonts w:hint="eastAsia"/>
              <w:lang w:val="en-US" w:eastAsia="zh-CN"/>
            </w:rPr>
            <w:t>9</w:t>
          </w:r>
          <w:r>
            <w:t xml:space="preserve"> -</w:t>
          </w:r>
          <w: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_Toc30825 </w:instrText>
          </w:r>
          <w:r>
            <w:rPr>
              <w:rFonts w:hint="eastAsia" w:ascii="宋体" w:eastAsia="宋体"/>
            </w:rPr>
            <w:fldChar w:fldCharType="separate"/>
          </w:r>
          <w:r>
            <w:rPr>
              <w:rFonts w:hint="eastAsia" w:ascii="楷体" w:hAnsi="楷体" w:eastAsia="楷体" w:cs="楷体"/>
              <w:spacing w:val="0"/>
              <w:w w:val="100"/>
              <w:position w:val="0"/>
              <w:szCs w:val="32"/>
            </w:rPr>
            <w:t>（二）评价对象与范围</w:t>
          </w:r>
          <w:r>
            <w:tab/>
          </w:r>
          <w:r>
            <w:fldChar w:fldCharType="begin"/>
          </w:r>
          <w:r>
            <w:instrText xml:space="preserve"> PAGEREF _Toc17487 \h </w:instrText>
          </w:r>
          <w:r>
            <w:fldChar w:fldCharType="separate"/>
          </w:r>
          <w:r>
            <w:t>- 1</w:t>
          </w:r>
          <w:r>
            <w:rPr>
              <w:rFonts w:hint="eastAsia"/>
              <w:lang w:val="en-US" w:eastAsia="zh-CN"/>
            </w:rPr>
            <w:t>9</w:t>
          </w:r>
          <w:r>
            <w:t xml:space="preserve">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_Toc9991 </w:instrText>
          </w:r>
          <w:r>
            <w:rPr>
              <w:rFonts w:hint="eastAsia" w:ascii="宋体" w:eastAsia="宋体"/>
            </w:rPr>
            <w:fldChar w:fldCharType="separate"/>
          </w:r>
          <w:r>
            <w:rPr>
              <w:rFonts w:hint="eastAsia" w:ascii="楷体" w:hAnsi="楷体" w:eastAsia="楷体" w:cs="楷体"/>
              <w:spacing w:val="0"/>
              <w:w w:val="100"/>
              <w:position w:val="0"/>
              <w:szCs w:val="32"/>
            </w:rPr>
            <w:t>（三）评价依据</w:t>
          </w:r>
          <w:r>
            <w:tab/>
          </w:r>
          <w:r>
            <w:fldChar w:fldCharType="begin"/>
          </w:r>
          <w:r>
            <w:instrText xml:space="preserve"> PAGEREF _Toc9991 \h </w:instrText>
          </w:r>
          <w:r>
            <w:fldChar w:fldCharType="separate"/>
          </w:r>
          <w:r>
            <w:t>- 20 -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_Toc27365 </w:instrText>
          </w:r>
          <w:r>
            <w:rPr>
              <w:rFonts w:hint="eastAsia" w:ascii="宋体" w:eastAsia="宋体"/>
            </w:rPr>
            <w:fldChar w:fldCharType="separate"/>
          </w:r>
          <w:r>
            <w:rPr>
              <w:rFonts w:hint="eastAsia" w:ascii="楷体" w:hAnsi="楷体" w:eastAsia="楷体" w:cs="楷体"/>
              <w:spacing w:val="0"/>
              <w:w w:val="100"/>
              <w:position w:val="0"/>
              <w:szCs w:val="32"/>
              <w:shd w:val="clear" w:color="auto" w:fill="auto"/>
              <w:lang w:val="zh-TW" w:eastAsia="zh-CN" w:bidi="zh-TW"/>
            </w:rPr>
            <w:t>（四）评价原则、评价方法</w:t>
          </w:r>
          <w:r>
            <w:tab/>
          </w:r>
          <w:r>
            <w:fldChar w:fldCharType="begin"/>
          </w:r>
          <w:r>
            <w:instrText xml:space="preserve"> PAGEREF _Toc27365 \h </w:instrText>
          </w:r>
          <w:r>
            <w:fldChar w:fldCharType="separate"/>
          </w:r>
          <w:r>
            <w:t>- 21 -</w:t>
          </w:r>
          <w:r>
            <w:fldChar w:fldCharType="end"/>
          </w:r>
          <w:r>
            <w:rPr>
              <w:rFonts w:hint="eastAsia" w:ascii="宋体" w:eastAsia="宋体"/>
            </w:rPr>
            <w:fldChar w:fldCharType="end"/>
          </w:r>
        </w:p>
        <w:p>
          <w:pPr>
            <w:pStyle w:val="7"/>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_Toc18118 </w:instrText>
          </w:r>
          <w:r>
            <w:rPr>
              <w:rFonts w:hint="eastAsia" w:ascii="宋体" w:eastAsia="宋体"/>
            </w:rPr>
            <w:fldChar w:fldCharType="separate"/>
          </w:r>
          <w:r>
            <w:rPr>
              <w:rFonts w:hint="eastAsia"/>
              <w:spacing w:val="5"/>
              <w:w w:val="95"/>
              <w:lang w:eastAsia="zh-CN"/>
            </w:rPr>
            <w:t>1.评价原则</w:t>
          </w:r>
          <w:r>
            <w:tab/>
          </w:r>
          <w:r>
            <w:fldChar w:fldCharType="begin"/>
          </w:r>
          <w:r>
            <w:instrText xml:space="preserve"> PAGEREF _Toc18118 \h </w:instrText>
          </w:r>
          <w:r>
            <w:fldChar w:fldCharType="separate"/>
          </w:r>
          <w:r>
            <w:t>- 21 -</w:t>
          </w:r>
          <w:r>
            <w:fldChar w:fldCharType="end"/>
          </w:r>
          <w:r>
            <w:rPr>
              <w:rFonts w:hint="eastAsia" w:ascii="宋体" w:eastAsia="宋体"/>
            </w:rPr>
            <w:fldChar w:fldCharType="end"/>
          </w:r>
        </w:p>
        <w:p>
          <w:pPr>
            <w:pStyle w:val="7"/>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_Toc9076 </w:instrText>
          </w:r>
          <w:r>
            <w:rPr>
              <w:rFonts w:hint="eastAsia" w:ascii="宋体" w:eastAsia="宋体"/>
            </w:rPr>
            <w:fldChar w:fldCharType="separate"/>
          </w:r>
          <w:r>
            <w:rPr>
              <w:rFonts w:hint="eastAsia"/>
              <w:lang w:val="en-US" w:eastAsia="zh-CN"/>
            </w:rPr>
            <w:t>2.</w:t>
          </w:r>
          <w:r>
            <w:t>评价方法</w:t>
          </w:r>
          <w:r>
            <w:tab/>
          </w:r>
          <w:r>
            <w:fldChar w:fldCharType="begin"/>
          </w:r>
          <w:r>
            <w:instrText xml:space="preserve"> PAGEREF _Toc9076 \h </w:instrText>
          </w:r>
          <w:r>
            <w:fldChar w:fldCharType="separate"/>
          </w:r>
          <w:r>
            <w:t>- 22 -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_Toc27179 </w:instrText>
          </w:r>
          <w:r>
            <w:rPr>
              <w:rFonts w:hint="eastAsia" w:ascii="宋体" w:eastAsia="宋体"/>
            </w:rPr>
            <w:fldChar w:fldCharType="separate"/>
          </w:r>
          <w:r>
            <w:rPr>
              <w:rFonts w:hint="eastAsia" w:ascii="楷体" w:eastAsia="楷体"/>
            </w:rPr>
            <w:t>（五）绩效评价指标体系</w:t>
          </w:r>
          <w:r>
            <w:tab/>
          </w:r>
          <w:r>
            <w:fldChar w:fldCharType="begin"/>
          </w:r>
          <w:r>
            <w:instrText xml:space="preserve"> PAGEREF _Toc27179 \h </w:instrText>
          </w:r>
          <w:r>
            <w:fldChar w:fldCharType="separate"/>
          </w:r>
          <w:r>
            <w:t>- 23 -</w:t>
          </w:r>
          <w:r>
            <w:fldChar w:fldCharType="end"/>
          </w:r>
          <w:r>
            <w:rPr>
              <w:rFonts w:hint="eastAsia" w:ascii="宋体" w:eastAsia="宋体"/>
            </w:rPr>
            <w:fldChar w:fldCharType="end"/>
          </w:r>
        </w:p>
        <w:p>
          <w:pPr>
            <w:pStyle w:val="7"/>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_Toc14002 </w:instrText>
          </w:r>
          <w:r>
            <w:rPr>
              <w:rFonts w:hint="eastAsia" w:ascii="宋体" w:eastAsia="宋体"/>
            </w:rPr>
            <w:fldChar w:fldCharType="separate"/>
          </w:r>
          <w:r>
            <w:rPr>
              <w:rFonts w:hint="eastAsia"/>
              <w:lang w:val="en-US" w:eastAsia="zh-CN"/>
            </w:rPr>
            <w:t>1.</w:t>
          </w:r>
          <w:r>
            <w:t>指标体系设计的总体思路</w:t>
          </w:r>
          <w:r>
            <w:tab/>
          </w:r>
          <w:r>
            <w:fldChar w:fldCharType="begin"/>
          </w:r>
          <w:r>
            <w:instrText xml:space="preserve"> PAGEREF _Toc14002 \h </w:instrText>
          </w:r>
          <w:r>
            <w:fldChar w:fldCharType="separate"/>
          </w:r>
          <w:r>
            <w:t>- 23 -</w:t>
          </w:r>
          <w:r>
            <w:fldChar w:fldCharType="end"/>
          </w:r>
          <w:r>
            <w:rPr>
              <w:rFonts w:hint="eastAsia" w:ascii="宋体" w:eastAsia="宋体"/>
            </w:rPr>
            <w:fldChar w:fldCharType="end"/>
          </w:r>
        </w:p>
        <w:p>
          <w:pPr>
            <w:pStyle w:val="7"/>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_Toc2630 </w:instrText>
          </w:r>
          <w:r>
            <w:rPr>
              <w:rFonts w:hint="eastAsia" w:ascii="宋体" w:eastAsia="宋体"/>
            </w:rPr>
            <w:fldChar w:fldCharType="separate"/>
          </w:r>
          <w:r>
            <w:rPr>
              <w:rFonts w:hint="eastAsia"/>
              <w:lang w:val="en-US" w:eastAsia="zh-CN"/>
            </w:rPr>
            <w:t>2.</w:t>
          </w:r>
          <w:r>
            <w:t>数据来源、证据收集方式</w:t>
          </w:r>
          <w:r>
            <w:tab/>
          </w:r>
          <w:r>
            <w:fldChar w:fldCharType="begin"/>
          </w:r>
          <w:r>
            <w:instrText xml:space="preserve"> PAGEREF _Toc2630 \h </w:instrText>
          </w:r>
          <w:r>
            <w:fldChar w:fldCharType="separate"/>
          </w:r>
          <w:r>
            <w:t>- 23 -</w:t>
          </w:r>
          <w:r>
            <w:fldChar w:fldCharType="end"/>
          </w:r>
          <w:r>
            <w:rPr>
              <w:rFonts w:hint="eastAsia" w:ascii="宋体" w:eastAsia="宋体"/>
            </w:rPr>
            <w:fldChar w:fldCharType="end"/>
          </w:r>
        </w:p>
        <w:p>
          <w:pPr>
            <w:pStyle w:val="7"/>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_Toc21121 </w:instrText>
          </w:r>
          <w:r>
            <w:rPr>
              <w:rFonts w:hint="eastAsia" w:ascii="宋体" w:eastAsia="宋体"/>
            </w:rPr>
            <w:fldChar w:fldCharType="separate"/>
          </w:r>
          <w:r>
            <w:rPr>
              <w:rFonts w:hint="eastAsia"/>
              <w:lang w:val="en-US" w:eastAsia="zh-CN"/>
            </w:rPr>
            <w:t>3.</w:t>
          </w:r>
          <w:r>
            <w:t>评价标准</w:t>
          </w:r>
          <w:r>
            <w:tab/>
          </w:r>
          <w:r>
            <w:fldChar w:fldCharType="begin"/>
          </w:r>
          <w:r>
            <w:instrText xml:space="preserve"> PAGEREF _Toc21121 \h </w:instrText>
          </w:r>
          <w:r>
            <w:fldChar w:fldCharType="separate"/>
          </w:r>
          <w:r>
            <w:t>- 24 -</w:t>
          </w:r>
          <w:r>
            <w:fldChar w:fldCharType="end"/>
          </w:r>
          <w:r>
            <w:rPr>
              <w:rFonts w:hint="eastAsia" w:ascii="宋体" w:eastAsia="宋体"/>
            </w:rPr>
            <w:fldChar w:fldCharType="end"/>
          </w:r>
        </w:p>
        <w:p>
          <w:pPr>
            <w:pStyle w:val="7"/>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_Toc9632 </w:instrText>
          </w:r>
          <w:r>
            <w:rPr>
              <w:rFonts w:hint="eastAsia" w:ascii="宋体" w:eastAsia="宋体"/>
            </w:rPr>
            <w:fldChar w:fldCharType="separate"/>
          </w:r>
          <w:r>
            <w:rPr>
              <w:rFonts w:hint="eastAsia" w:ascii="宋体" w:hAnsi="宋体" w:eastAsia="宋体" w:cs="宋体"/>
              <w:spacing w:val="0"/>
              <w:w w:val="100"/>
              <w:position w:val="0"/>
              <w:szCs w:val="32"/>
            </w:rPr>
            <w:t>4.绩效评价指标体系</w:t>
          </w:r>
          <w:r>
            <w:tab/>
          </w:r>
          <w:r>
            <w:fldChar w:fldCharType="begin"/>
          </w:r>
          <w:r>
            <w:instrText xml:space="preserve"> PAGEREF _Toc9632 \h </w:instrText>
          </w:r>
          <w:r>
            <w:fldChar w:fldCharType="separate"/>
          </w:r>
          <w:r>
            <w:t>- 24 -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_Toc2755 </w:instrText>
          </w:r>
          <w:r>
            <w:rPr>
              <w:rFonts w:hint="eastAsia" w:ascii="宋体" w:eastAsia="宋体"/>
            </w:rPr>
            <w:fldChar w:fldCharType="separate"/>
          </w:r>
          <w:r>
            <w:rPr>
              <w:rFonts w:hint="eastAsia" w:ascii="楷体" w:eastAsia="楷体"/>
            </w:rPr>
            <w:t>（六）评价人员组成</w:t>
          </w:r>
          <w:r>
            <w:tab/>
          </w:r>
          <w:r>
            <w:fldChar w:fldCharType="begin"/>
          </w:r>
          <w:r>
            <w:instrText xml:space="preserve"> PAGEREF _Toc2755 \h </w:instrText>
          </w:r>
          <w:r>
            <w:fldChar w:fldCharType="separate"/>
          </w:r>
          <w:r>
            <w:t>- 29 -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_Toc23047 </w:instrText>
          </w:r>
          <w:r>
            <w:rPr>
              <w:rFonts w:hint="eastAsia" w:ascii="宋体" w:eastAsia="宋体"/>
            </w:rPr>
            <w:fldChar w:fldCharType="separate"/>
          </w:r>
          <w:r>
            <w:rPr>
              <w:rFonts w:hint="eastAsia" w:ascii="楷体" w:eastAsia="楷体"/>
            </w:rPr>
            <w:t>（七）绩效评价工作过程</w:t>
          </w:r>
          <w:r>
            <w:tab/>
          </w:r>
          <w:r>
            <w:fldChar w:fldCharType="begin"/>
          </w:r>
          <w:r>
            <w:instrText xml:space="preserve"> PAGEREF _Toc23047 \h </w:instrText>
          </w:r>
          <w:r>
            <w:fldChar w:fldCharType="separate"/>
          </w:r>
          <w:r>
            <w:t>- 29 -</w:t>
          </w:r>
          <w:r>
            <w:fldChar w:fldCharType="end"/>
          </w:r>
          <w:r>
            <w:rPr>
              <w:rFonts w:hint="eastAsia" w:ascii="宋体" w:eastAsia="宋体"/>
            </w:rPr>
            <w:fldChar w:fldCharType="end"/>
          </w:r>
        </w:p>
        <w:p>
          <w:pPr>
            <w:pStyle w:val="7"/>
            <w:tabs>
              <w:tab w:val="right" w:leader="dot" w:pos="9790"/>
            </w:tabs>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\l _Toc24994 </w:instrText>
          </w:r>
          <w:r>
            <w:rPr>
              <w:rFonts w:hint="eastAsia"/>
              <w:lang w:val="en-US" w:eastAsia="zh-CN"/>
            </w:rPr>
            <w:fldChar w:fldCharType="separate"/>
          </w:r>
          <w:r>
            <w:rPr>
              <w:rFonts w:hint="eastAsia"/>
              <w:lang w:val="en-US" w:eastAsia="zh-CN"/>
            </w:rPr>
            <w:t>1.</w:t>
          </w:r>
          <w:r>
            <w:rPr>
              <w:rFonts w:hint="default"/>
              <w:lang w:val="zh-CN" w:eastAsia="zh-CN"/>
            </w:rPr>
            <w:t xml:space="preserve"> </w:t>
          </w:r>
          <w:r>
            <w:rPr>
              <w:rFonts w:hint="eastAsia"/>
              <w:lang w:val="en-US" w:eastAsia="zh-CN"/>
            </w:rPr>
            <w:t>前期准备情况</w:t>
          </w:r>
          <w:r>
            <w:rPr>
              <w:rFonts w:hint="eastAsia"/>
              <w:lang w:val="en-US" w:eastAsia="zh-CN"/>
            </w:rPr>
            <w:tab/>
          </w:r>
          <w:r>
            <w:rPr>
              <w:rFonts w:hint="eastAsia"/>
              <w:lang w:val="en-US" w:eastAsia="zh-CN"/>
            </w:rPr>
            <w:fldChar w:fldCharType="begin"/>
          </w:r>
          <w:r>
            <w:rPr>
              <w:rFonts w:hint="eastAsia"/>
              <w:lang w:val="en-US" w:eastAsia="zh-CN"/>
            </w:rPr>
            <w:instrText xml:space="preserve"> PAGEREF _Toc24994 \h </w:instrText>
          </w:r>
          <w:r>
            <w:rPr>
              <w:rFonts w:hint="eastAsia"/>
              <w:lang w:val="en-US" w:eastAsia="zh-CN"/>
            </w:rPr>
            <w:fldChar w:fldCharType="separate"/>
          </w:r>
          <w:r>
            <w:rPr>
              <w:rFonts w:hint="eastAsia"/>
              <w:lang w:val="en-US" w:eastAsia="zh-CN"/>
            </w:rPr>
            <w:t>- 30 -</w:t>
          </w:r>
          <w:r>
            <w:rPr>
              <w:rFonts w:hint="eastAsia"/>
              <w:lang w:val="en-US" w:eastAsia="zh-CN"/>
            </w:rPr>
            <w:fldChar w:fldCharType="end"/>
          </w:r>
          <w:r>
            <w:rPr>
              <w:rFonts w:hint="eastAsia"/>
              <w:lang w:val="en-US" w:eastAsia="zh-CN"/>
            </w:rPr>
            <w:fldChar w:fldCharType="end"/>
          </w:r>
        </w:p>
        <w:p>
          <w:pPr>
            <w:pStyle w:val="7"/>
            <w:tabs>
              <w:tab w:val="right" w:leader="dot" w:pos="9790"/>
            </w:tabs>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\l _Toc22091 </w:instrText>
          </w:r>
          <w:r>
            <w:rPr>
              <w:rFonts w:hint="eastAsia"/>
              <w:lang w:val="en-US" w:eastAsia="zh-CN"/>
            </w:rPr>
            <w:fldChar w:fldCharType="separate"/>
          </w:r>
          <w:r>
            <w:rPr>
              <w:rFonts w:hint="eastAsia"/>
              <w:lang w:val="en-US" w:eastAsia="zh-CN"/>
            </w:rPr>
            <w:t>2.</w:t>
          </w:r>
          <w:r>
            <w:rPr>
              <w:rFonts w:hint="default"/>
              <w:lang w:val="zh-CN" w:eastAsia="zh-CN"/>
            </w:rPr>
            <w:t xml:space="preserve"> </w:t>
          </w:r>
          <w:r>
            <w:rPr>
              <w:rFonts w:hint="eastAsia"/>
              <w:lang w:val="en-US" w:eastAsia="zh-CN"/>
            </w:rPr>
            <w:t>组织实施情况</w:t>
          </w:r>
          <w:r>
            <w:rPr>
              <w:rFonts w:hint="eastAsia"/>
              <w:lang w:val="en-US" w:eastAsia="zh-CN"/>
            </w:rPr>
            <w:tab/>
          </w:r>
          <w:r>
            <w:rPr>
              <w:rFonts w:hint="eastAsia"/>
              <w:lang w:val="en-US" w:eastAsia="zh-CN"/>
            </w:rPr>
            <w:fldChar w:fldCharType="begin"/>
          </w:r>
          <w:r>
            <w:rPr>
              <w:rFonts w:hint="eastAsia"/>
              <w:lang w:val="en-US" w:eastAsia="zh-CN"/>
            </w:rPr>
            <w:instrText xml:space="preserve"> PAGEREF _Toc22091 \h </w:instrText>
          </w:r>
          <w:r>
            <w:rPr>
              <w:rFonts w:hint="eastAsia"/>
              <w:lang w:val="en-US" w:eastAsia="zh-CN"/>
            </w:rPr>
            <w:fldChar w:fldCharType="separate"/>
          </w:r>
          <w:r>
            <w:rPr>
              <w:rFonts w:hint="eastAsia"/>
              <w:lang w:val="en-US" w:eastAsia="zh-CN"/>
            </w:rPr>
            <w:t>- 32 -</w:t>
          </w:r>
          <w:r>
            <w:rPr>
              <w:rFonts w:hint="eastAsia"/>
              <w:lang w:val="en-US" w:eastAsia="zh-CN"/>
            </w:rPr>
            <w:fldChar w:fldCharType="end"/>
          </w:r>
          <w:r>
            <w:rPr>
              <w:rFonts w:hint="eastAsia"/>
              <w:lang w:val="en-US" w:eastAsia="zh-CN"/>
            </w:rPr>
            <w:fldChar w:fldCharType="end"/>
          </w:r>
        </w:p>
        <w:p>
          <w:pPr>
            <w:pStyle w:val="7"/>
            <w:tabs>
              <w:tab w:val="right" w:leader="dot" w:pos="9790"/>
            </w:tabs>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\l _Toc21201 </w:instrText>
          </w:r>
          <w:r>
            <w:rPr>
              <w:rFonts w:hint="eastAsia"/>
              <w:lang w:val="en-US" w:eastAsia="zh-CN"/>
            </w:rPr>
            <w:fldChar w:fldCharType="separate"/>
          </w:r>
          <w:r>
            <w:rPr>
              <w:rFonts w:hint="eastAsia"/>
              <w:lang w:val="en-US" w:eastAsia="zh-CN"/>
            </w:rPr>
            <w:t>3.</w:t>
          </w:r>
          <w:r>
            <w:rPr>
              <w:rFonts w:hint="default"/>
              <w:lang w:val="zh-CN" w:eastAsia="zh-CN"/>
            </w:rPr>
            <w:t xml:space="preserve"> </w:t>
          </w:r>
          <w:r>
            <w:rPr>
              <w:rFonts w:hint="eastAsia"/>
              <w:lang w:val="en-US" w:eastAsia="zh-CN"/>
            </w:rPr>
            <w:t>分析评价情况</w:t>
          </w:r>
          <w:r>
            <w:rPr>
              <w:rFonts w:hint="eastAsia"/>
              <w:lang w:val="en-US" w:eastAsia="zh-CN"/>
            </w:rPr>
            <w:tab/>
          </w:r>
          <w:r>
            <w:rPr>
              <w:rFonts w:hint="eastAsia"/>
              <w:lang w:val="en-US" w:eastAsia="zh-CN"/>
            </w:rPr>
            <w:fldChar w:fldCharType="begin"/>
          </w:r>
          <w:r>
            <w:rPr>
              <w:rFonts w:hint="eastAsia"/>
              <w:lang w:val="en-US" w:eastAsia="zh-CN"/>
            </w:rPr>
            <w:instrText xml:space="preserve"> PAGEREF _Toc21201 \h </w:instrText>
          </w:r>
          <w:r>
            <w:rPr>
              <w:rFonts w:hint="eastAsia"/>
              <w:lang w:val="en-US" w:eastAsia="zh-CN"/>
            </w:rPr>
            <w:fldChar w:fldCharType="separate"/>
          </w:r>
          <w:r>
            <w:rPr>
              <w:rFonts w:hint="eastAsia"/>
              <w:lang w:val="en-US" w:eastAsia="zh-CN"/>
            </w:rPr>
            <w:t>- 33 -</w:t>
          </w:r>
          <w:r>
            <w:rPr>
              <w:rFonts w:hint="eastAsia"/>
              <w:lang w:val="en-US" w:eastAsia="zh-CN"/>
            </w:rPr>
            <w:fldChar w:fldCharType="end"/>
          </w:r>
          <w:r>
            <w:rPr>
              <w:rFonts w:hint="eastAsia"/>
              <w:lang w:val="en-US" w:eastAsia="zh-CN"/>
            </w:rPr>
            <w:fldChar w:fldCharType="end"/>
          </w:r>
        </w:p>
        <w:p>
          <w:pPr>
            <w:pStyle w:val="7"/>
            <w:tabs>
              <w:tab w:val="right" w:leader="dot" w:pos="9790"/>
            </w:tabs>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\l _Toc5868 </w:instrText>
          </w:r>
          <w:r>
            <w:rPr>
              <w:rFonts w:hint="eastAsia"/>
              <w:lang w:val="en-US" w:eastAsia="zh-CN"/>
            </w:rPr>
            <w:fldChar w:fldCharType="separate"/>
          </w:r>
          <w:r>
            <w:rPr>
              <w:rFonts w:hint="eastAsia"/>
              <w:lang w:val="en-US" w:eastAsia="zh-CN"/>
            </w:rPr>
            <w:t>4.</w:t>
          </w:r>
          <w:r>
            <w:rPr>
              <w:rFonts w:hint="default"/>
              <w:lang w:val="zh-CN" w:eastAsia="zh-CN"/>
            </w:rPr>
            <w:t xml:space="preserve"> </w:t>
          </w:r>
          <w:r>
            <w:rPr>
              <w:rFonts w:hint="eastAsia"/>
              <w:lang w:val="en-US" w:eastAsia="zh-CN"/>
            </w:rPr>
            <w:t>提交绩效评价报告</w:t>
          </w:r>
          <w:r>
            <w:rPr>
              <w:rFonts w:hint="eastAsia"/>
              <w:lang w:val="en-US" w:eastAsia="zh-CN"/>
            </w:rPr>
            <w:tab/>
          </w:r>
          <w:r>
            <w:rPr>
              <w:rFonts w:hint="eastAsia"/>
              <w:lang w:val="en-US" w:eastAsia="zh-CN"/>
            </w:rPr>
            <w:fldChar w:fldCharType="begin"/>
          </w:r>
          <w:r>
            <w:rPr>
              <w:rFonts w:hint="eastAsia"/>
              <w:lang w:val="en-US" w:eastAsia="zh-CN"/>
            </w:rPr>
            <w:instrText xml:space="preserve"> PAGEREF _Toc5868 \h </w:instrText>
          </w:r>
          <w:r>
            <w:rPr>
              <w:rFonts w:hint="eastAsia"/>
              <w:lang w:val="en-US" w:eastAsia="zh-CN"/>
            </w:rPr>
            <w:fldChar w:fldCharType="separate"/>
          </w:r>
          <w:r>
            <w:rPr>
              <w:rFonts w:hint="eastAsia"/>
              <w:lang w:val="en-US" w:eastAsia="zh-CN"/>
            </w:rPr>
            <w:t>- 34 -</w:t>
          </w:r>
          <w:r>
            <w:rPr>
              <w:rFonts w:hint="eastAsia"/>
              <w:lang w:val="en-US" w:eastAsia="zh-CN"/>
            </w:rPr>
            <w:fldChar w:fldCharType="end"/>
          </w:r>
          <w:r>
            <w:rPr>
              <w:rFonts w:hint="eastAsia"/>
              <w:lang w:val="en-US" w:eastAsia="zh-CN"/>
            </w:rPr>
            <w:fldChar w:fldCharType="end"/>
          </w:r>
        </w:p>
        <w:p>
          <w:pPr>
            <w:pStyle w:val="7"/>
            <w:tabs>
              <w:tab w:val="right" w:leader="dot" w:pos="9790"/>
            </w:tabs>
            <w:ind w:left="0" w:leftChars="0" w:firstLine="0" w:firstLineChars="0"/>
          </w:pPr>
          <w:r>
            <w:rPr>
              <w:rFonts w:hint="eastAsia"/>
              <w:lang w:val="en-US" w:eastAsia="zh-CN"/>
            </w:rPr>
            <w:fldChar w:fldCharType="begin"/>
          </w:r>
          <w:r>
            <w:rPr>
              <w:rFonts w:hint="eastAsia"/>
              <w:lang w:val="en-US" w:eastAsia="zh-CN"/>
            </w:rPr>
            <w:instrText xml:space="preserve"> HYPERLINK \l _Toc513 </w:instrText>
          </w:r>
          <w:r>
            <w:rPr>
              <w:rFonts w:hint="eastAsia"/>
              <w:lang w:val="en-US" w:eastAsia="zh-CN"/>
            </w:rPr>
            <w:fldChar w:fldCharType="separate"/>
          </w:r>
          <w:r>
            <w:rPr>
              <w:rFonts w:hint="eastAsia"/>
              <w:lang w:val="en-US" w:eastAsia="zh-CN"/>
            </w:rPr>
            <w:t>5.</w:t>
          </w:r>
          <w:r>
            <w:rPr>
              <w:rFonts w:hint="default"/>
              <w:lang w:val="zh-CN" w:eastAsia="zh-CN"/>
            </w:rPr>
            <w:t xml:space="preserve"> </w:t>
          </w:r>
          <w:r>
            <w:rPr>
              <w:rFonts w:hint="eastAsia"/>
              <w:lang w:val="en-US" w:eastAsia="zh-CN"/>
            </w:rPr>
            <w:t>档案归集与质量控制</w:t>
          </w:r>
          <w:r>
            <w:rPr>
              <w:rFonts w:hint="eastAsia"/>
              <w:lang w:val="en-US" w:eastAsia="zh-CN"/>
            </w:rPr>
            <w:tab/>
          </w:r>
          <w:r>
            <w:rPr>
              <w:rFonts w:hint="eastAsia"/>
              <w:lang w:val="en-US" w:eastAsia="zh-CN"/>
            </w:rPr>
            <w:fldChar w:fldCharType="begin"/>
          </w:r>
          <w:r>
            <w:rPr>
              <w:rFonts w:hint="eastAsia"/>
              <w:lang w:val="en-US" w:eastAsia="zh-CN"/>
            </w:rPr>
            <w:instrText xml:space="preserve"> PAGEREF _Toc513 \h </w:instrText>
          </w:r>
          <w:r>
            <w:rPr>
              <w:rFonts w:hint="eastAsia"/>
              <w:lang w:val="en-US" w:eastAsia="zh-CN"/>
            </w:rPr>
            <w:fldChar w:fldCharType="separate"/>
          </w:r>
          <w:r>
            <w:rPr>
              <w:rFonts w:hint="eastAsia"/>
              <w:lang w:val="en-US" w:eastAsia="zh-CN"/>
            </w:rPr>
            <w:t>- 34 -</w:t>
          </w:r>
          <w:r>
            <w:rPr>
              <w:rFonts w:hint="eastAsia"/>
              <w:lang w:val="en-US" w:eastAsia="zh-CN"/>
            </w:rPr>
            <w:fldChar w:fldCharType="end"/>
          </w:r>
          <w:r>
            <w:rPr>
              <w:rFonts w:hint="eastAsia"/>
              <w:lang w:val="en-US" w:eastAsia="zh-CN"/>
            </w:rPr>
            <w:fldChar w:fldCharType="end"/>
          </w:r>
        </w:p>
        <w:p>
          <w:pPr>
            <w:pStyle w:val="10"/>
            <w:tabs>
              <w:tab w:val="right" w:leader="dot" w:pos="9790"/>
            </w:tabs>
          </w:pPr>
          <w:r>
            <w:rPr>
              <w:rFonts w:hint="eastAsia" w:ascii="宋体" w:eastAsia="宋体"/>
            </w:rPr>
            <w:fldChar w:fldCharType="begin"/>
          </w:r>
          <w:r>
            <w:rPr>
              <w:rFonts w:hint="eastAsia" w:ascii="宋体" w:eastAsia="宋体"/>
            </w:rPr>
            <w:instrText xml:space="preserve"> HYPERLINK \l _Toc11589 </w:instrText>
          </w:r>
          <w:r>
            <w:rPr>
              <w:rFonts w:hint="eastAsia" w:ascii="宋体" w:eastAsia="宋体"/>
            </w:rPr>
            <w:fldChar w:fldCharType="separate"/>
          </w:r>
          <w:r>
            <w:rPr>
              <w:rFonts w:hint="eastAsia" w:ascii="黑体" w:eastAsia="黑体"/>
            </w:rPr>
            <w:t>四、评价结论及分析</w:t>
          </w:r>
          <w:r>
            <w:tab/>
          </w:r>
          <w:r>
            <w:fldChar w:fldCharType="begin"/>
          </w:r>
          <w:r>
            <w:instrText xml:space="preserve"> PAGEREF _Toc11589 \h </w:instrText>
          </w:r>
          <w:r>
            <w:fldChar w:fldCharType="separate"/>
          </w:r>
          <w:r>
            <w:t>- 34 -</w:t>
          </w:r>
          <w:r>
            <w:fldChar w:fldCharType="end"/>
          </w:r>
          <w:r>
            <w:rPr>
              <w:rFonts w:hint="eastAsia" w:ascii="宋体" w:eastAsia="宋体"/>
            </w:rPr>
            <w:fldChar w:fldCharType="end"/>
          </w:r>
        </w:p>
        <w:p>
          <w:pPr>
            <w:pStyle w:val="10"/>
            <w:tabs>
              <w:tab w:val="right" w:leader="dot" w:pos="9790"/>
            </w:tabs>
          </w:pPr>
          <w:r>
            <w:rPr>
              <w:rFonts w:hint="eastAsia" w:ascii="宋体" w:eastAsia="宋体"/>
            </w:rPr>
            <w:fldChar w:fldCharType="begin"/>
          </w:r>
          <w:r>
            <w:rPr>
              <w:rFonts w:hint="eastAsia" w:ascii="宋体" w:eastAsia="宋体"/>
            </w:rPr>
            <w:instrText xml:space="preserve"> HYPERLINK \l _Toc3956 </w:instrText>
          </w:r>
          <w:r>
            <w:rPr>
              <w:rFonts w:hint="eastAsia" w:ascii="宋体" w:eastAsia="宋体"/>
            </w:rPr>
            <w:fldChar w:fldCharType="separate"/>
          </w:r>
          <w:r>
            <w:rPr>
              <w:rFonts w:hint="eastAsia" w:ascii="黑体" w:eastAsia="黑体"/>
            </w:rPr>
            <w:t>五、绩效评价指标分析</w:t>
          </w:r>
          <w:r>
            <w:tab/>
          </w:r>
          <w:r>
            <w:fldChar w:fldCharType="begin"/>
          </w:r>
          <w:r>
            <w:instrText xml:space="preserve"> PAGEREF _Toc3956 \h </w:instrText>
          </w:r>
          <w:r>
            <w:fldChar w:fldCharType="separate"/>
          </w:r>
          <w:r>
            <w:t>- 36 -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_Toc13996 </w:instrText>
          </w:r>
          <w:r>
            <w:rPr>
              <w:rFonts w:hint="eastAsia" w:ascii="宋体" w:eastAsia="宋体"/>
            </w:rPr>
            <w:fldChar w:fldCharType="separate"/>
          </w:r>
          <w:r>
            <w:rPr>
              <w:rFonts w:hint="eastAsia" w:ascii="楷体" w:eastAsia="楷体"/>
            </w:rPr>
            <w:t>（一）项目决策情况</w:t>
          </w:r>
          <w:r>
            <w:tab/>
          </w:r>
          <w:r>
            <w:fldChar w:fldCharType="begin"/>
          </w:r>
          <w:r>
            <w:instrText xml:space="preserve"> PAGEREF _Toc13996 \h </w:instrText>
          </w:r>
          <w:r>
            <w:fldChar w:fldCharType="separate"/>
          </w:r>
          <w:r>
            <w:t>- 36 -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_Toc2907 </w:instrText>
          </w:r>
          <w:r>
            <w:rPr>
              <w:rFonts w:hint="eastAsia" w:ascii="宋体" w:eastAsia="宋体"/>
            </w:rPr>
            <w:fldChar w:fldCharType="separate"/>
          </w:r>
          <w:r>
            <w:rPr>
              <w:rFonts w:hint="eastAsia" w:ascii="楷体" w:eastAsia="楷体"/>
            </w:rPr>
            <w:t>（二）项目过程情况</w:t>
          </w:r>
          <w:r>
            <w:tab/>
          </w:r>
          <w:r>
            <w:fldChar w:fldCharType="begin"/>
          </w:r>
          <w:r>
            <w:instrText xml:space="preserve"> PAGEREF _Toc2907 \h </w:instrText>
          </w:r>
          <w:r>
            <w:fldChar w:fldCharType="separate"/>
          </w:r>
          <w:r>
            <w:t>- 40 -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_Toc14135 </w:instrText>
          </w:r>
          <w:r>
            <w:rPr>
              <w:rFonts w:hint="eastAsia" w:ascii="宋体" w:eastAsia="宋体"/>
            </w:rPr>
            <w:fldChar w:fldCharType="separate"/>
          </w:r>
          <w:r>
            <w:rPr>
              <w:rFonts w:hint="eastAsia" w:ascii="楷体" w:eastAsia="楷体"/>
            </w:rPr>
            <w:t>（三）项目产出情况</w:t>
          </w:r>
          <w:r>
            <w:tab/>
          </w:r>
          <w:r>
            <w:fldChar w:fldCharType="begin"/>
          </w:r>
          <w:r>
            <w:instrText xml:space="preserve"> PAGEREF _Toc14135 \h </w:instrText>
          </w:r>
          <w:r>
            <w:fldChar w:fldCharType="separate"/>
          </w:r>
          <w:r>
            <w:t>- 43 -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_Toc20145 </w:instrText>
          </w:r>
          <w:r>
            <w:rPr>
              <w:rFonts w:hint="eastAsia" w:ascii="宋体" w:eastAsia="宋体"/>
            </w:rPr>
            <w:fldChar w:fldCharType="separate"/>
          </w:r>
          <w:r>
            <w:rPr>
              <w:rFonts w:hint="eastAsia" w:ascii="楷体" w:eastAsia="楷体"/>
            </w:rPr>
            <w:t>（四）项目效益情况</w:t>
          </w:r>
          <w:r>
            <w:tab/>
          </w:r>
          <w:r>
            <w:fldChar w:fldCharType="begin"/>
          </w:r>
          <w:r>
            <w:instrText xml:space="preserve"> PAGEREF _Toc20145 \h </w:instrText>
          </w:r>
          <w:r>
            <w:fldChar w:fldCharType="separate"/>
          </w:r>
          <w:r>
            <w:t>- 44 -</w:t>
          </w:r>
          <w:r>
            <w:fldChar w:fldCharType="end"/>
          </w:r>
          <w:r>
            <w:rPr>
              <w:rFonts w:hint="eastAsia" w:ascii="宋体" w:eastAsia="宋体"/>
            </w:rPr>
            <w:fldChar w:fldCharType="end"/>
          </w:r>
        </w:p>
        <w:p>
          <w:pPr>
            <w:pStyle w:val="10"/>
            <w:tabs>
              <w:tab w:val="right" w:leader="dot" w:pos="9790"/>
            </w:tabs>
          </w:pPr>
          <w:r>
            <w:rPr>
              <w:rFonts w:hint="eastAsia" w:ascii="宋体" w:eastAsia="宋体"/>
            </w:rPr>
            <w:fldChar w:fldCharType="begin"/>
          </w:r>
          <w:r>
            <w:rPr>
              <w:rFonts w:hint="eastAsia" w:ascii="宋体" w:eastAsia="宋体"/>
            </w:rPr>
            <w:instrText xml:space="preserve"> HYPERLINK \l _Toc21420 </w:instrText>
          </w:r>
          <w:r>
            <w:rPr>
              <w:rFonts w:hint="eastAsia" w:ascii="宋体" w:eastAsia="宋体"/>
            </w:rPr>
            <w:fldChar w:fldCharType="separate"/>
          </w:r>
          <w:r>
            <w:rPr>
              <w:rFonts w:hint="eastAsia" w:ascii="黑体" w:eastAsia="黑体"/>
              <w:lang w:val="en-US" w:eastAsia="zh-CN"/>
            </w:rPr>
            <w:t>六</w:t>
          </w:r>
          <w:r>
            <w:rPr>
              <w:rFonts w:hint="eastAsia" w:ascii="黑体" w:eastAsia="黑体"/>
            </w:rPr>
            <w:t>、存在的问题及原因分析</w:t>
          </w:r>
          <w:r>
            <w:tab/>
          </w:r>
          <w:r>
            <w:fldChar w:fldCharType="begin"/>
          </w:r>
          <w:r>
            <w:instrText xml:space="preserve"> PAGEREF _Toc21420 \h </w:instrText>
          </w:r>
          <w:r>
            <w:fldChar w:fldCharType="separate"/>
          </w:r>
          <w:r>
            <w:t>- 45 -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_Toc17579 </w:instrText>
          </w:r>
          <w:r>
            <w:rPr>
              <w:rFonts w:hint="eastAsia" w:ascii="宋体" w:eastAsia="宋体"/>
            </w:rPr>
            <w:fldChar w:fldCharType="separate"/>
          </w:r>
          <w:r>
            <w:rPr>
              <w:rFonts w:hint="eastAsia" w:ascii="楷体" w:eastAsia="楷体"/>
            </w:rPr>
            <w:t>（一）部分绩效指标设置不规范</w:t>
          </w:r>
          <w:r>
            <w:tab/>
          </w:r>
          <w:r>
            <w:fldChar w:fldCharType="begin"/>
          </w:r>
          <w:r>
            <w:instrText xml:space="preserve"> PAGEREF _Toc17579 \h </w:instrText>
          </w:r>
          <w:r>
            <w:fldChar w:fldCharType="separate"/>
          </w:r>
          <w:r>
            <w:t>- 46 -</w:t>
          </w:r>
          <w:r>
            <w:fldChar w:fldCharType="end"/>
          </w:r>
          <w:r>
            <w:rPr>
              <w:rFonts w:hint="eastAsia" w:ascii="宋体" w:eastAsia="宋体"/>
            </w:rPr>
            <w:fldChar w:fldCharType="end"/>
          </w:r>
        </w:p>
        <w:p>
          <w:pPr>
            <w:pStyle w:val="10"/>
            <w:tabs>
              <w:tab w:val="right" w:leader="dot" w:pos="9790"/>
            </w:tabs>
          </w:pPr>
          <w:r>
            <w:rPr>
              <w:rFonts w:hint="eastAsia" w:ascii="宋体" w:eastAsia="宋体"/>
            </w:rPr>
            <w:fldChar w:fldCharType="begin"/>
          </w:r>
          <w:r>
            <w:rPr>
              <w:rFonts w:hint="eastAsia" w:ascii="宋体" w:eastAsia="宋体"/>
            </w:rPr>
            <w:instrText xml:space="preserve"> HYPERLINK \l _Toc14164 </w:instrText>
          </w:r>
          <w:r>
            <w:rPr>
              <w:rFonts w:hint="eastAsia" w:ascii="宋体" w:eastAsia="宋体"/>
            </w:rPr>
            <w:fldChar w:fldCharType="separate"/>
          </w:r>
          <w:r>
            <w:rPr>
              <w:rFonts w:hint="eastAsia" w:ascii="黑体" w:eastAsia="黑体"/>
              <w:lang w:val="en-US" w:eastAsia="zh-CN"/>
            </w:rPr>
            <w:t>七</w:t>
          </w:r>
          <w:r>
            <w:rPr>
              <w:rFonts w:hint="eastAsia" w:ascii="黑体" w:eastAsia="黑体"/>
            </w:rPr>
            <w:t>、意见建议</w:t>
          </w:r>
          <w:r>
            <w:tab/>
          </w:r>
          <w:r>
            <w:fldChar w:fldCharType="begin"/>
          </w:r>
          <w:r>
            <w:instrText xml:space="preserve"> PAGEREF _Toc14164 \h </w:instrText>
          </w:r>
          <w:r>
            <w:fldChar w:fldCharType="separate"/>
          </w:r>
          <w:r>
            <w:t>- 46 -</w:t>
          </w:r>
          <w:r>
            <w:fldChar w:fldCharType="end"/>
          </w:r>
          <w:r>
            <w:rPr>
              <w:rFonts w:hint="eastAsia" w:ascii="宋体" w:eastAsia="宋体"/>
            </w:rPr>
            <w:fldChar w:fldCharType="end"/>
          </w:r>
        </w:p>
        <w:p>
          <w:pPr>
            <w:pStyle w:val="11"/>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_Toc7418 </w:instrText>
          </w:r>
          <w:r>
            <w:rPr>
              <w:rFonts w:hint="eastAsia" w:ascii="宋体" w:eastAsia="宋体"/>
            </w:rPr>
            <w:fldChar w:fldCharType="separate"/>
          </w:r>
          <w:r>
            <w:rPr>
              <w:rFonts w:hint="eastAsia" w:ascii="楷体" w:eastAsia="楷体"/>
            </w:rPr>
            <w:t>（一）</w:t>
          </w:r>
          <w:r>
            <w:rPr>
              <w:rFonts w:hint="eastAsia" w:ascii="楷体" w:eastAsia="楷体"/>
              <w:w w:val="95"/>
            </w:rPr>
            <w:t>提高绩效管理意识，合理设定、及时调整绩效目标</w:t>
          </w:r>
          <w:r>
            <w:tab/>
          </w:r>
          <w:r>
            <w:fldChar w:fldCharType="begin"/>
          </w:r>
          <w:r>
            <w:instrText xml:space="preserve"> PAGEREF _Toc7418 \h </w:instrText>
          </w:r>
          <w:r>
            <w:fldChar w:fldCharType="separate"/>
          </w:r>
          <w:r>
            <w:t>- 4</w:t>
          </w:r>
          <w:r>
            <w:rPr>
              <w:rFonts w:hint="eastAsia"/>
              <w:lang w:val="en-US" w:eastAsia="zh-CN"/>
            </w:rPr>
            <w:t>7</w:t>
          </w:r>
          <w:r>
            <w:t xml:space="preserve"> -</w:t>
          </w:r>
          <w:r>
            <w:fldChar w:fldCharType="end"/>
          </w:r>
          <w:r>
            <w:rPr>
              <w:rFonts w:hint="eastAsia" w:ascii="宋体" w:eastAsia="宋体"/>
            </w:rPr>
            <w:fldChar w:fldCharType="end"/>
          </w:r>
        </w:p>
        <w:p>
          <w:pPr>
            <w:pStyle w:val="7"/>
            <w:tabs>
              <w:tab w:val="right" w:leader="dot" w:pos="9790"/>
            </w:tabs>
            <w:ind w:left="0" w:leftChars="0" w:firstLine="0" w:firstLineChars="0"/>
          </w:pPr>
          <w:r>
            <w:rPr>
              <w:rFonts w:hint="eastAsia" w:ascii="宋体" w:eastAsia="宋体"/>
            </w:rPr>
            <w:fldChar w:fldCharType="begin"/>
          </w:r>
          <w:r>
            <w:rPr>
              <w:rFonts w:hint="eastAsia" w:ascii="宋体" w:eastAsia="宋体"/>
            </w:rPr>
            <w:instrText xml:space="preserve"> HYPERLINK \l _Toc15635 </w:instrText>
          </w:r>
          <w:r>
            <w:rPr>
              <w:rFonts w:hint="eastAsia" w:ascii="宋体" w:eastAsia="宋体"/>
            </w:rPr>
            <w:fldChar w:fldCharType="separate"/>
          </w:r>
          <w:r>
            <w:t>附件：</w:t>
          </w:r>
          <w:r>
            <w:rPr>
              <w:rFonts w:ascii="宋体" w:hAnsi="宋体" w:eastAsia="宋体" w:cs="宋体"/>
            </w:rPr>
            <w:t>1.调查问卷及统计分析表</w:t>
          </w:r>
          <w:r>
            <w:tab/>
          </w:r>
          <w:r>
            <w:fldChar w:fldCharType="begin"/>
          </w:r>
          <w:r>
            <w:instrText xml:space="preserve"> PAGEREF _Toc15635 \h </w:instrText>
          </w:r>
          <w:r>
            <w:fldChar w:fldCharType="separate"/>
          </w:r>
          <w:r>
            <w:t>- 4</w:t>
          </w:r>
          <w:r>
            <w:rPr>
              <w:rFonts w:hint="eastAsia"/>
              <w:lang w:val="en-US" w:eastAsia="zh-CN"/>
            </w:rPr>
            <w:t>8</w:t>
          </w:r>
          <w:r>
            <w:t xml:space="preserve"> -</w:t>
          </w:r>
          <w:r>
            <w:fldChar w:fldCharType="end"/>
          </w:r>
          <w:r>
            <w:rPr>
              <w:rFonts w:hint="eastAsia" w:ascii="宋体" w:eastAsia="宋体"/>
            </w:rPr>
            <w:fldChar w:fldCharType="end"/>
          </w:r>
        </w:p>
        <w:p>
          <w:pPr>
            <w:pStyle w:val="7"/>
            <w:tabs>
              <w:tab w:val="right" w:leader="dot" w:pos="9790"/>
            </w:tabs>
            <w:ind w:left="0" w:leftChars="0" w:firstLine="0" w:firstLineChars="0"/>
            <w:rPr>
              <w:rFonts w:hint="eastAsia"/>
            </w:rPr>
          </w:pPr>
          <w:r>
            <w:rPr>
              <w:rFonts w:hint="eastAsia"/>
            </w:rPr>
            <w:t>2.绩效评价得分表</w:t>
          </w:r>
          <w:r>
            <w:tab/>
          </w:r>
          <w:r>
            <w:fldChar w:fldCharType="begin"/>
          </w:r>
          <w:r>
            <w:instrText xml:space="preserve"> PAGEREF _Toc15635 \h </w:instrText>
          </w:r>
          <w:r>
            <w:fldChar w:fldCharType="separate"/>
          </w:r>
          <w:r>
            <w:t xml:space="preserve">- </w:t>
          </w:r>
          <w:r>
            <w:rPr>
              <w:rFonts w:hint="eastAsia"/>
              <w:lang w:val="en-US" w:eastAsia="zh-CN"/>
            </w:rPr>
            <w:t>50</w:t>
          </w:r>
          <w:r>
            <w:t xml:space="preserve"> -</w:t>
          </w:r>
          <w:r>
            <w:fldChar w:fldCharType="end"/>
          </w:r>
        </w:p>
        <w:p>
          <w:pPr>
            <w:pStyle w:val="7"/>
            <w:tabs>
              <w:tab w:val="right" w:leader="dot" w:pos="9790"/>
            </w:tabs>
            <w:ind w:left="0" w:leftChars="0" w:firstLine="0" w:firstLineChars="0"/>
          </w:pPr>
        </w:p>
        <w:p>
          <w:pPr>
            <w:spacing w:after="0"/>
            <w:rPr>
              <w:rFonts w:hint="eastAsia" w:ascii="宋体" w:eastAsia="宋体"/>
            </w:rPr>
            <w:sectPr>
              <w:type w:val="continuous"/>
              <w:pgSz w:w="11910" w:h="16840"/>
              <w:pgMar w:top="1600" w:right="980" w:bottom="1899" w:left="1140" w:header="720" w:footer="720" w:gutter="0"/>
              <w:cols w:space="720" w:num="1"/>
            </w:sectPr>
          </w:pPr>
          <w:r>
            <w:rPr>
              <w:rFonts w:hint="eastAsia" w:ascii="宋体" w:eastAsia="宋体"/>
            </w:rPr>
            <w:fldChar w:fldCharType="end"/>
          </w:r>
        </w:p>
      </w:sdtContent>
    </w:sdt>
    <w:p>
      <w:pPr>
        <w:pStyle w:val="6"/>
        <w:spacing w:before="1"/>
        <w:rPr>
          <w:sz w:val="53"/>
        </w:rPr>
      </w:pPr>
    </w:p>
    <w:p>
      <w:pPr>
        <w:pStyle w:val="3"/>
        <w:tabs>
          <w:tab w:val="left" w:pos="880"/>
        </w:tabs>
        <w:spacing w:before="0"/>
        <w:ind w:right="47"/>
        <w:outlineLvl w:val="0"/>
      </w:pPr>
      <w:bookmarkStart w:id="3" w:name="摘  要"/>
      <w:bookmarkEnd w:id="3"/>
      <w:bookmarkStart w:id="4" w:name="_Toc10557"/>
      <w:r>
        <w:t>摘</w:t>
      </w:r>
      <w:r>
        <w:tab/>
      </w:r>
      <w:r>
        <w:t>要</w:t>
      </w:r>
      <w:bookmarkEnd w:id="4"/>
    </w:p>
    <w:p>
      <w:pPr>
        <w:pStyle w:val="6"/>
        <w:spacing w:before="7"/>
        <w:rPr>
          <w:sz w:val="68"/>
        </w:rPr>
      </w:pPr>
    </w:p>
    <w:p>
      <w:pPr>
        <w:pStyle w:val="20"/>
        <w:keepNext w:val="0"/>
        <w:keepLines w:val="0"/>
        <w:widowControl w:val="0"/>
        <w:shd w:val="clear" w:color="auto" w:fill="auto"/>
        <w:bidi w:val="0"/>
        <w:spacing w:before="0" w:after="0" w:line="584" w:lineRule="exact"/>
        <w:ind w:left="0" w:right="0" w:firstLine="620"/>
        <w:jc w:val="both"/>
        <w:outlineLvl w:val="0"/>
        <w:rPr>
          <w:rFonts w:hint="eastAsia" w:ascii="黑体" w:hAnsi="黑体" w:eastAsia="黑体" w:cs="黑体"/>
          <w:color w:val="000000"/>
          <w:spacing w:val="0"/>
          <w:w w:val="100"/>
          <w:position w:val="0"/>
          <w:sz w:val="32"/>
          <w:szCs w:val="32"/>
        </w:rPr>
      </w:pPr>
      <w:bookmarkStart w:id="5" w:name="一、项目基本情况"/>
      <w:bookmarkEnd w:id="5"/>
      <w:bookmarkStart w:id="6" w:name="_Toc11281"/>
      <w:r>
        <w:rPr>
          <w:rFonts w:hint="eastAsia" w:ascii="黑体" w:hAnsi="黑体" w:eastAsia="黑体" w:cs="黑体"/>
          <w:color w:val="000000"/>
          <w:spacing w:val="0"/>
          <w:w w:val="100"/>
          <w:position w:val="0"/>
          <w:sz w:val="32"/>
          <w:szCs w:val="32"/>
        </w:rPr>
        <w:t>一、项目基本情况</w:t>
      </w:r>
      <w:bookmarkEnd w:id="6"/>
    </w:p>
    <w:p>
      <w:pPr>
        <w:pStyle w:val="20"/>
        <w:keepNext w:val="0"/>
        <w:keepLines w:val="0"/>
        <w:widowControl w:val="0"/>
        <w:shd w:val="clear" w:color="auto" w:fill="auto"/>
        <w:bidi w:val="0"/>
        <w:spacing w:before="0" w:after="0" w:line="577" w:lineRule="exact"/>
        <w:ind w:left="0" w:right="0" w:firstLine="880"/>
        <w:jc w:val="both"/>
        <w:outlineLvl w:val="2"/>
        <w:rPr>
          <w:rFonts w:hint="eastAsia" w:ascii="楷体" w:hAnsi="楷体" w:eastAsia="楷体" w:cs="楷体"/>
          <w:color w:val="000000"/>
          <w:spacing w:val="0"/>
          <w:w w:val="100"/>
          <w:position w:val="0"/>
          <w:sz w:val="32"/>
          <w:szCs w:val="32"/>
          <w:lang w:eastAsia="zh-CN"/>
        </w:rPr>
      </w:pPr>
      <w:bookmarkStart w:id="7" w:name="_Toc13177"/>
      <w:r>
        <w:rPr>
          <w:rFonts w:hint="eastAsia" w:ascii="楷体" w:hAnsi="楷体" w:eastAsia="楷体" w:cs="楷体"/>
          <w:color w:val="000000"/>
          <w:spacing w:val="0"/>
          <w:w w:val="100"/>
          <w:position w:val="0"/>
          <w:sz w:val="32"/>
          <w:szCs w:val="32"/>
        </w:rPr>
        <w:t>（―）项目</w:t>
      </w:r>
      <w:bookmarkEnd w:id="7"/>
      <w:r>
        <w:rPr>
          <w:rFonts w:hint="eastAsia" w:ascii="楷体" w:hAnsi="楷体" w:eastAsia="楷体" w:cs="楷体"/>
          <w:color w:val="000000"/>
          <w:spacing w:val="0"/>
          <w:w w:val="100"/>
          <w:position w:val="0"/>
          <w:sz w:val="32"/>
          <w:szCs w:val="32"/>
          <w:lang w:val="en-US" w:eastAsia="zh-CN"/>
        </w:rPr>
        <w:t>内容</w:t>
      </w:r>
    </w:p>
    <w:p>
      <w:pPr>
        <w:spacing w:line="560" w:lineRule="atLeast"/>
        <w:ind w:firstLine="640" w:firstLineChars="200"/>
        <w:rPr>
          <w:rFonts w:hint="eastAsia" w:ascii="新宋体" w:hAnsi="新宋体" w:eastAsia="新宋体" w:cs="新宋体"/>
          <w:b w:val="0"/>
          <w:bCs w:val="0"/>
          <w:sz w:val="32"/>
          <w:szCs w:val="32"/>
          <w:lang w:val="en-US" w:eastAsia="zh-CN"/>
        </w:rPr>
      </w:pPr>
      <w:r>
        <w:rPr>
          <w:rFonts w:hint="eastAsia" w:ascii="新宋体" w:hAnsi="新宋体" w:eastAsia="新宋体" w:cs="新宋体"/>
          <w:b w:val="0"/>
          <w:bCs w:val="0"/>
          <w:sz w:val="32"/>
          <w:szCs w:val="32"/>
          <w:lang w:eastAsia="zh-CN"/>
        </w:rPr>
        <w:t>长岛综合试验区</w:t>
      </w:r>
      <w:r>
        <w:rPr>
          <w:rFonts w:hint="eastAsia" w:ascii="新宋体" w:hAnsi="新宋体" w:eastAsia="新宋体" w:cs="新宋体"/>
          <w:b w:val="0"/>
          <w:bCs w:val="0"/>
          <w:sz w:val="32"/>
          <w:szCs w:val="32"/>
        </w:rPr>
        <w:t>垃圾分类综合处置基地项目</w:t>
      </w:r>
      <w:r>
        <w:rPr>
          <w:rFonts w:hint="eastAsia" w:ascii="新宋体" w:hAnsi="新宋体" w:eastAsia="新宋体" w:cs="新宋体"/>
          <w:b w:val="0"/>
          <w:bCs w:val="0"/>
          <w:sz w:val="32"/>
          <w:szCs w:val="32"/>
          <w:lang w:eastAsia="zh-CN"/>
        </w:rPr>
        <w:t>：</w:t>
      </w:r>
      <w:r>
        <w:rPr>
          <w:rFonts w:hint="eastAsia" w:ascii="新宋体" w:hAnsi="新宋体" w:eastAsia="新宋体" w:cs="新宋体"/>
          <w:b w:val="0"/>
          <w:bCs w:val="0"/>
          <w:sz w:val="32"/>
          <w:szCs w:val="32"/>
          <w:lang w:val="en-US" w:eastAsia="zh-CN"/>
        </w:rPr>
        <w:t>2021年10月份立项，2022年4月份开工，</w:t>
      </w:r>
      <w:r>
        <w:rPr>
          <w:rFonts w:hint="eastAsia" w:ascii="新宋体" w:hAnsi="新宋体" w:eastAsia="新宋体" w:cs="新宋体"/>
          <w:b w:val="0"/>
          <w:bCs w:val="0"/>
          <w:sz w:val="32"/>
          <w:szCs w:val="32"/>
        </w:rPr>
        <w:t>计划总投资约6</w:t>
      </w:r>
      <w:r>
        <w:rPr>
          <w:rFonts w:hint="eastAsia" w:ascii="新宋体" w:hAnsi="新宋体" w:eastAsia="新宋体" w:cs="新宋体"/>
          <w:b w:val="0"/>
          <w:bCs w:val="0"/>
          <w:sz w:val="32"/>
          <w:szCs w:val="32"/>
          <w:lang w:val="en-US" w:eastAsia="zh-CN"/>
        </w:rPr>
        <w:t>5</w:t>
      </w:r>
      <w:r>
        <w:rPr>
          <w:rFonts w:hint="eastAsia" w:ascii="新宋体" w:hAnsi="新宋体" w:eastAsia="新宋体" w:cs="新宋体"/>
          <w:b w:val="0"/>
          <w:bCs w:val="0"/>
          <w:sz w:val="32"/>
          <w:szCs w:val="32"/>
        </w:rPr>
        <w:t>00万元</w:t>
      </w:r>
      <w:r>
        <w:rPr>
          <w:rFonts w:hint="eastAsia" w:ascii="新宋体" w:hAnsi="新宋体" w:eastAsia="新宋体" w:cs="新宋体"/>
          <w:b w:val="0"/>
          <w:bCs w:val="0"/>
          <w:sz w:val="32"/>
          <w:szCs w:val="32"/>
          <w:lang w:eastAsia="zh-CN"/>
        </w:rPr>
        <w:t>，其中设备投资</w:t>
      </w:r>
      <w:r>
        <w:rPr>
          <w:rFonts w:hint="eastAsia" w:ascii="新宋体" w:hAnsi="新宋体" w:eastAsia="新宋体" w:cs="新宋体"/>
          <w:b w:val="0"/>
          <w:bCs w:val="0"/>
          <w:sz w:val="32"/>
          <w:szCs w:val="32"/>
          <w:lang w:val="en-US" w:eastAsia="zh-CN"/>
        </w:rPr>
        <w:t>2000万元，土建4500万元。</w:t>
      </w:r>
      <w:r>
        <w:rPr>
          <w:rFonts w:hint="eastAsia" w:ascii="新宋体" w:hAnsi="新宋体" w:eastAsia="新宋体" w:cs="新宋体"/>
          <w:b w:val="0"/>
          <w:bCs w:val="0"/>
          <w:sz w:val="32"/>
          <w:szCs w:val="32"/>
        </w:rPr>
        <w:t>基地建成将</w:t>
      </w:r>
      <w:r>
        <w:rPr>
          <w:rFonts w:hint="eastAsia" w:ascii="新宋体" w:hAnsi="新宋体" w:eastAsia="新宋体" w:cs="新宋体"/>
          <w:b w:val="0"/>
          <w:bCs w:val="0"/>
          <w:sz w:val="32"/>
          <w:szCs w:val="32"/>
          <w:lang w:eastAsia="zh-CN"/>
        </w:rPr>
        <w:t>成为我区</w:t>
      </w:r>
      <w:r>
        <w:rPr>
          <w:rFonts w:hint="eastAsia" w:ascii="新宋体" w:hAnsi="新宋体" w:eastAsia="新宋体" w:cs="新宋体"/>
          <w:b w:val="0"/>
          <w:bCs w:val="0"/>
          <w:sz w:val="32"/>
          <w:szCs w:val="32"/>
          <w:lang w:val="en-US" w:eastAsia="zh-CN"/>
        </w:rPr>
        <w:t>分类垃圾集中中转的“一站式”综合体，</w:t>
      </w:r>
      <w:r>
        <w:rPr>
          <w:rFonts w:hint="eastAsia" w:ascii="新宋体" w:hAnsi="新宋体" w:eastAsia="新宋体" w:cs="新宋体"/>
          <w:b w:val="0"/>
          <w:bCs w:val="0"/>
          <w:sz w:val="32"/>
          <w:szCs w:val="32"/>
        </w:rPr>
        <w:t>充分整合我区城区生活垃圾分类末端处置资源，解决南北长山岛</w:t>
      </w:r>
      <w:r>
        <w:rPr>
          <w:rFonts w:hint="eastAsia" w:ascii="新宋体" w:hAnsi="新宋体" w:eastAsia="新宋体" w:cs="新宋体"/>
          <w:b w:val="0"/>
          <w:bCs w:val="0"/>
          <w:sz w:val="32"/>
          <w:szCs w:val="32"/>
          <w:lang w:eastAsia="zh-CN"/>
        </w:rPr>
        <w:t>、</w:t>
      </w:r>
      <w:r>
        <w:rPr>
          <w:rFonts w:hint="eastAsia" w:ascii="新宋体" w:hAnsi="新宋体" w:eastAsia="新宋体" w:cs="新宋体"/>
          <w:b w:val="0"/>
          <w:bCs w:val="0"/>
          <w:sz w:val="32"/>
          <w:szCs w:val="32"/>
        </w:rPr>
        <w:t>西三岛生活垃圾处置问题</w:t>
      </w:r>
      <w:r>
        <w:rPr>
          <w:rFonts w:hint="eastAsia" w:ascii="新宋体" w:hAnsi="新宋体" w:eastAsia="新宋体" w:cs="新宋体"/>
          <w:b w:val="0"/>
          <w:bCs w:val="0"/>
          <w:sz w:val="32"/>
          <w:szCs w:val="32"/>
          <w:lang w:eastAsia="zh-CN"/>
        </w:rPr>
        <w:t>，有利于提升海岛生态环境。</w:t>
      </w:r>
    </w:p>
    <w:p>
      <w:pPr>
        <w:spacing w:line="560" w:lineRule="exact"/>
        <w:ind w:firstLine="640" w:firstLineChars="200"/>
        <w:rPr>
          <w:rFonts w:hint="eastAsia" w:ascii="新宋体" w:hAnsi="新宋体" w:eastAsia="新宋体" w:cs="新宋体"/>
          <w:b w:val="0"/>
          <w:bCs w:val="0"/>
          <w:sz w:val="32"/>
          <w:szCs w:val="32"/>
        </w:rPr>
      </w:pPr>
      <w:r>
        <w:rPr>
          <w:rFonts w:hint="eastAsia" w:ascii="新宋体" w:hAnsi="新宋体" w:eastAsia="新宋体" w:cs="新宋体"/>
          <w:b w:val="0"/>
          <w:bCs w:val="0"/>
          <w:sz w:val="32"/>
          <w:szCs w:val="32"/>
          <w:lang w:eastAsia="zh-CN"/>
        </w:rPr>
        <w:t>长岛综合试验区垃圾分类综合处置基地</w:t>
      </w:r>
      <w:r>
        <w:rPr>
          <w:rFonts w:hint="eastAsia" w:ascii="新宋体" w:hAnsi="新宋体" w:eastAsia="新宋体" w:cs="新宋体"/>
          <w:b w:val="0"/>
          <w:bCs w:val="0"/>
          <w:sz w:val="32"/>
          <w:szCs w:val="32"/>
        </w:rPr>
        <w:t>服务范围为南长山岛、北长山岛、大黑山岛、小黑山岛、庙岛5个岛屿。</w:t>
      </w:r>
    </w:p>
    <w:p>
      <w:pPr>
        <w:spacing w:before="220" w:line="353" w:lineRule="auto"/>
        <w:ind w:left="251" w:right="146" w:firstLine="620"/>
        <w:rPr>
          <w:rFonts w:hint="eastAsia" w:ascii="宋体" w:hAnsi="宋体" w:eastAsia="宋体" w:cs="宋体"/>
          <w:color w:val="000000"/>
          <w:spacing w:val="0"/>
          <w:w w:val="100"/>
          <w:position w:val="0"/>
          <w:sz w:val="32"/>
          <w:szCs w:val="32"/>
          <w:u w:val="none"/>
          <w:shd w:val="clear" w:color="auto" w:fill="auto"/>
          <w:lang w:val="en-US" w:eastAsia="zh-CN" w:bidi="zh-TW"/>
        </w:rPr>
      </w:pPr>
      <w:r>
        <w:rPr>
          <w:rFonts w:hint="eastAsia" w:ascii="新宋体" w:hAnsi="新宋体" w:eastAsia="新宋体" w:cs="新宋体"/>
          <w:b w:val="0"/>
          <w:bCs w:val="0"/>
          <w:sz w:val="32"/>
          <w:szCs w:val="32"/>
        </w:rPr>
        <w:t>垃圾分类综合处置</w:t>
      </w:r>
      <w:r>
        <w:rPr>
          <w:rFonts w:hint="eastAsia" w:ascii="新宋体" w:hAnsi="新宋体" w:eastAsia="新宋体" w:cs="新宋体"/>
          <w:b w:val="0"/>
          <w:bCs w:val="0"/>
          <w:sz w:val="32"/>
          <w:szCs w:val="32"/>
          <w:lang w:eastAsia="zh-CN"/>
        </w:rPr>
        <w:t>基地设计地上三层，地下一层，内有其他垃圾压缩车间、厨余垃圾处置车间、大件垃圾破碎车间和综合处置车间，配套污水处理系统；其中，压缩设备是国内最先进的垃圾处理设备，配置各类设备</w:t>
      </w:r>
      <w:r>
        <w:rPr>
          <w:rFonts w:hint="eastAsia" w:ascii="新宋体" w:hAnsi="新宋体" w:eastAsia="新宋体" w:cs="新宋体"/>
          <w:b w:val="0"/>
          <w:bCs w:val="0"/>
          <w:sz w:val="32"/>
          <w:szCs w:val="32"/>
          <w:lang w:val="en-US" w:eastAsia="zh-CN"/>
        </w:rPr>
        <w:t>123台套</w:t>
      </w:r>
      <w:r>
        <w:rPr>
          <w:rFonts w:hint="eastAsia" w:ascii="新宋体" w:hAnsi="新宋体" w:eastAsia="新宋体" w:cs="新宋体"/>
          <w:b w:val="0"/>
          <w:bCs w:val="0"/>
          <w:sz w:val="32"/>
          <w:szCs w:val="32"/>
          <w:lang w:eastAsia="zh-CN"/>
        </w:rPr>
        <w:t>。目前，基地主体和附属工程基本完工，压缩设备、大件破碎设备、厨余设备、污水处理设备正在进行调试，</w:t>
      </w:r>
      <w:r>
        <w:rPr>
          <w:rFonts w:hint="eastAsia" w:ascii="新宋体" w:hAnsi="新宋体" w:eastAsia="新宋体" w:cs="新宋体"/>
          <w:b w:val="0"/>
          <w:bCs w:val="0"/>
          <w:sz w:val="32"/>
          <w:szCs w:val="32"/>
          <w:lang w:val="en-US" w:eastAsia="zh-CN"/>
        </w:rPr>
        <w:t>8月初调试完毕进入试运营阶段。</w:t>
      </w:r>
    </w:p>
    <w:p>
      <w:pPr>
        <w:pStyle w:val="20"/>
        <w:keepNext w:val="0"/>
        <w:keepLines w:val="0"/>
        <w:widowControl w:val="0"/>
        <w:numPr>
          <w:ilvl w:val="0"/>
          <w:numId w:val="0"/>
        </w:numPr>
        <w:shd w:val="clear" w:color="auto" w:fill="auto"/>
        <w:tabs>
          <w:tab w:val="left" w:pos="1042"/>
        </w:tabs>
        <w:bidi w:val="0"/>
        <w:spacing w:before="0" w:after="0" w:line="584" w:lineRule="exact"/>
        <w:ind w:left="319" w:leftChars="145" w:right="0" w:rightChars="0" w:firstLine="640" w:firstLineChars="200"/>
        <w:jc w:val="both"/>
        <w:outlineLvl w:val="1"/>
        <w:rPr>
          <w:rFonts w:hint="eastAsia"/>
          <w:color w:val="000000"/>
          <w:spacing w:val="0"/>
          <w:w w:val="100"/>
          <w:position w:val="0"/>
          <w:sz w:val="32"/>
          <w:szCs w:val="32"/>
          <w:lang w:val="en-US" w:eastAsia="zh-CN"/>
        </w:rPr>
      </w:pPr>
      <w:bookmarkStart w:id="8" w:name="_Toc21395"/>
      <w:r>
        <w:rPr>
          <w:rFonts w:hint="eastAsia" w:ascii="新宋体" w:hAnsi="新宋体" w:eastAsia="新宋体" w:cs="新宋体"/>
          <w:b w:val="0"/>
          <w:bCs w:val="0"/>
          <w:sz w:val="32"/>
          <w:szCs w:val="32"/>
          <w:u w:val="none"/>
          <w:shd w:val="clear"/>
          <w:lang w:val="en-US" w:eastAsia="zh-CN" w:bidi="zh-CN"/>
        </w:rPr>
        <w:t>2022年8月起，长岛综合试验区将垃圾分类综合处置基地委托给山东军绿环境科技有限公司试运营，拟定服务期5个月。</w:t>
      </w:r>
    </w:p>
    <w:p>
      <w:pPr>
        <w:pStyle w:val="20"/>
        <w:keepNext w:val="0"/>
        <w:keepLines w:val="0"/>
        <w:widowControl w:val="0"/>
        <w:numPr>
          <w:ilvl w:val="0"/>
          <w:numId w:val="0"/>
        </w:numPr>
        <w:shd w:val="clear" w:color="auto" w:fill="auto"/>
        <w:tabs>
          <w:tab w:val="left" w:pos="1042"/>
        </w:tabs>
        <w:bidi w:val="0"/>
        <w:spacing w:before="0" w:after="0" w:line="584" w:lineRule="exact"/>
        <w:ind w:left="640" w:leftChars="0" w:right="0" w:rightChars="0"/>
        <w:jc w:val="both"/>
        <w:outlineLvl w:val="1"/>
        <w:rPr>
          <w:rFonts w:hint="eastAsia"/>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（二）项目实施目的</w:t>
      </w:r>
      <w:bookmarkEnd w:id="8"/>
    </w:p>
    <w:p>
      <w:pPr>
        <w:pStyle w:val="20"/>
        <w:keepNext w:val="0"/>
        <w:keepLines w:val="0"/>
        <w:widowControl w:val="0"/>
        <w:numPr>
          <w:ilvl w:val="0"/>
          <w:numId w:val="0"/>
        </w:numPr>
        <w:shd w:val="clear" w:color="auto" w:fill="auto"/>
        <w:tabs>
          <w:tab w:val="left" w:pos="1022"/>
        </w:tabs>
        <w:bidi w:val="0"/>
        <w:spacing w:before="0" w:after="260" w:line="584" w:lineRule="exact"/>
        <w:ind w:right="0" w:rightChars="0" w:firstLine="640" w:firstLineChars="200"/>
        <w:jc w:val="both"/>
        <w:rPr>
          <w:rFonts w:hint="eastAsia" w:ascii="宋体" w:hAnsi="宋体"/>
          <w:sz w:val="30"/>
          <w:szCs w:val="30"/>
        </w:rPr>
      </w:pPr>
      <w:r>
        <w:rPr>
          <w:rFonts w:hint="eastAsia" w:ascii="新宋体" w:hAnsi="新宋体" w:eastAsia="新宋体" w:cs="新宋体"/>
          <w:b w:val="0"/>
          <w:bCs w:val="0"/>
          <w:sz w:val="32"/>
          <w:szCs w:val="32"/>
          <w:lang w:val="en-US" w:eastAsia="zh-CN"/>
        </w:rPr>
        <w:t>打造长岛分类垃圾集中中转的“一站式”综合体，</w:t>
      </w:r>
      <w:r>
        <w:rPr>
          <w:rFonts w:hint="eastAsia" w:ascii="新宋体" w:hAnsi="新宋体" w:eastAsia="新宋体" w:cs="新宋体"/>
          <w:b w:val="0"/>
          <w:bCs w:val="0"/>
          <w:sz w:val="32"/>
          <w:szCs w:val="32"/>
        </w:rPr>
        <w:t>充分整合</w:t>
      </w:r>
      <w:r>
        <w:rPr>
          <w:rFonts w:hint="eastAsia" w:ascii="新宋体" w:hAnsi="新宋体" w:eastAsia="新宋体" w:cs="新宋体"/>
          <w:b w:val="0"/>
          <w:bCs w:val="0"/>
          <w:sz w:val="32"/>
          <w:szCs w:val="32"/>
          <w:lang w:val="en-US" w:eastAsia="zh-CN"/>
        </w:rPr>
        <w:t>长岛</w:t>
      </w:r>
      <w:r>
        <w:rPr>
          <w:rFonts w:hint="eastAsia" w:ascii="新宋体" w:hAnsi="新宋体" w:eastAsia="新宋体" w:cs="新宋体"/>
          <w:b w:val="0"/>
          <w:bCs w:val="0"/>
          <w:sz w:val="32"/>
          <w:szCs w:val="32"/>
        </w:rPr>
        <w:t>城区生活垃圾分类末端处置资源，解决南北长山岛</w:t>
      </w:r>
      <w:r>
        <w:rPr>
          <w:rFonts w:hint="eastAsia" w:ascii="新宋体" w:hAnsi="新宋体" w:eastAsia="新宋体" w:cs="新宋体"/>
          <w:b w:val="0"/>
          <w:bCs w:val="0"/>
          <w:sz w:val="32"/>
          <w:szCs w:val="32"/>
          <w:lang w:eastAsia="zh-CN"/>
        </w:rPr>
        <w:t>、</w:t>
      </w:r>
      <w:r>
        <w:rPr>
          <w:rFonts w:hint="eastAsia" w:ascii="新宋体" w:hAnsi="新宋体" w:eastAsia="新宋体" w:cs="新宋体"/>
          <w:b w:val="0"/>
          <w:bCs w:val="0"/>
          <w:sz w:val="32"/>
          <w:szCs w:val="32"/>
        </w:rPr>
        <w:t>西三岛生活垃圾处置问题</w:t>
      </w:r>
      <w:r>
        <w:rPr>
          <w:rFonts w:hint="eastAsia" w:ascii="新宋体" w:hAnsi="新宋体" w:eastAsia="新宋体" w:cs="新宋体"/>
          <w:b w:val="0"/>
          <w:bCs w:val="0"/>
          <w:sz w:val="32"/>
          <w:szCs w:val="32"/>
          <w:lang w:eastAsia="zh-CN"/>
        </w:rPr>
        <w:t>，有利于提升海岛生态环境</w:t>
      </w:r>
      <w:r>
        <w:rPr>
          <w:rFonts w:hint="eastAsia" w:ascii="宋体" w:hAnsi="宋体" w:eastAsia="宋体"/>
          <w:sz w:val="32"/>
          <w:szCs w:val="32"/>
          <w:lang w:eastAsia="zh-CN"/>
        </w:rPr>
        <w:t>，</w:t>
      </w:r>
      <w:r>
        <w:rPr>
          <w:rFonts w:hint="eastAsia" w:ascii="宋体" w:hAnsi="宋体"/>
          <w:sz w:val="32"/>
          <w:szCs w:val="32"/>
        </w:rPr>
        <w:t>符合</w:t>
      </w:r>
      <w:r>
        <w:rPr>
          <w:rFonts w:hint="eastAsia" w:ascii="宋体" w:hAnsi="宋体"/>
          <w:sz w:val="32"/>
          <w:szCs w:val="32"/>
          <w:lang w:eastAsia="zh-CN"/>
        </w:rPr>
        <w:t>长岛海洋生态文明综合试验区</w:t>
      </w:r>
      <w:r>
        <w:rPr>
          <w:rFonts w:hint="eastAsia" w:ascii="宋体" w:hAnsi="宋体"/>
          <w:sz w:val="32"/>
          <w:szCs w:val="32"/>
        </w:rPr>
        <w:t>总体规划</w:t>
      </w:r>
      <w:r>
        <w:rPr>
          <w:rFonts w:hint="eastAsia" w:ascii="宋体" w:hAnsi="宋体" w:eastAsia="宋体"/>
          <w:sz w:val="32"/>
          <w:szCs w:val="32"/>
          <w:lang w:eastAsia="zh-CN"/>
        </w:rPr>
        <w:t>，</w:t>
      </w:r>
      <w:r>
        <w:rPr>
          <w:rFonts w:hint="eastAsia" w:ascii="宋体" w:hAnsi="宋体" w:eastAsia="宋体"/>
          <w:sz w:val="32"/>
          <w:szCs w:val="32"/>
          <w:lang w:val="en-US" w:eastAsia="zh-CN"/>
        </w:rPr>
        <w:t>对</w:t>
      </w:r>
      <w:r>
        <w:rPr>
          <w:rFonts w:hint="eastAsia" w:ascii="宋体" w:hAnsi="宋体"/>
          <w:sz w:val="32"/>
          <w:szCs w:val="32"/>
        </w:rPr>
        <w:t>拉动本区域及周边地区</w:t>
      </w:r>
      <w:r>
        <w:rPr>
          <w:rFonts w:hint="eastAsia" w:ascii="宋体" w:hAnsi="宋体" w:eastAsia="宋体"/>
          <w:sz w:val="32"/>
          <w:szCs w:val="32"/>
          <w:lang w:val="en-US" w:eastAsia="zh-CN"/>
        </w:rPr>
        <w:t>居民</w:t>
      </w:r>
      <w:r>
        <w:rPr>
          <w:rFonts w:hint="eastAsia" w:ascii="宋体" w:hAnsi="宋体"/>
          <w:sz w:val="32"/>
          <w:szCs w:val="32"/>
        </w:rPr>
        <w:t>居住环境改善，</w:t>
      </w:r>
      <w:r>
        <w:rPr>
          <w:rFonts w:hint="eastAsia" w:ascii="宋体" w:hAnsi="宋体" w:eastAsia="宋体"/>
          <w:sz w:val="32"/>
          <w:szCs w:val="32"/>
          <w:lang w:val="en-US" w:eastAsia="zh-CN"/>
        </w:rPr>
        <w:t>优化长岛城区建设面貌，</w:t>
      </w:r>
      <w:r>
        <w:rPr>
          <w:rFonts w:hint="eastAsia" w:ascii="宋体" w:hAnsi="宋体"/>
          <w:sz w:val="32"/>
          <w:szCs w:val="32"/>
        </w:rPr>
        <w:t>提高</w:t>
      </w:r>
      <w:r>
        <w:rPr>
          <w:rFonts w:hint="eastAsia" w:ascii="宋体" w:hAnsi="宋体" w:eastAsia="宋体"/>
          <w:sz w:val="32"/>
          <w:szCs w:val="32"/>
          <w:lang w:val="en-US" w:eastAsia="zh-CN"/>
        </w:rPr>
        <w:t>长岛</w:t>
      </w:r>
      <w:r>
        <w:rPr>
          <w:rFonts w:hint="eastAsia" w:ascii="宋体" w:hAnsi="宋体"/>
          <w:sz w:val="32"/>
          <w:szCs w:val="32"/>
        </w:rPr>
        <w:t>城</w:t>
      </w:r>
      <w:r>
        <w:rPr>
          <w:rFonts w:hint="eastAsia" w:ascii="宋体" w:hAnsi="宋体" w:eastAsia="宋体"/>
          <w:sz w:val="32"/>
          <w:szCs w:val="32"/>
          <w:lang w:val="en-US" w:eastAsia="zh-CN"/>
        </w:rPr>
        <w:t>市</w:t>
      </w:r>
      <w:r>
        <w:rPr>
          <w:rFonts w:hint="eastAsia" w:ascii="宋体" w:hAnsi="宋体"/>
          <w:sz w:val="32"/>
          <w:szCs w:val="32"/>
        </w:rPr>
        <w:t>综合竞争力，促进城镇经济社会发展</w:t>
      </w:r>
      <w:r>
        <w:rPr>
          <w:rFonts w:hint="eastAsia" w:ascii="宋体" w:hAnsi="宋体" w:eastAsia="宋体"/>
          <w:sz w:val="32"/>
          <w:szCs w:val="32"/>
          <w:lang w:eastAsia="zh-CN"/>
        </w:rPr>
        <w:t>，</w:t>
      </w:r>
      <w:r>
        <w:rPr>
          <w:rFonts w:hint="eastAsia" w:ascii="宋体" w:hAnsi="宋体"/>
          <w:sz w:val="32"/>
          <w:szCs w:val="32"/>
        </w:rPr>
        <w:t>提高市民生活质量</w:t>
      </w:r>
      <w:r>
        <w:rPr>
          <w:rFonts w:hint="eastAsia" w:ascii="宋体" w:hAnsi="宋体" w:eastAsia="宋体"/>
          <w:sz w:val="32"/>
          <w:szCs w:val="32"/>
          <w:lang w:val="en-US" w:eastAsia="zh-CN"/>
        </w:rPr>
        <w:t>等方面</w:t>
      </w:r>
      <w:r>
        <w:rPr>
          <w:rFonts w:hint="eastAsia" w:ascii="宋体" w:hAnsi="宋体"/>
          <w:sz w:val="32"/>
          <w:szCs w:val="32"/>
        </w:rPr>
        <w:t>起到积极的推动作用</w:t>
      </w:r>
      <w:r>
        <w:rPr>
          <w:rFonts w:hint="eastAsia" w:ascii="宋体" w:hAnsi="宋体"/>
          <w:sz w:val="30"/>
          <w:szCs w:val="30"/>
        </w:rPr>
        <w:t>，社会效益显著。</w:t>
      </w:r>
    </w:p>
    <w:p>
      <w:pPr>
        <w:pStyle w:val="20"/>
        <w:keepNext w:val="0"/>
        <w:keepLines w:val="0"/>
        <w:widowControl w:val="0"/>
        <w:shd w:val="clear" w:color="auto" w:fill="auto"/>
        <w:bidi w:val="0"/>
        <w:spacing w:before="0" w:after="0" w:line="577" w:lineRule="exact"/>
        <w:ind w:left="0" w:right="0" w:firstLine="880"/>
        <w:jc w:val="both"/>
        <w:outlineLvl w:val="2"/>
        <w:rPr>
          <w:rFonts w:hint="default" w:ascii="楷体" w:hAnsi="楷体" w:eastAsia="楷体" w:cs="楷体"/>
          <w:sz w:val="32"/>
          <w:szCs w:val="32"/>
          <w:lang w:val="en-US" w:eastAsia="zh-CN"/>
        </w:rPr>
      </w:pPr>
      <w:bookmarkStart w:id="9" w:name="_Toc19062"/>
      <w:r>
        <w:rPr>
          <w:rFonts w:hint="eastAsia" w:ascii="楷体" w:hAnsi="楷体" w:eastAsia="楷体" w:cs="楷体"/>
          <w:color w:val="000000"/>
          <w:spacing w:val="0"/>
          <w:w w:val="100"/>
          <w:position w:val="0"/>
          <w:sz w:val="32"/>
          <w:szCs w:val="32"/>
        </w:rPr>
        <w:t>（</w:t>
      </w:r>
      <w:r>
        <w:rPr>
          <w:rFonts w:hint="eastAsia" w:ascii="楷体" w:hAnsi="楷体" w:eastAsia="楷体" w:cs="楷体"/>
          <w:color w:val="000000"/>
          <w:spacing w:val="0"/>
          <w:w w:val="100"/>
          <w:position w:val="0"/>
          <w:sz w:val="32"/>
          <w:szCs w:val="32"/>
          <w:lang w:val="en-US" w:eastAsia="zh-CN"/>
        </w:rPr>
        <w:t>三</w:t>
      </w:r>
      <w:r>
        <w:rPr>
          <w:rFonts w:hint="eastAsia" w:ascii="楷体" w:hAnsi="楷体" w:eastAsia="楷体" w:cs="楷体"/>
          <w:color w:val="000000"/>
          <w:spacing w:val="0"/>
          <w:w w:val="100"/>
          <w:position w:val="0"/>
          <w:sz w:val="32"/>
          <w:szCs w:val="32"/>
        </w:rPr>
        <w:t>）项目</w:t>
      </w:r>
      <w:bookmarkEnd w:id="9"/>
      <w:r>
        <w:rPr>
          <w:rFonts w:hint="eastAsia" w:ascii="楷体" w:hAnsi="楷体" w:eastAsia="楷体" w:cs="楷体"/>
          <w:color w:val="000000"/>
          <w:spacing w:val="0"/>
          <w:w w:val="100"/>
          <w:position w:val="0"/>
          <w:sz w:val="32"/>
          <w:szCs w:val="32"/>
          <w:lang w:val="en-US" w:eastAsia="zh-CN"/>
        </w:rPr>
        <w:t>运营模式</w:t>
      </w:r>
    </w:p>
    <w:p>
      <w:pPr>
        <w:shd w:val="clear" w:color="auto" w:fill="auto"/>
        <w:spacing w:line="560" w:lineRule="exact"/>
        <w:ind w:firstLine="640" w:firstLineChars="200"/>
        <w:outlineLvl w:val="2"/>
        <w:rPr>
          <w:rFonts w:hint="default" w:ascii="宋体" w:hAnsi="宋体" w:eastAsia="宋体" w:cs="宋体"/>
          <w:sz w:val="32"/>
          <w:szCs w:val="32"/>
          <w:lang w:val="en-US" w:eastAsia="zh-CN"/>
        </w:rPr>
      </w:pPr>
      <w:bookmarkStart w:id="10" w:name="_Toc3471"/>
      <w:r>
        <w:rPr>
          <w:rFonts w:hint="eastAsia" w:ascii="宋体" w:hAnsi="宋体" w:eastAsia="宋体" w:cs="宋体"/>
          <w:sz w:val="32"/>
          <w:szCs w:val="32"/>
          <w:lang w:val="en-US" w:eastAsia="zh-CN"/>
        </w:rPr>
        <w:t>202</w:t>
      </w:r>
      <w:r>
        <w:rPr>
          <w:rFonts w:hint="eastAsia" w:cs="宋体"/>
          <w:sz w:val="32"/>
          <w:szCs w:val="32"/>
          <w:lang w:val="en-US" w:eastAsia="zh-CN"/>
        </w:rPr>
        <w:t>2</w:t>
      </w:r>
      <w:r>
        <w:rPr>
          <w:rFonts w:hint="eastAsia" w:ascii="宋体" w:hAnsi="宋体" w:eastAsia="宋体" w:cs="宋体"/>
          <w:sz w:val="32"/>
          <w:szCs w:val="32"/>
          <w:lang w:val="en-US" w:eastAsia="zh-CN"/>
        </w:rPr>
        <w:t>年8月起，长岛综合试验区将垃圾分类综合处置基地委托给山东军绿环境科技有限公司试运营，拟定服务期5个月。试运营过程中，运营费用仍按照原拨付和报销方式执行，实报实销。由公用事业服务中心监管，直至试运营结束。</w:t>
      </w:r>
    </w:p>
    <w:bookmarkEnd w:id="10"/>
    <w:p>
      <w:pPr>
        <w:pStyle w:val="20"/>
        <w:keepNext w:val="0"/>
        <w:keepLines w:val="0"/>
        <w:widowControl w:val="0"/>
        <w:shd w:val="clear" w:color="auto" w:fill="auto"/>
        <w:bidi w:val="0"/>
        <w:spacing w:before="0" w:after="0" w:line="579" w:lineRule="exact"/>
        <w:ind w:left="0" w:right="0" w:firstLine="640"/>
        <w:jc w:val="both"/>
        <w:outlineLvl w:val="0"/>
        <w:rPr>
          <w:rFonts w:hint="eastAsia" w:ascii="黑体" w:hAnsi="黑体" w:eastAsia="黑体" w:cs="黑体"/>
          <w:sz w:val="32"/>
          <w:szCs w:val="32"/>
        </w:rPr>
      </w:pPr>
      <w:bookmarkStart w:id="11" w:name="_Toc4363"/>
      <w:r>
        <w:rPr>
          <w:rFonts w:hint="eastAsia" w:ascii="黑体" w:hAnsi="黑体" w:eastAsia="黑体" w:cs="黑体"/>
          <w:color w:val="000000"/>
          <w:spacing w:val="0"/>
          <w:w w:val="100"/>
          <w:position w:val="0"/>
          <w:sz w:val="32"/>
          <w:szCs w:val="32"/>
        </w:rPr>
        <w:t>二、项目绩效目标</w:t>
      </w:r>
      <w:bookmarkEnd w:id="11"/>
    </w:p>
    <w:p>
      <w:pPr>
        <w:pStyle w:val="6"/>
        <w:spacing w:before="160" w:line="364" w:lineRule="auto"/>
        <w:ind w:right="113" w:firstLine="604" w:firstLineChars="200"/>
        <w:rPr>
          <w:rFonts w:hint="eastAsia" w:ascii="宋体" w:hAnsi="宋体" w:eastAsia="宋体" w:cs="宋体"/>
          <w:spacing w:val="-1"/>
          <w:w w:val="95"/>
          <w:sz w:val="32"/>
          <w:szCs w:val="22"/>
          <w:lang w:val="en-US" w:eastAsia="zh-CN" w:bidi="zh-CN"/>
        </w:rPr>
      </w:pPr>
      <w:r>
        <w:rPr>
          <w:rFonts w:hint="eastAsia" w:ascii="宋体" w:hAnsi="宋体" w:eastAsia="宋体" w:cs="宋体"/>
          <w:spacing w:val="-1"/>
          <w:w w:val="95"/>
          <w:sz w:val="32"/>
          <w:szCs w:val="22"/>
          <w:lang w:val="zh-CN" w:eastAsia="zh-CN" w:bidi="zh-CN"/>
        </w:rPr>
        <w:t>1.项目总体目标</w:t>
      </w:r>
    </w:p>
    <w:p>
      <w:pPr>
        <w:pStyle w:val="6"/>
        <w:spacing w:before="160" w:line="364" w:lineRule="auto"/>
        <w:ind w:right="113" w:firstLine="640" w:firstLineChars="200"/>
        <w:rPr>
          <w:color w:val="000000"/>
          <w:spacing w:val="0"/>
          <w:w w:val="100"/>
          <w:position w:val="0"/>
        </w:rPr>
      </w:pPr>
      <w:r>
        <w:rPr>
          <w:rFonts w:hint="eastAsia" w:ascii="新宋体" w:hAnsi="新宋体" w:eastAsia="新宋体" w:cs="新宋体"/>
          <w:b w:val="0"/>
          <w:bCs w:val="0"/>
          <w:sz w:val="32"/>
          <w:szCs w:val="32"/>
          <w:lang w:val="en-US" w:eastAsia="zh-CN"/>
        </w:rPr>
        <w:t>打造垃圾分类综合处置</w:t>
      </w:r>
      <w:r>
        <w:rPr>
          <w:rFonts w:hint="eastAsia" w:ascii="新宋体" w:hAnsi="新宋体" w:eastAsia="新宋体" w:cs="新宋体"/>
          <w:b w:val="0"/>
          <w:bCs w:val="0"/>
          <w:sz w:val="32"/>
          <w:szCs w:val="32"/>
        </w:rPr>
        <w:t>基地</w:t>
      </w:r>
      <w:r>
        <w:rPr>
          <w:rFonts w:hint="eastAsia" w:ascii="新宋体" w:hAnsi="新宋体" w:eastAsia="新宋体" w:cs="新宋体"/>
          <w:b w:val="0"/>
          <w:bCs w:val="0"/>
          <w:sz w:val="32"/>
          <w:szCs w:val="32"/>
          <w:lang w:val="en-US" w:eastAsia="zh-CN"/>
        </w:rPr>
        <w:t>运营项目</w:t>
      </w:r>
      <w:r>
        <w:rPr>
          <w:rFonts w:hint="eastAsia" w:ascii="新宋体" w:hAnsi="新宋体" w:eastAsia="新宋体" w:cs="新宋体"/>
          <w:b w:val="0"/>
          <w:bCs w:val="0"/>
          <w:sz w:val="32"/>
          <w:szCs w:val="32"/>
          <w:lang w:eastAsia="zh-CN"/>
        </w:rPr>
        <w:t>成为我区</w:t>
      </w:r>
      <w:r>
        <w:rPr>
          <w:rFonts w:hint="eastAsia" w:ascii="新宋体" w:hAnsi="新宋体" w:eastAsia="新宋体" w:cs="新宋体"/>
          <w:b w:val="0"/>
          <w:bCs w:val="0"/>
          <w:sz w:val="32"/>
          <w:szCs w:val="32"/>
          <w:lang w:val="en-US" w:eastAsia="zh-CN"/>
        </w:rPr>
        <w:t>分类垃圾集中中转的“一站式”综合体，</w:t>
      </w:r>
      <w:r>
        <w:rPr>
          <w:rFonts w:hint="eastAsia" w:ascii="新宋体" w:hAnsi="新宋体" w:eastAsia="新宋体" w:cs="新宋体"/>
          <w:b w:val="0"/>
          <w:bCs w:val="0"/>
          <w:sz w:val="32"/>
          <w:szCs w:val="32"/>
        </w:rPr>
        <w:t>充分整合我区城区生活垃圾分类末端处置资源，解决南北长山岛</w:t>
      </w:r>
      <w:r>
        <w:rPr>
          <w:rFonts w:hint="eastAsia" w:ascii="新宋体" w:hAnsi="新宋体" w:eastAsia="新宋体" w:cs="新宋体"/>
          <w:b w:val="0"/>
          <w:bCs w:val="0"/>
          <w:sz w:val="32"/>
          <w:szCs w:val="32"/>
          <w:lang w:eastAsia="zh-CN"/>
        </w:rPr>
        <w:t>、</w:t>
      </w:r>
      <w:r>
        <w:rPr>
          <w:rFonts w:hint="eastAsia" w:ascii="新宋体" w:hAnsi="新宋体" w:eastAsia="新宋体" w:cs="新宋体"/>
          <w:b w:val="0"/>
          <w:bCs w:val="0"/>
          <w:sz w:val="32"/>
          <w:szCs w:val="32"/>
        </w:rPr>
        <w:t>西三岛生活垃圾处置问题</w:t>
      </w:r>
      <w:r>
        <w:rPr>
          <w:rFonts w:hint="eastAsia" w:ascii="新宋体" w:hAnsi="新宋体" w:eastAsia="新宋体" w:cs="新宋体"/>
          <w:b w:val="0"/>
          <w:bCs w:val="0"/>
          <w:sz w:val="32"/>
          <w:szCs w:val="32"/>
          <w:lang w:eastAsia="zh-CN"/>
        </w:rPr>
        <w:t>，</w:t>
      </w:r>
      <w:r>
        <w:rPr>
          <w:rFonts w:hint="eastAsia" w:asciiTheme="minorEastAsia" w:hAnsiTheme="minorEastAsia" w:eastAsiaTheme="minorEastAsia" w:cstheme="minorEastAsia"/>
          <w:color w:val="000000"/>
          <w:kern w:val="2"/>
          <w:sz w:val="32"/>
          <w:szCs w:val="32"/>
          <w:u w:val="none"/>
          <w:shd w:val="clear"/>
          <w:lang w:val="en-US" w:eastAsia="zh-CN" w:bidi="ar-SA"/>
        </w:rPr>
        <w:t>减少全区垃圾危害及环境污染，</w:t>
      </w:r>
      <w:r>
        <w:rPr>
          <w:rFonts w:hint="eastAsia" w:ascii="新宋体" w:hAnsi="新宋体" w:eastAsia="新宋体" w:cs="新宋体"/>
          <w:b w:val="0"/>
          <w:bCs w:val="0"/>
          <w:sz w:val="32"/>
          <w:szCs w:val="32"/>
          <w:lang w:eastAsia="zh-CN"/>
        </w:rPr>
        <w:t>提升海岛生态环境。</w:t>
      </w:r>
    </w:p>
    <w:p>
      <w:pPr>
        <w:pStyle w:val="6"/>
        <w:spacing w:before="171" w:line="338" w:lineRule="auto"/>
        <w:ind w:right="434" w:firstLine="640" w:firstLineChars="200"/>
        <w:jc w:val="both"/>
      </w:pPr>
      <w:r>
        <w:rPr>
          <w:rFonts w:hint="eastAsia"/>
          <w:lang w:val="en-US" w:eastAsia="zh-CN"/>
        </w:rPr>
        <w:t>2.</w:t>
      </w:r>
      <w:r>
        <w:t>项目设置绩效指标</w:t>
      </w:r>
      <w:r>
        <w:rPr>
          <w:rFonts w:hint="eastAsia"/>
          <w:lang w:val="en-US" w:eastAsia="zh-CN"/>
        </w:rPr>
        <w:t>具体</w:t>
      </w:r>
      <w:r>
        <w:t>情况如下：</w:t>
      </w:r>
    </w:p>
    <w:p>
      <w:pPr>
        <w:pStyle w:val="20"/>
        <w:keepNext w:val="0"/>
        <w:keepLines w:val="0"/>
        <w:widowControl w:val="0"/>
        <w:shd w:val="clear" w:color="auto" w:fill="auto"/>
        <w:bidi w:val="0"/>
        <w:spacing w:before="0" w:after="80" w:line="240" w:lineRule="auto"/>
        <w:ind w:left="0" w:right="0" w:firstLine="640"/>
        <w:jc w:val="both"/>
        <w:rPr>
          <w:color w:val="000000"/>
          <w:spacing w:val="0"/>
          <w:w w:val="100"/>
          <w:position w:val="0"/>
          <w:sz w:val="32"/>
          <w:szCs w:val="32"/>
          <w:highlight w:val="none"/>
        </w:rPr>
      </w:pPr>
    </w:p>
    <w:tbl>
      <w:tblPr>
        <w:tblStyle w:val="12"/>
        <w:tblW w:w="9506" w:type="dxa"/>
        <w:jc w:val="center"/>
        <w:tblInd w:w="0" w:type="dxa"/>
        <w:tblLayout w:type="fixed"/>
        <w:tblCellMar>
          <w:top w:w="0" w:type="dxa"/>
          <w:left w:w="108" w:type="dxa"/>
          <w:bottom w:w="0" w:type="dxa"/>
          <w:right w:w="108" w:type="dxa"/>
        </w:tblCellMar>
      </w:tblPr>
      <w:tblGrid>
        <w:gridCol w:w="1314"/>
        <w:gridCol w:w="1184"/>
        <w:gridCol w:w="1356"/>
        <w:gridCol w:w="1195"/>
        <w:gridCol w:w="887"/>
        <w:gridCol w:w="1381"/>
        <w:gridCol w:w="1287"/>
        <w:gridCol w:w="902"/>
      </w:tblGrid>
      <w:tr>
        <w:tblPrEx>
          <w:tblLayout w:type="fixed"/>
          <w:tblCellMar>
            <w:top w:w="0" w:type="dxa"/>
            <w:left w:w="108" w:type="dxa"/>
            <w:bottom w:w="0" w:type="dxa"/>
            <w:right w:w="108" w:type="dxa"/>
          </w:tblCellMar>
        </w:tblPrEx>
        <w:trPr>
          <w:trHeight w:val="817" w:hRule="atLeast"/>
          <w:jc w:val="center"/>
        </w:trPr>
        <w:tc>
          <w:tcPr>
            <w:tcW w:w="9506" w:type="dxa"/>
            <w:gridSpan w:val="8"/>
            <w:tcBorders>
              <w:top w:val="nil"/>
              <w:left w:val="nil"/>
              <w:bottom w:val="single" w:color="000000" w:sz="4" w:space="0"/>
              <w:right w:val="nil"/>
            </w:tcBorders>
            <w:noWrap w:val="0"/>
            <w:vAlign w:val="center"/>
          </w:tcPr>
          <w:p>
            <w:pPr>
              <w:widowControl/>
              <w:jc w:val="center"/>
              <w:rPr>
                <w:rFonts w:ascii="方正小标宋简体" w:eastAsia="方正小标宋简体"/>
                <w:kern w:val="0"/>
                <w:sz w:val="40"/>
                <w:szCs w:val="40"/>
              </w:rPr>
            </w:pPr>
            <w:r>
              <w:rPr>
                <w:rFonts w:hint="eastAsia" w:ascii="方正小标宋简体" w:hAnsi="方正小标宋简体" w:eastAsia="方正小标宋简体" w:cs="方正小标宋简体"/>
                <w:kern w:val="0"/>
                <w:sz w:val="36"/>
                <w:szCs w:val="36"/>
              </w:rPr>
              <w:t>项目支出绩效目标表</w:t>
            </w:r>
          </w:p>
        </w:tc>
      </w:tr>
      <w:tr>
        <w:tblPrEx>
          <w:tblLayout w:type="fixed"/>
          <w:tblCellMar>
            <w:top w:w="0" w:type="dxa"/>
            <w:left w:w="108" w:type="dxa"/>
            <w:bottom w:w="0" w:type="dxa"/>
            <w:right w:w="108" w:type="dxa"/>
          </w:tblCellMar>
        </w:tblPrEx>
        <w:trPr>
          <w:cantSplit/>
          <w:trHeight w:val="567" w:hRule="atLeast"/>
          <w:jc w:val="center"/>
        </w:trPr>
        <w:tc>
          <w:tcPr>
            <w:tcW w:w="1314" w:type="dxa"/>
            <w:tcBorders>
              <w:top w:val="nil"/>
              <w:left w:val="single" w:color="000000" w:sz="4" w:space="0"/>
              <w:bottom w:val="single" w:color="000000"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项目名称</w:t>
            </w:r>
          </w:p>
        </w:tc>
        <w:tc>
          <w:tcPr>
            <w:tcW w:w="8192" w:type="dxa"/>
            <w:gridSpan w:val="7"/>
            <w:tcBorders>
              <w:top w:val="single" w:color="000000" w:sz="4" w:space="0"/>
              <w:left w:val="nil"/>
              <w:bottom w:val="single" w:color="000000" w:sz="4" w:space="0"/>
              <w:right w:val="single" w:color="000000" w:sz="4" w:space="0"/>
            </w:tcBorders>
            <w:noWrap w:val="0"/>
            <w:vAlign w:val="center"/>
          </w:tcPr>
          <w:p>
            <w:pPr>
              <w:widowControl/>
              <w:jc w:val="left"/>
              <w:rPr>
                <w:rFonts w:hint="default" w:ascii="宋体" w:hAnsi="宋体" w:eastAsia="宋体"/>
                <w:color w:val="000000"/>
                <w:kern w:val="0"/>
                <w:sz w:val="20"/>
                <w:szCs w:val="20"/>
                <w:lang w:val="en-US" w:eastAsia="zh-CN"/>
              </w:rPr>
            </w:pPr>
            <w:r>
              <w:rPr>
                <w:rFonts w:hint="eastAsia" w:ascii="宋体" w:hAnsi="宋体"/>
                <w:color w:val="000000"/>
                <w:kern w:val="0"/>
                <w:sz w:val="20"/>
                <w:szCs w:val="20"/>
                <w:lang w:val="en-US" w:eastAsia="zh-CN"/>
              </w:rPr>
              <w:t>长岛综合试验区垃圾分类综合处置基地</w:t>
            </w:r>
            <w:r>
              <w:rPr>
                <w:rFonts w:hint="eastAsia"/>
                <w:color w:val="000000"/>
                <w:kern w:val="0"/>
                <w:sz w:val="20"/>
                <w:szCs w:val="20"/>
                <w:lang w:val="en-US" w:eastAsia="zh-CN"/>
              </w:rPr>
              <w:t>试</w:t>
            </w:r>
            <w:r>
              <w:rPr>
                <w:rFonts w:hint="eastAsia" w:ascii="宋体" w:hAnsi="宋体"/>
                <w:color w:val="000000"/>
                <w:kern w:val="0"/>
                <w:sz w:val="20"/>
                <w:szCs w:val="20"/>
                <w:lang w:val="en-US" w:eastAsia="zh-CN"/>
              </w:rPr>
              <w:t>运营项目</w:t>
            </w:r>
          </w:p>
        </w:tc>
      </w:tr>
      <w:tr>
        <w:tblPrEx>
          <w:tblLayout w:type="fixed"/>
          <w:tblCellMar>
            <w:top w:w="0" w:type="dxa"/>
            <w:left w:w="108" w:type="dxa"/>
            <w:bottom w:w="0" w:type="dxa"/>
            <w:right w:w="108" w:type="dxa"/>
          </w:tblCellMar>
        </w:tblPrEx>
        <w:trPr>
          <w:cantSplit/>
          <w:trHeight w:val="567" w:hRule="atLeast"/>
          <w:jc w:val="center"/>
        </w:trPr>
        <w:tc>
          <w:tcPr>
            <w:tcW w:w="1314" w:type="dxa"/>
            <w:tcBorders>
              <w:top w:val="nil"/>
              <w:left w:val="single" w:color="000000" w:sz="4" w:space="0"/>
              <w:bottom w:val="single" w:color="000000"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主管部门</w:t>
            </w:r>
          </w:p>
        </w:tc>
        <w:tc>
          <w:tcPr>
            <w:tcW w:w="8192" w:type="dxa"/>
            <w:gridSpan w:val="7"/>
            <w:tcBorders>
              <w:top w:val="single" w:color="000000" w:sz="4" w:space="0"/>
              <w:left w:val="nil"/>
              <w:bottom w:val="single" w:color="000000" w:sz="4" w:space="0"/>
              <w:right w:val="single" w:color="000000" w:sz="4" w:space="0"/>
            </w:tcBorders>
            <w:noWrap w:val="0"/>
            <w:vAlign w:val="center"/>
          </w:tcPr>
          <w:p>
            <w:pPr>
              <w:pStyle w:val="6"/>
              <w:spacing w:before="288"/>
              <w:ind w:left="391"/>
              <w:rPr>
                <w:rFonts w:hint="default" w:ascii="宋体" w:hAnsi="宋体" w:eastAsia="宋体" w:cs="宋体"/>
                <w:kern w:val="0"/>
                <w:sz w:val="20"/>
                <w:szCs w:val="20"/>
                <w:lang w:val="en-US"/>
              </w:rPr>
            </w:pPr>
            <w:r>
              <w:rPr>
                <w:rFonts w:hint="eastAsia" w:ascii="宋体" w:hAnsi="宋体"/>
                <w:kern w:val="0"/>
                <w:sz w:val="20"/>
                <w:szCs w:val="20"/>
              </w:rPr>
              <w:t>长岛海洋生态文明综合试验区</w:t>
            </w:r>
            <w:r>
              <w:rPr>
                <w:rFonts w:hint="eastAsia" w:ascii="宋体" w:hAnsi="宋体" w:eastAsia="宋体" w:cs="宋体"/>
                <w:kern w:val="0"/>
                <w:sz w:val="20"/>
                <w:szCs w:val="20"/>
                <w:lang w:val="en-US" w:eastAsia="zh-CN"/>
              </w:rPr>
              <w:t>公用事业服务中心</w:t>
            </w:r>
          </w:p>
          <w:p>
            <w:pPr>
              <w:widowControl/>
              <w:jc w:val="left"/>
              <w:rPr>
                <w:rFonts w:hint="default" w:ascii="宋体" w:hAnsi="宋体" w:eastAsia="宋体"/>
                <w:kern w:val="0"/>
                <w:sz w:val="20"/>
                <w:szCs w:val="20"/>
                <w:lang w:val="en-US" w:eastAsia="zh-CN"/>
              </w:rPr>
            </w:pPr>
          </w:p>
        </w:tc>
      </w:tr>
      <w:tr>
        <w:tblPrEx>
          <w:tblLayout w:type="fixed"/>
          <w:tblCellMar>
            <w:top w:w="0" w:type="dxa"/>
            <w:left w:w="108" w:type="dxa"/>
            <w:bottom w:w="0" w:type="dxa"/>
            <w:right w:w="108" w:type="dxa"/>
          </w:tblCellMar>
        </w:tblPrEx>
        <w:trPr>
          <w:cantSplit/>
          <w:trHeight w:val="567" w:hRule="atLeast"/>
          <w:jc w:val="center"/>
        </w:trPr>
        <w:tc>
          <w:tcPr>
            <w:tcW w:w="1314" w:type="dxa"/>
            <w:tcBorders>
              <w:top w:val="nil"/>
              <w:left w:val="single" w:color="000000" w:sz="4" w:space="0"/>
              <w:bottom w:val="single" w:color="000000"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资金情况</w:t>
            </w:r>
          </w:p>
        </w:tc>
        <w:tc>
          <w:tcPr>
            <w:tcW w:w="8192" w:type="dxa"/>
            <w:gridSpan w:val="7"/>
            <w:tcBorders>
              <w:top w:val="nil"/>
              <w:left w:val="nil"/>
              <w:bottom w:val="single" w:color="000000" w:sz="4" w:space="0"/>
              <w:right w:val="single" w:color="000000" w:sz="4" w:space="0"/>
            </w:tcBorders>
            <w:noWrap w:val="0"/>
            <w:vAlign w:val="center"/>
          </w:tcPr>
          <w:p>
            <w:pPr>
              <w:widowControl/>
              <w:jc w:val="left"/>
              <w:rPr>
                <w:rFonts w:ascii="宋体" w:hAnsi="宋体"/>
                <w:kern w:val="0"/>
                <w:sz w:val="20"/>
                <w:szCs w:val="20"/>
              </w:rPr>
            </w:pPr>
            <w:r>
              <w:rPr>
                <w:rFonts w:hint="eastAsia" w:ascii="宋体" w:hAnsi="宋体"/>
                <w:kern w:val="0"/>
                <w:sz w:val="20"/>
                <w:szCs w:val="20"/>
              </w:rPr>
              <w:t>金额：</w:t>
            </w:r>
            <w:r>
              <w:rPr>
                <w:rFonts w:hint="eastAsia"/>
                <w:kern w:val="0"/>
                <w:sz w:val="20"/>
                <w:szCs w:val="20"/>
                <w:lang w:val="en-US" w:eastAsia="zh-CN"/>
              </w:rPr>
              <w:t>62.14</w:t>
            </w:r>
            <w:r>
              <w:rPr>
                <w:rFonts w:hint="eastAsia" w:ascii="宋体" w:hAnsi="宋体"/>
                <w:kern w:val="0"/>
                <w:sz w:val="20"/>
                <w:szCs w:val="20"/>
              </w:rPr>
              <w:t>万元</w:t>
            </w:r>
          </w:p>
        </w:tc>
      </w:tr>
      <w:tr>
        <w:tblPrEx>
          <w:tblLayout w:type="fixed"/>
          <w:tblCellMar>
            <w:top w:w="0" w:type="dxa"/>
            <w:left w:w="108" w:type="dxa"/>
            <w:bottom w:w="0" w:type="dxa"/>
            <w:right w:w="108" w:type="dxa"/>
          </w:tblCellMar>
        </w:tblPrEx>
        <w:trPr>
          <w:trHeight w:val="397" w:hRule="atLeast"/>
          <w:jc w:val="center"/>
        </w:trPr>
        <w:tc>
          <w:tcPr>
            <w:tcW w:w="1314" w:type="dxa"/>
            <w:vMerge w:val="restart"/>
            <w:tcBorders>
              <w:top w:val="nil"/>
              <w:left w:val="single" w:color="000000"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总体目标</w:t>
            </w:r>
          </w:p>
        </w:tc>
        <w:tc>
          <w:tcPr>
            <w:tcW w:w="4622" w:type="dxa"/>
            <w:gridSpan w:val="4"/>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b/>
                <w:bCs/>
                <w:kern w:val="0"/>
                <w:sz w:val="20"/>
                <w:szCs w:val="20"/>
              </w:rPr>
            </w:pPr>
            <w:r>
              <w:rPr>
                <w:rFonts w:hint="eastAsia" w:ascii="宋体" w:hAnsi="宋体"/>
                <w:b/>
                <w:bCs/>
                <w:kern w:val="0"/>
                <w:sz w:val="20"/>
                <w:szCs w:val="20"/>
              </w:rPr>
              <w:t>长期目标（</w:t>
            </w:r>
            <w:r>
              <w:rPr>
                <w:rFonts w:hint="eastAsia" w:ascii="宋体" w:hAnsi="宋体"/>
                <w:b/>
                <w:bCs/>
                <w:kern w:val="0"/>
                <w:sz w:val="20"/>
                <w:szCs w:val="20"/>
                <w:lang w:val="en-US" w:eastAsia="zh-CN"/>
              </w:rPr>
              <w:t>202</w:t>
            </w:r>
            <w:r>
              <w:rPr>
                <w:rFonts w:hint="eastAsia"/>
                <w:b/>
                <w:bCs/>
                <w:kern w:val="0"/>
                <w:sz w:val="20"/>
                <w:szCs w:val="20"/>
                <w:lang w:val="en-US" w:eastAsia="zh-CN"/>
              </w:rPr>
              <w:t>2</w:t>
            </w:r>
            <w:r>
              <w:rPr>
                <w:rFonts w:hint="eastAsia" w:ascii="宋体" w:hAnsi="宋体"/>
                <w:b/>
                <w:bCs/>
                <w:kern w:val="0"/>
                <w:sz w:val="20"/>
                <w:szCs w:val="20"/>
              </w:rPr>
              <w:t>年-</w:t>
            </w:r>
            <w:r>
              <w:rPr>
                <w:rFonts w:hint="eastAsia" w:ascii="宋体" w:hAnsi="宋体"/>
                <w:b/>
                <w:bCs/>
                <w:kern w:val="0"/>
                <w:sz w:val="20"/>
                <w:szCs w:val="20"/>
                <w:lang w:val="en-US" w:eastAsia="zh-CN"/>
              </w:rPr>
              <w:t>2024</w:t>
            </w:r>
            <w:r>
              <w:rPr>
                <w:rFonts w:hint="eastAsia" w:ascii="宋体" w:hAnsi="宋体"/>
                <w:b/>
                <w:bCs/>
                <w:kern w:val="0"/>
                <w:sz w:val="20"/>
                <w:szCs w:val="20"/>
              </w:rPr>
              <w:t>年</w:t>
            </w:r>
            <w:r>
              <w:rPr>
                <w:rFonts w:hint="eastAsia"/>
                <w:b/>
                <w:bCs/>
                <w:kern w:val="0"/>
                <w:sz w:val="20"/>
                <w:szCs w:val="20"/>
                <w:lang w:val="en-US" w:eastAsia="zh-CN"/>
              </w:rPr>
              <w:t>底</w:t>
            </w:r>
            <w:r>
              <w:rPr>
                <w:rFonts w:hint="eastAsia" w:ascii="宋体" w:hAnsi="宋体"/>
                <w:b/>
                <w:bCs/>
                <w:kern w:val="0"/>
                <w:sz w:val="20"/>
                <w:szCs w:val="20"/>
              </w:rPr>
              <w:t>)</w:t>
            </w:r>
          </w:p>
        </w:tc>
        <w:tc>
          <w:tcPr>
            <w:tcW w:w="3570" w:type="dxa"/>
            <w:gridSpan w:val="3"/>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b/>
                <w:bCs/>
                <w:kern w:val="0"/>
                <w:sz w:val="20"/>
                <w:szCs w:val="20"/>
              </w:rPr>
            </w:pPr>
            <w:r>
              <w:rPr>
                <w:rFonts w:hint="eastAsia"/>
                <w:b/>
                <w:bCs/>
                <w:kern w:val="0"/>
                <w:sz w:val="20"/>
                <w:szCs w:val="20"/>
                <w:lang w:val="en-US" w:eastAsia="zh-CN"/>
              </w:rPr>
              <w:t>短期</w:t>
            </w:r>
            <w:r>
              <w:rPr>
                <w:rFonts w:hint="eastAsia" w:ascii="宋体" w:hAnsi="宋体"/>
                <w:b/>
                <w:bCs/>
                <w:kern w:val="0"/>
                <w:sz w:val="20"/>
                <w:szCs w:val="20"/>
              </w:rPr>
              <w:t>目标（202</w:t>
            </w:r>
            <w:r>
              <w:rPr>
                <w:rFonts w:hint="eastAsia"/>
                <w:b/>
                <w:bCs/>
                <w:kern w:val="0"/>
                <w:sz w:val="20"/>
                <w:szCs w:val="20"/>
                <w:lang w:val="en-US" w:eastAsia="zh-CN"/>
              </w:rPr>
              <w:t>2</w:t>
            </w:r>
            <w:r>
              <w:rPr>
                <w:rFonts w:hint="eastAsia" w:ascii="宋体" w:hAnsi="宋体"/>
                <w:b/>
                <w:bCs/>
                <w:kern w:val="0"/>
                <w:sz w:val="20"/>
                <w:szCs w:val="20"/>
              </w:rPr>
              <w:t>年）</w:t>
            </w:r>
          </w:p>
        </w:tc>
      </w:tr>
      <w:tr>
        <w:tblPrEx>
          <w:tblLayout w:type="fixed"/>
          <w:tblCellMar>
            <w:top w:w="0" w:type="dxa"/>
            <w:left w:w="108" w:type="dxa"/>
            <w:bottom w:w="0" w:type="dxa"/>
            <w:right w:w="108" w:type="dxa"/>
          </w:tblCellMar>
        </w:tblPrEx>
        <w:trPr>
          <w:trHeight w:val="1968" w:hRule="atLeast"/>
          <w:jc w:val="center"/>
        </w:trPr>
        <w:tc>
          <w:tcPr>
            <w:tcW w:w="1314" w:type="dxa"/>
            <w:vMerge w:val="continue"/>
            <w:tcBorders>
              <w:left w:val="single" w:color="000000" w:sz="4" w:space="0"/>
              <w:bottom w:val="single" w:color="000000" w:sz="4" w:space="0"/>
              <w:right w:val="single" w:color="000000" w:sz="4" w:space="0"/>
            </w:tcBorders>
            <w:noWrap w:val="0"/>
            <w:vAlign w:val="center"/>
          </w:tcPr>
          <w:p>
            <w:pPr>
              <w:widowControl/>
              <w:jc w:val="left"/>
              <w:rPr>
                <w:rFonts w:ascii="宋体" w:hAnsi="宋体"/>
                <w:kern w:val="0"/>
                <w:sz w:val="20"/>
                <w:szCs w:val="20"/>
              </w:rPr>
            </w:pPr>
          </w:p>
        </w:tc>
        <w:tc>
          <w:tcPr>
            <w:tcW w:w="4622" w:type="dxa"/>
            <w:gridSpan w:val="4"/>
            <w:tcBorders>
              <w:top w:val="single" w:color="000000" w:sz="4" w:space="0"/>
              <w:left w:val="nil"/>
              <w:bottom w:val="single" w:color="000000" w:sz="4" w:space="0"/>
              <w:right w:val="single" w:color="000000" w:sz="4" w:space="0"/>
            </w:tcBorders>
            <w:noWrap w:val="0"/>
            <w:vAlign w:val="center"/>
          </w:tcPr>
          <w:p>
            <w:pPr>
              <w:widowControl/>
              <w:jc w:val="left"/>
              <w:rPr>
                <w:rFonts w:hint="default" w:ascii="宋体" w:hAnsi="宋体" w:eastAsia="宋体"/>
                <w:color w:val="000000"/>
                <w:kern w:val="0"/>
                <w:sz w:val="20"/>
                <w:szCs w:val="20"/>
                <w:lang w:val="en-US" w:eastAsia="zh-CN"/>
              </w:rPr>
            </w:pPr>
            <w:r>
              <w:rPr>
                <w:rFonts w:hint="eastAsia" w:ascii="宋体" w:hAnsi="宋体"/>
                <w:color w:val="000000"/>
                <w:kern w:val="0"/>
                <w:sz w:val="20"/>
                <w:szCs w:val="20"/>
                <w:lang w:val="en-US" w:eastAsia="zh-CN"/>
              </w:rPr>
              <w:t>对</w:t>
            </w:r>
            <w:r>
              <w:rPr>
                <w:rFonts w:hint="eastAsia"/>
                <w:color w:val="000000"/>
                <w:kern w:val="0"/>
                <w:sz w:val="20"/>
                <w:szCs w:val="20"/>
                <w:lang w:val="en-US" w:eastAsia="zh-CN"/>
              </w:rPr>
              <w:t>垃圾分类综合处置能力显著</w:t>
            </w:r>
            <w:r>
              <w:rPr>
                <w:rFonts w:hint="eastAsia" w:ascii="宋体" w:hAnsi="宋体"/>
                <w:color w:val="000000"/>
                <w:kern w:val="0"/>
                <w:sz w:val="20"/>
                <w:szCs w:val="20"/>
                <w:lang w:val="en-US" w:eastAsia="zh-CN"/>
              </w:rPr>
              <w:t>提升，</w:t>
            </w:r>
            <w:r>
              <w:rPr>
                <w:rFonts w:hint="eastAsia"/>
                <w:color w:val="000000"/>
                <w:kern w:val="0"/>
                <w:sz w:val="20"/>
                <w:szCs w:val="20"/>
                <w:lang w:val="en-US" w:eastAsia="zh-CN"/>
              </w:rPr>
              <w:t>完成预期垃圾分类综合处置任务，</w:t>
            </w:r>
            <w:r>
              <w:rPr>
                <w:rFonts w:hint="eastAsia" w:ascii="宋体" w:hAnsi="宋体"/>
                <w:color w:val="000000"/>
                <w:kern w:val="0"/>
                <w:sz w:val="20"/>
                <w:szCs w:val="20"/>
                <w:lang w:val="en-US" w:eastAsia="zh-CN"/>
              </w:rPr>
              <w:t>改善居民生活环境。</w:t>
            </w:r>
          </w:p>
        </w:tc>
        <w:tc>
          <w:tcPr>
            <w:tcW w:w="3570" w:type="dxa"/>
            <w:gridSpan w:val="3"/>
            <w:tcBorders>
              <w:top w:val="single" w:color="000000" w:sz="4" w:space="0"/>
              <w:left w:val="nil"/>
              <w:bottom w:val="single" w:color="000000" w:sz="4" w:space="0"/>
              <w:right w:val="single" w:color="000000" w:sz="4" w:space="0"/>
            </w:tcBorders>
            <w:noWrap w:val="0"/>
            <w:vAlign w:val="center"/>
          </w:tcPr>
          <w:p>
            <w:pPr>
              <w:widowControl/>
              <w:jc w:val="left"/>
              <w:rPr>
                <w:rFonts w:hint="default" w:ascii="宋体" w:hAnsi="宋体" w:eastAsia="宋体"/>
                <w:kern w:val="0"/>
                <w:sz w:val="20"/>
                <w:szCs w:val="20"/>
                <w:lang w:val="en-US" w:eastAsia="zh-CN"/>
              </w:rPr>
            </w:pPr>
            <w:r>
              <w:rPr>
                <w:rFonts w:hint="eastAsia"/>
                <w:color w:val="000000"/>
                <w:kern w:val="0"/>
                <w:sz w:val="20"/>
                <w:szCs w:val="20"/>
                <w:lang w:val="en-US" w:eastAsia="zh-CN"/>
              </w:rPr>
              <w:t>完成8-9月份，预期垃圾分类处置任务</w:t>
            </w:r>
            <w:r>
              <w:rPr>
                <w:rFonts w:hint="eastAsia" w:ascii="宋体" w:hAnsi="宋体"/>
                <w:kern w:val="0"/>
                <w:sz w:val="20"/>
                <w:szCs w:val="20"/>
                <w:lang w:val="en-US" w:eastAsia="zh-CN"/>
              </w:rPr>
              <w:t>。</w:t>
            </w:r>
          </w:p>
        </w:tc>
      </w:tr>
      <w:tr>
        <w:tblPrEx>
          <w:tblLayout w:type="fixed"/>
          <w:tblCellMar>
            <w:top w:w="0" w:type="dxa"/>
            <w:left w:w="108" w:type="dxa"/>
            <w:bottom w:w="0" w:type="dxa"/>
            <w:right w:w="108" w:type="dxa"/>
          </w:tblCellMar>
        </w:tblPrEx>
        <w:trPr>
          <w:trHeight w:val="510" w:hRule="atLeast"/>
          <w:jc w:val="center"/>
        </w:trPr>
        <w:tc>
          <w:tcPr>
            <w:tcW w:w="1314" w:type="dxa"/>
            <w:tcBorders>
              <w:top w:val="nil"/>
              <w:left w:val="single" w:color="000000" w:sz="4" w:space="0"/>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绩效指标</w:t>
            </w:r>
          </w:p>
        </w:tc>
        <w:tc>
          <w:tcPr>
            <w:tcW w:w="1184"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一级指标</w:t>
            </w:r>
          </w:p>
        </w:tc>
        <w:tc>
          <w:tcPr>
            <w:tcW w:w="1356"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二级指标</w:t>
            </w:r>
          </w:p>
        </w:tc>
        <w:tc>
          <w:tcPr>
            <w:tcW w:w="1195"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三级指标</w:t>
            </w:r>
          </w:p>
        </w:tc>
        <w:tc>
          <w:tcPr>
            <w:tcW w:w="887"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指标值</w:t>
            </w:r>
          </w:p>
        </w:tc>
        <w:tc>
          <w:tcPr>
            <w:tcW w:w="1381"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二级指标</w:t>
            </w:r>
          </w:p>
        </w:tc>
        <w:tc>
          <w:tcPr>
            <w:tcW w:w="1287"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三级指标</w:t>
            </w:r>
          </w:p>
        </w:tc>
        <w:tc>
          <w:tcPr>
            <w:tcW w:w="902"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指标值</w:t>
            </w:r>
          </w:p>
        </w:tc>
      </w:tr>
      <w:tr>
        <w:tblPrEx>
          <w:tblLayout w:type="fixed"/>
          <w:tblCellMar>
            <w:top w:w="0" w:type="dxa"/>
            <w:left w:w="108" w:type="dxa"/>
            <w:bottom w:w="0" w:type="dxa"/>
            <w:right w:w="108" w:type="dxa"/>
          </w:tblCellMar>
        </w:tblPrEx>
        <w:trPr>
          <w:trHeight w:val="454" w:hRule="atLeast"/>
          <w:jc w:val="center"/>
        </w:trPr>
        <w:tc>
          <w:tcPr>
            <w:tcW w:w="131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绩效指标</w:t>
            </w:r>
          </w:p>
        </w:tc>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产出指标</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数量指标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仿宋_GB2312" w:hAnsi="仿宋_GB2312" w:eastAsia="仿宋_GB2312" w:cs="仿宋_GB2312"/>
                <w:sz w:val="24"/>
                <w:szCs w:val="24"/>
                <w:vertAlign w:val="baseline"/>
                <w:lang w:val="en-US" w:eastAsia="zh-CN"/>
              </w:rPr>
              <w:t>垃圾分类综合处置理量</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kern w:val="0"/>
                <w:sz w:val="20"/>
                <w:szCs w:val="20"/>
                <w:lang w:val="en-US" w:eastAsia="zh-CN"/>
              </w:rPr>
              <w:t>项目期间垃圾处理量</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数量指标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仿宋_GB2312" w:hAnsi="仿宋_GB2312" w:eastAsia="仿宋_GB2312" w:cs="仿宋_GB2312"/>
                <w:sz w:val="24"/>
                <w:szCs w:val="24"/>
                <w:vertAlign w:val="baseline"/>
                <w:lang w:val="en-US" w:eastAsia="zh-CN"/>
              </w:rPr>
              <w:t>完成2022年垃圾分类处理量</w:t>
            </w:r>
            <w:r>
              <w:rPr>
                <w:rFonts w:hint="eastAsia" w:ascii="宋体" w:hAnsi="宋体" w:eastAsia="宋体" w:cs="宋体"/>
                <w:i w:val="0"/>
                <w:color w:val="000000"/>
                <w:kern w:val="0"/>
                <w:sz w:val="22"/>
                <w:szCs w:val="22"/>
                <w:u w:val="none"/>
                <w:lang w:val="en-US" w:eastAsia="zh-CN" w:bidi="ar"/>
              </w:rPr>
              <w:t>任务</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kern w:val="0"/>
                <w:sz w:val="20"/>
                <w:szCs w:val="20"/>
                <w:lang w:val="en-US" w:eastAsia="zh-CN"/>
              </w:rPr>
              <w:t>2061.4吨</w:t>
            </w: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质量指标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eastAsia="宋体" w:cs="宋体"/>
                <w:kern w:val="0"/>
                <w:sz w:val="20"/>
                <w:szCs w:val="20"/>
                <w:lang w:val="en-US" w:eastAsia="zh-CN"/>
              </w:rPr>
              <w:t>垃圾分类综合处置</w:t>
            </w:r>
            <w:r>
              <w:rPr>
                <w:rFonts w:hint="eastAsia" w:ascii="宋体" w:hAnsi="宋体" w:eastAsia="宋体" w:cs="宋体"/>
                <w:kern w:val="0"/>
                <w:sz w:val="20"/>
                <w:szCs w:val="20"/>
              </w:rPr>
              <w:t>合格率</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=100%</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质量指标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right="0" w:rightChars="0"/>
              <w:jc w:val="left"/>
              <w:rPr>
                <w:rFonts w:ascii="宋体" w:hAnsi="宋体"/>
                <w:kern w:val="0"/>
                <w:sz w:val="20"/>
                <w:szCs w:val="20"/>
              </w:rPr>
            </w:pPr>
            <w:r>
              <w:rPr>
                <w:rFonts w:hint="eastAsia" w:ascii="宋体" w:hAnsi="宋体" w:eastAsia="宋体" w:cs="宋体"/>
                <w:kern w:val="0"/>
                <w:sz w:val="20"/>
                <w:szCs w:val="20"/>
                <w:lang w:val="en-US" w:eastAsia="zh-CN"/>
              </w:rPr>
              <w:t>垃圾分类综合处置</w:t>
            </w:r>
            <w:r>
              <w:rPr>
                <w:rFonts w:hint="eastAsia" w:ascii="宋体" w:hAnsi="宋体" w:eastAsia="宋体" w:cs="宋体"/>
                <w:kern w:val="0"/>
                <w:sz w:val="20"/>
                <w:szCs w:val="20"/>
              </w:rPr>
              <w:t>合格率</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right="0" w:rightChars="0"/>
              <w:jc w:val="center"/>
              <w:rPr>
                <w:rFonts w:ascii="宋体" w:hAnsi="宋体"/>
                <w:kern w:val="0"/>
                <w:sz w:val="20"/>
                <w:szCs w:val="20"/>
              </w:rPr>
            </w:pPr>
            <w:r>
              <w:rPr>
                <w:rFonts w:hint="eastAsia" w:ascii="宋体" w:hAnsi="宋体"/>
                <w:kern w:val="0"/>
                <w:sz w:val="20"/>
                <w:szCs w:val="20"/>
                <w:lang w:val="en-US" w:eastAsia="zh-CN"/>
              </w:rPr>
              <w:t>=100%</w:t>
            </w:r>
          </w:p>
        </w:tc>
      </w:tr>
      <w:tr>
        <w:tblPrEx>
          <w:tblLayout w:type="fixed"/>
          <w:tblCellMar>
            <w:top w:w="0" w:type="dxa"/>
            <w:left w:w="108" w:type="dxa"/>
            <w:bottom w:w="0" w:type="dxa"/>
            <w:right w:w="108" w:type="dxa"/>
          </w:tblCellMar>
        </w:tblPrEx>
        <w:trPr>
          <w:trHeight w:val="750"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成本指标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kern w:val="0"/>
                <w:sz w:val="20"/>
                <w:szCs w:val="20"/>
                <w:lang w:val="en-US" w:eastAsia="zh-CN"/>
              </w:rPr>
              <w:t>成本控制</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w:t>
            </w:r>
            <w:r>
              <w:rPr>
                <w:rFonts w:hint="eastAsia"/>
                <w:kern w:val="0"/>
                <w:sz w:val="20"/>
                <w:szCs w:val="20"/>
                <w:lang w:val="en-US" w:eastAsia="zh-CN"/>
              </w:rPr>
              <w:t>350万</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成本指标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kern w:val="0"/>
                <w:sz w:val="20"/>
                <w:szCs w:val="20"/>
                <w:lang w:val="en-US" w:eastAsia="zh-CN"/>
              </w:rPr>
              <w:t>成本控制</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kern w:val="0"/>
                <w:sz w:val="20"/>
                <w:szCs w:val="20"/>
                <w:lang w:val="en-US"/>
              </w:rPr>
            </w:pPr>
            <w:r>
              <w:rPr>
                <w:rFonts w:hint="eastAsia" w:ascii="宋体" w:hAnsi="宋体"/>
                <w:kern w:val="0"/>
                <w:sz w:val="20"/>
                <w:szCs w:val="20"/>
                <w:lang w:val="en-US" w:eastAsia="zh-CN"/>
              </w:rPr>
              <w:t>≤</w:t>
            </w:r>
            <w:r>
              <w:rPr>
                <w:rFonts w:hint="eastAsia"/>
                <w:kern w:val="0"/>
                <w:sz w:val="20"/>
                <w:szCs w:val="20"/>
                <w:lang w:val="en-US" w:eastAsia="zh-CN"/>
              </w:rPr>
              <w:t>62.14万</w:t>
            </w: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时效指标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仿宋_GB2312" w:hAnsi="仿宋_GB2312" w:eastAsia="仿宋_GB2312" w:cs="仿宋_GB2312"/>
                <w:kern w:val="2"/>
                <w:sz w:val="24"/>
                <w:szCs w:val="24"/>
                <w:vertAlign w:val="baseline"/>
                <w:lang w:val="en-US" w:eastAsia="zh-CN" w:bidi="ar-SA"/>
              </w:rPr>
              <w:t>月底前完成当月处置任务</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仿宋_GB2312" w:hAnsi="仿宋_GB2312" w:eastAsia="仿宋_GB2312" w:cs="仿宋_GB2312"/>
                <w:kern w:val="2"/>
                <w:sz w:val="24"/>
                <w:szCs w:val="24"/>
                <w:vertAlign w:val="baseline"/>
                <w:lang w:val="en-US" w:eastAsia="zh-CN" w:bidi="ar-SA"/>
              </w:rPr>
              <w:t>每月底前</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时效指标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仿宋_GB2312" w:hAnsi="仿宋_GB2312" w:eastAsia="仿宋_GB2312" w:cs="仿宋_GB2312"/>
                <w:kern w:val="2"/>
                <w:sz w:val="24"/>
                <w:szCs w:val="24"/>
                <w:vertAlign w:val="baseline"/>
                <w:lang w:val="en-US" w:eastAsia="zh-CN" w:bidi="ar-SA"/>
              </w:rPr>
              <w:t>月底前完成当月处置任务</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仿宋_GB2312" w:hAnsi="仿宋_GB2312" w:eastAsia="仿宋_GB2312" w:cs="仿宋_GB2312"/>
                <w:kern w:val="2"/>
                <w:sz w:val="24"/>
                <w:szCs w:val="24"/>
                <w:vertAlign w:val="baseline"/>
                <w:lang w:val="en-US" w:eastAsia="zh-CN" w:bidi="ar-SA"/>
              </w:rPr>
              <w:t>每月底前</w:t>
            </w: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效益指标</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生态效益</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kern w:val="0"/>
                <w:sz w:val="20"/>
                <w:szCs w:val="20"/>
              </w:rPr>
              <w:t>居住环境</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kern w:val="0"/>
                <w:sz w:val="20"/>
                <w:szCs w:val="20"/>
                <w:lang w:eastAsia="zh-CN"/>
              </w:rPr>
            </w:pPr>
            <w:r>
              <w:rPr>
                <w:rFonts w:hint="eastAsia" w:ascii="宋体" w:hAnsi="宋体"/>
                <w:kern w:val="0"/>
                <w:sz w:val="20"/>
                <w:szCs w:val="20"/>
                <w:lang w:val="en-US" w:eastAsia="zh-CN"/>
              </w:rPr>
              <w:t>改善</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生态效益</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kern w:val="0"/>
                <w:sz w:val="20"/>
                <w:szCs w:val="20"/>
              </w:rPr>
              <w:t>居住环境</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改善</w:t>
            </w: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经济效益</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经济效益</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社会效益</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kern w:val="0"/>
                <w:sz w:val="20"/>
                <w:szCs w:val="20"/>
                <w:lang w:val="en-US" w:eastAsia="zh-CN"/>
              </w:rPr>
            </w:pPr>
            <w:r>
              <w:rPr>
                <w:rFonts w:hint="eastAsia" w:ascii="宋体" w:hAnsi="宋体"/>
                <w:kern w:val="0"/>
                <w:sz w:val="20"/>
                <w:szCs w:val="20"/>
                <w:lang w:val="en-US" w:eastAsia="zh-CN"/>
              </w:rPr>
              <w:t>群众居住条件</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改善</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社会效益</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kern w:val="0"/>
                <w:sz w:val="20"/>
                <w:szCs w:val="20"/>
                <w:lang w:val="en-US" w:eastAsia="zh-CN"/>
              </w:rPr>
              <w:t>群众居住条件</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改善</w:t>
            </w:r>
          </w:p>
        </w:tc>
      </w:tr>
      <w:tr>
        <w:tblPrEx>
          <w:tblLayout w:type="fixed"/>
          <w:tblCellMar>
            <w:top w:w="0" w:type="dxa"/>
            <w:left w:w="108" w:type="dxa"/>
            <w:bottom w:w="0" w:type="dxa"/>
            <w:right w:w="108" w:type="dxa"/>
          </w:tblCellMar>
        </w:tblPrEx>
        <w:trPr>
          <w:trHeight w:val="20"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可持续影响指标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kern w:val="0"/>
                <w:sz w:val="20"/>
                <w:szCs w:val="20"/>
                <w:lang w:val="en-US" w:eastAsia="zh-CN"/>
              </w:rPr>
            </w:pPr>
            <w:r>
              <w:rPr>
                <w:rFonts w:hint="eastAsia"/>
                <w:kern w:val="0"/>
                <w:sz w:val="20"/>
                <w:szCs w:val="20"/>
                <w:lang w:val="en-US" w:eastAsia="zh-CN"/>
              </w:rPr>
              <w:t>社备</w:t>
            </w:r>
            <w:r>
              <w:rPr>
                <w:rFonts w:hint="eastAsia" w:ascii="宋体" w:hAnsi="宋体"/>
                <w:kern w:val="0"/>
                <w:sz w:val="20"/>
                <w:szCs w:val="20"/>
                <w:lang w:val="en-US" w:eastAsia="zh-CN"/>
              </w:rPr>
              <w:t>设施使用年限</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kern w:val="0"/>
                <w:sz w:val="20"/>
                <w:szCs w:val="20"/>
                <w:lang w:val="en-US" w:eastAsia="zh-CN"/>
              </w:rPr>
            </w:pPr>
            <w:r>
              <w:rPr>
                <w:rFonts w:hint="eastAsia" w:ascii="宋体" w:hAnsi="宋体"/>
                <w:kern w:val="0"/>
                <w:sz w:val="20"/>
                <w:szCs w:val="20"/>
                <w:lang w:val="en-US" w:eastAsia="zh-CN"/>
              </w:rPr>
              <w:t>增加</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可持续影响指标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kern w:val="0"/>
                <w:sz w:val="20"/>
                <w:szCs w:val="20"/>
                <w:lang w:val="en-US" w:eastAsia="zh-CN"/>
              </w:rPr>
              <w:t>社备</w:t>
            </w:r>
            <w:r>
              <w:rPr>
                <w:rFonts w:hint="eastAsia" w:ascii="宋体" w:hAnsi="宋体"/>
                <w:kern w:val="0"/>
                <w:sz w:val="20"/>
                <w:szCs w:val="20"/>
                <w:lang w:val="en-US" w:eastAsia="zh-CN"/>
              </w:rPr>
              <w:t>设施使用年限</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增加</w:t>
            </w:r>
          </w:p>
        </w:tc>
      </w:tr>
      <w:tr>
        <w:tblPrEx>
          <w:tblLayout w:type="fixed"/>
          <w:tblCellMar>
            <w:top w:w="0" w:type="dxa"/>
            <w:left w:w="108" w:type="dxa"/>
            <w:bottom w:w="0" w:type="dxa"/>
            <w:right w:w="108" w:type="dxa"/>
          </w:tblCellMar>
        </w:tblPrEx>
        <w:trPr>
          <w:trHeight w:val="548"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满意度指标</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cs="宋体"/>
                <w:color w:val="000000"/>
                <w:kern w:val="0"/>
                <w:sz w:val="20"/>
                <w:szCs w:val="20"/>
              </w:rPr>
              <w:t>服务对象满意度指标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kern w:val="0"/>
                <w:sz w:val="20"/>
                <w:szCs w:val="20"/>
                <w:lang w:val="en-US" w:eastAsia="zh-CN"/>
              </w:rPr>
            </w:pPr>
            <w:r>
              <w:rPr>
                <w:rFonts w:hint="eastAsia" w:ascii="宋体" w:hAnsi="宋体"/>
                <w:kern w:val="0"/>
                <w:sz w:val="20"/>
                <w:szCs w:val="20"/>
                <w:lang w:val="en-US" w:eastAsia="zh-CN"/>
              </w:rPr>
              <w:t>居民满意度</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≥90%</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cs="宋体"/>
                <w:color w:val="000000"/>
                <w:kern w:val="0"/>
                <w:sz w:val="20"/>
                <w:szCs w:val="20"/>
              </w:rPr>
              <w:t>服务对象满意度指标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kern w:val="0"/>
                <w:sz w:val="20"/>
                <w:szCs w:val="20"/>
                <w:lang w:val="en-US" w:eastAsia="zh-CN"/>
              </w:rPr>
              <w:t>居民满意度</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≥90%</w:t>
            </w:r>
          </w:p>
        </w:tc>
      </w:tr>
    </w:tbl>
    <w:p>
      <w:pPr>
        <w:pStyle w:val="20"/>
        <w:keepNext w:val="0"/>
        <w:keepLines w:val="0"/>
        <w:widowControl w:val="0"/>
        <w:shd w:val="clear" w:color="auto" w:fill="auto"/>
        <w:bidi w:val="0"/>
        <w:spacing w:before="0" w:after="80" w:line="240" w:lineRule="auto"/>
        <w:ind w:left="0" w:right="0" w:firstLine="640"/>
        <w:jc w:val="both"/>
        <w:rPr>
          <w:color w:val="000000"/>
          <w:spacing w:val="0"/>
          <w:w w:val="100"/>
          <w:position w:val="0"/>
          <w:sz w:val="32"/>
          <w:szCs w:val="32"/>
          <w:highlight w:val="none"/>
        </w:rPr>
      </w:pPr>
    </w:p>
    <w:p>
      <w:pPr>
        <w:pStyle w:val="20"/>
        <w:keepNext w:val="0"/>
        <w:keepLines w:val="0"/>
        <w:widowControl w:val="0"/>
        <w:shd w:val="clear" w:color="auto" w:fill="auto"/>
        <w:bidi w:val="0"/>
        <w:spacing w:before="0" w:after="80" w:line="240" w:lineRule="auto"/>
        <w:ind w:left="0" w:right="0" w:firstLine="640"/>
        <w:jc w:val="both"/>
        <w:outlineLvl w:val="0"/>
        <w:rPr>
          <w:rFonts w:hint="eastAsia" w:ascii="黑体" w:hAnsi="黑体" w:eastAsia="黑体" w:cs="黑体"/>
          <w:sz w:val="32"/>
          <w:szCs w:val="32"/>
        </w:rPr>
      </w:pPr>
      <w:bookmarkStart w:id="12" w:name="_Toc30844"/>
      <w:r>
        <w:rPr>
          <w:rFonts w:hint="eastAsia" w:ascii="黑体" w:hAnsi="黑体" w:eastAsia="黑体" w:cs="黑体"/>
          <w:color w:val="000000"/>
          <w:spacing w:val="0"/>
          <w:w w:val="100"/>
          <w:position w:val="0"/>
          <w:sz w:val="32"/>
          <w:szCs w:val="32"/>
        </w:rPr>
        <w:t>三、评价基本情况</w:t>
      </w:r>
      <w:bookmarkEnd w:id="12"/>
    </w:p>
    <w:p>
      <w:pPr>
        <w:pStyle w:val="20"/>
        <w:keepNext w:val="0"/>
        <w:keepLines w:val="0"/>
        <w:widowControl w:val="0"/>
        <w:shd w:val="clear" w:color="auto" w:fill="auto"/>
        <w:tabs>
          <w:tab w:val="left" w:pos="1581"/>
        </w:tabs>
        <w:bidi w:val="0"/>
        <w:spacing w:before="0" w:after="0" w:line="582" w:lineRule="exact"/>
        <w:ind w:left="0" w:right="0" w:firstLine="800"/>
        <w:jc w:val="left"/>
        <w:outlineLvl w:val="1"/>
        <w:rPr>
          <w:rFonts w:hint="eastAsia" w:ascii="楷体" w:hAnsi="楷体" w:eastAsia="楷体" w:cs="楷体"/>
          <w:sz w:val="32"/>
          <w:szCs w:val="32"/>
        </w:rPr>
      </w:pPr>
      <w:bookmarkStart w:id="13" w:name="_Toc14185"/>
      <w:r>
        <w:rPr>
          <w:rFonts w:hint="eastAsia" w:ascii="楷体" w:hAnsi="楷体" w:eastAsia="楷体" w:cs="楷体"/>
          <w:color w:val="000000"/>
          <w:spacing w:val="0"/>
          <w:w w:val="100"/>
          <w:position w:val="0"/>
          <w:sz w:val="32"/>
          <w:szCs w:val="32"/>
        </w:rPr>
        <w:t>（一）评价目的</w:t>
      </w:r>
      <w:bookmarkEnd w:id="13"/>
    </w:p>
    <w:p>
      <w:pPr>
        <w:pStyle w:val="20"/>
        <w:keepNext w:val="0"/>
        <w:keepLines w:val="0"/>
        <w:widowControl w:val="0"/>
        <w:shd w:val="clear" w:color="auto" w:fill="auto"/>
        <w:bidi w:val="0"/>
        <w:spacing w:before="0" w:after="0" w:line="582" w:lineRule="exact"/>
        <w:ind w:left="0" w:right="0" w:firstLine="640"/>
        <w:jc w:val="both"/>
        <w:rPr>
          <w:sz w:val="32"/>
          <w:szCs w:val="32"/>
        </w:rPr>
      </w:pPr>
      <w:r>
        <w:rPr>
          <w:rFonts w:hint="eastAsia" w:eastAsia="宋体"/>
          <w:sz w:val="32"/>
          <w:szCs w:val="32"/>
          <w:lang w:val="en-US" w:eastAsia="zh-CN"/>
        </w:rPr>
        <w:t>根据《中共烟台市委烟台市人民政府关于全面落实预算绩效管理的实施意见》（烟发〔</w:t>
      </w:r>
      <w:r>
        <w:rPr>
          <w:rFonts w:hint="eastAsia" w:eastAsia="宋体"/>
          <w:sz w:val="32"/>
          <w:szCs w:val="32"/>
          <w:lang w:val="en-US" w:eastAsia="en-US"/>
        </w:rPr>
        <w:t xml:space="preserve">2020] </w:t>
      </w:r>
      <w:r>
        <w:rPr>
          <w:rFonts w:hint="eastAsia" w:eastAsia="宋体"/>
          <w:sz w:val="32"/>
          <w:szCs w:val="32"/>
          <w:lang w:val="en-US" w:eastAsia="zh-CN"/>
        </w:rPr>
        <w:t>8号），结合评价项目的特性, 制定</w:t>
      </w:r>
      <w:r>
        <w:rPr>
          <w:rFonts w:hint="eastAsia" w:ascii="宋体" w:hAnsi="宋体" w:eastAsia="宋体" w:cs="宋体"/>
          <w:sz w:val="32"/>
          <w:szCs w:val="32"/>
          <w:lang w:val="en-US" w:eastAsia="zh-CN"/>
        </w:rPr>
        <w:t>了长岛海洋生态文明综合试验区垃圾分类综合处置基地试运营服务项目</w:t>
      </w:r>
      <w:r>
        <w:rPr>
          <w:rFonts w:hint="eastAsia" w:eastAsia="宋体"/>
          <w:sz w:val="32"/>
          <w:szCs w:val="32"/>
          <w:lang w:val="en-US" w:eastAsia="zh-CN"/>
        </w:rPr>
        <w:t>绩效评价指标及评价标准，运用科学、规范的绩效评价方法，客</w:t>
      </w:r>
      <w:r>
        <w:rPr>
          <w:color w:val="000000"/>
          <w:spacing w:val="0"/>
          <w:w w:val="100"/>
          <w:position w:val="0"/>
          <w:sz w:val="32"/>
          <w:szCs w:val="32"/>
        </w:rPr>
        <w:t>观公正地对财政专项资金支出进行评价，全面分析项目资金使用、管理和实施情况，树立绩效管理理念，做好预算绩效管理，提高财政资金效益，优化财政支出结构。及时总结经验，分析存在的问题，以便采取有效措施进一步改进和加强财政支出项目管理，为指导预算编制、申报绩效目标、财政资金分配提供重要决策依据，切实提高财政资金使用效果。</w:t>
      </w:r>
    </w:p>
    <w:p>
      <w:pPr>
        <w:pStyle w:val="20"/>
        <w:keepNext w:val="0"/>
        <w:keepLines w:val="0"/>
        <w:widowControl w:val="0"/>
        <w:shd w:val="clear" w:color="auto" w:fill="auto"/>
        <w:tabs>
          <w:tab w:val="left" w:pos="1581"/>
        </w:tabs>
        <w:bidi w:val="0"/>
        <w:spacing w:before="0" w:after="0" w:line="582" w:lineRule="exact"/>
        <w:ind w:left="0" w:right="0" w:firstLine="800"/>
        <w:jc w:val="left"/>
        <w:outlineLvl w:val="1"/>
        <w:rPr>
          <w:rFonts w:hint="eastAsia" w:ascii="楷体" w:hAnsi="楷体" w:eastAsia="楷体" w:cs="楷体"/>
          <w:color w:val="000000"/>
          <w:spacing w:val="0"/>
          <w:w w:val="100"/>
          <w:position w:val="0"/>
          <w:sz w:val="32"/>
          <w:szCs w:val="32"/>
        </w:rPr>
      </w:pPr>
      <w:bookmarkStart w:id="14" w:name="_Toc12885"/>
      <w:r>
        <w:rPr>
          <w:rFonts w:hint="eastAsia" w:ascii="楷体" w:hAnsi="楷体" w:eastAsia="楷体" w:cs="楷体"/>
          <w:color w:val="000000"/>
          <w:spacing w:val="0"/>
          <w:w w:val="100"/>
          <w:position w:val="0"/>
          <w:sz w:val="32"/>
          <w:szCs w:val="32"/>
        </w:rPr>
        <w:t>（二）评价对象与范围</w:t>
      </w:r>
      <w:bookmarkEnd w:id="14"/>
    </w:p>
    <w:p>
      <w:pPr>
        <w:pStyle w:val="20"/>
        <w:keepNext w:val="0"/>
        <w:keepLines w:val="0"/>
        <w:widowControl w:val="0"/>
        <w:shd w:val="clear" w:color="auto" w:fill="auto"/>
        <w:bidi w:val="0"/>
        <w:spacing w:before="0" w:after="0" w:line="624" w:lineRule="exact"/>
        <w:ind w:left="0" w:right="0" w:firstLine="640"/>
        <w:jc w:val="both"/>
        <w:rPr>
          <w:rFonts w:hint="default" w:eastAsia="宋体"/>
          <w:sz w:val="32"/>
          <w:szCs w:val="32"/>
          <w:lang w:val="en-US" w:eastAsia="zh-CN"/>
        </w:rPr>
      </w:pPr>
      <w:r>
        <w:rPr>
          <w:color w:val="000000"/>
          <w:spacing w:val="0"/>
          <w:w w:val="100"/>
          <w:position w:val="0"/>
          <w:sz w:val="32"/>
          <w:szCs w:val="32"/>
        </w:rPr>
        <w:t>评价对象：</w:t>
      </w:r>
      <w:r>
        <w:rPr>
          <w:rFonts w:hint="eastAsia" w:ascii="宋体" w:hAnsi="宋体" w:eastAsia="宋体" w:cs="宋体"/>
          <w:sz w:val="32"/>
          <w:szCs w:val="32"/>
          <w:lang w:val="en-US" w:eastAsia="zh-CN"/>
        </w:rPr>
        <w:t>长岛海洋生态文明综合试验区垃圾分类综合处置基地试运营服务项目</w:t>
      </w:r>
    </w:p>
    <w:p>
      <w:pPr>
        <w:pStyle w:val="20"/>
        <w:keepNext w:val="0"/>
        <w:keepLines w:val="0"/>
        <w:widowControl w:val="0"/>
        <w:shd w:val="clear" w:color="auto" w:fill="auto"/>
        <w:bidi w:val="0"/>
        <w:spacing w:before="0" w:after="0" w:line="624" w:lineRule="exact"/>
        <w:ind w:left="0" w:right="0" w:firstLine="640"/>
        <w:jc w:val="both"/>
        <w:rPr>
          <w:sz w:val="32"/>
          <w:szCs w:val="32"/>
        </w:rPr>
      </w:pPr>
      <w:r>
        <w:rPr>
          <w:color w:val="000000"/>
          <w:spacing w:val="0"/>
          <w:w w:val="100"/>
          <w:position w:val="0"/>
          <w:sz w:val="32"/>
          <w:szCs w:val="32"/>
        </w:rPr>
        <w:t>评价范围：</w:t>
      </w:r>
      <w:r>
        <w:rPr>
          <w:rFonts w:hint="eastAsia" w:ascii="宋体" w:hAnsi="宋体" w:eastAsia="宋体" w:cs="宋体"/>
          <w:sz w:val="32"/>
          <w:szCs w:val="32"/>
          <w:lang w:val="en-US" w:eastAsia="zh-CN"/>
        </w:rPr>
        <w:t>长岛海洋生态文明综合试验区垃圾分类综合处置基地试运营服务项目202</w:t>
      </w:r>
      <w:r>
        <w:rPr>
          <w:rFonts w:hint="eastAsia" w:cs="宋体"/>
          <w:sz w:val="32"/>
          <w:szCs w:val="32"/>
          <w:lang w:val="en-US" w:eastAsia="zh-CN"/>
        </w:rPr>
        <w:t>2</w:t>
      </w:r>
      <w:r>
        <w:rPr>
          <w:rFonts w:hint="eastAsia" w:ascii="宋体" w:hAnsi="宋体" w:eastAsia="宋体" w:cs="宋体"/>
          <w:sz w:val="32"/>
          <w:szCs w:val="32"/>
          <w:lang w:val="en-US" w:eastAsia="zh-CN"/>
        </w:rPr>
        <w:t>年</w:t>
      </w:r>
      <w:r>
        <w:rPr>
          <w:color w:val="000000"/>
          <w:spacing w:val="0"/>
          <w:w w:val="100"/>
          <w:position w:val="0"/>
          <w:sz w:val="32"/>
          <w:szCs w:val="32"/>
        </w:rPr>
        <w:t>的使用绩效；</w:t>
      </w:r>
    </w:p>
    <w:p>
      <w:pPr>
        <w:pStyle w:val="20"/>
        <w:keepNext w:val="0"/>
        <w:keepLines w:val="0"/>
        <w:widowControl w:val="0"/>
        <w:shd w:val="clear" w:color="auto" w:fill="auto"/>
        <w:bidi w:val="0"/>
        <w:spacing w:before="0" w:after="0" w:line="624" w:lineRule="exact"/>
        <w:ind w:left="0" w:right="0" w:firstLine="640"/>
        <w:jc w:val="both"/>
        <w:rPr>
          <w:rFonts w:hint="eastAsia" w:eastAsia="宋体"/>
          <w:sz w:val="32"/>
          <w:szCs w:val="32"/>
          <w:lang w:val="en-US" w:eastAsia="zh-CN"/>
        </w:rPr>
      </w:pPr>
      <w:r>
        <w:rPr>
          <w:rFonts w:hint="eastAsia" w:eastAsia="宋体"/>
          <w:sz w:val="32"/>
          <w:szCs w:val="32"/>
          <w:lang w:val="en-US" w:eastAsia="zh-CN"/>
        </w:rPr>
        <w:t>评价基准日:202</w:t>
      </w:r>
      <w:r>
        <w:rPr>
          <w:rFonts w:hint="eastAsia"/>
          <w:sz w:val="32"/>
          <w:szCs w:val="32"/>
          <w:lang w:val="en-US" w:eastAsia="zh-CN"/>
        </w:rPr>
        <w:t>2</w:t>
      </w:r>
      <w:r>
        <w:rPr>
          <w:rFonts w:hint="eastAsia" w:eastAsia="宋体"/>
          <w:sz w:val="32"/>
          <w:szCs w:val="32"/>
          <w:lang w:val="en-US" w:eastAsia="zh-CN"/>
        </w:rPr>
        <w:t>年</w:t>
      </w:r>
      <w:r>
        <w:rPr>
          <w:rFonts w:hint="eastAsia"/>
          <w:sz w:val="32"/>
          <w:szCs w:val="32"/>
          <w:lang w:val="en-US" w:eastAsia="zh-CN"/>
        </w:rPr>
        <w:t>12</w:t>
      </w:r>
      <w:r>
        <w:rPr>
          <w:rFonts w:hint="eastAsia" w:eastAsia="宋体"/>
          <w:sz w:val="32"/>
          <w:szCs w:val="32"/>
          <w:lang w:val="en-US" w:eastAsia="zh-CN"/>
        </w:rPr>
        <w:t>月3</w:t>
      </w:r>
      <w:r>
        <w:rPr>
          <w:rFonts w:hint="eastAsia"/>
          <w:sz w:val="32"/>
          <w:szCs w:val="32"/>
          <w:lang w:val="en-US" w:eastAsia="zh-CN"/>
        </w:rPr>
        <w:t>1</w:t>
      </w:r>
      <w:r>
        <w:rPr>
          <w:rFonts w:hint="eastAsia" w:eastAsia="宋体"/>
          <w:sz w:val="32"/>
          <w:szCs w:val="32"/>
          <w:lang w:val="en-US" w:eastAsia="zh-CN"/>
        </w:rPr>
        <w:t>日</w:t>
      </w:r>
      <w:r>
        <w:rPr>
          <w:rFonts w:hint="eastAsia"/>
          <w:sz w:val="32"/>
          <w:szCs w:val="32"/>
          <w:lang w:val="en-US" w:eastAsia="zh-CN"/>
        </w:rPr>
        <w:t>。</w:t>
      </w:r>
    </w:p>
    <w:p>
      <w:pPr>
        <w:pStyle w:val="20"/>
        <w:keepNext w:val="0"/>
        <w:keepLines w:val="0"/>
        <w:widowControl w:val="0"/>
        <w:shd w:val="clear" w:color="auto" w:fill="auto"/>
        <w:tabs>
          <w:tab w:val="left" w:pos="1581"/>
        </w:tabs>
        <w:bidi w:val="0"/>
        <w:spacing w:before="0" w:after="0" w:line="582" w:lineRule="exact"/>
        <w:ind w:left="0" w:right="0" w:firstLine="800"/>
        <w:jc w:val="left"/>
        <w:outlineLvl w:val="1"/>
        <w:rPr>
          <w:rFonts w:hint="eastAsia" w:ascii="楷体" w:hAnsi="楷体" w:eastAsia="楷体" w:cs="楷体"/>
          <w:color w:val="000000"/>
          <w:spacing w:val="0"/>
          <w:w w:val="100"/>
          <w:position w:val="0"/>
          <w:sz w:val="32"/>
          <w:szCs w:val="32"/>
        </w:rPr>
      </w:pPr>
      <w:bookmarkStart w:id="15" w:name="_Toc5162"/>
      <w:r>
        <w:rPr>
          <w:rFonts w:hint="eastAsia" w:ascii="楷体" w:hAnsi="楷体" w:eastAsia="楷体" w:cs="楷体"/>
          <w:color w:val="000000"/>
          <w:spacing w:val="0"/>
          <w:w w:val="100"/>
          <w:position w:val="0"/>
          <w:sz w:val="32"/>
          <w:szCs w:val="32"/>
        </w:rPr>
        <w:t>（三）评价依据</w:t>
      </w:r>
      <w:bookmarkEnd w:id="15"/>
    </w:p>
    <w:p>
      <w:pPr>
        <w:pStyle w:val="20"/>
        <w:keepNext w:val="0"/>
        <w:keepLines w:val="0"/>
        <w:widowControl w:val="0"/>
        <w:shd w:val="clear" w:color="auto" w:fill="auto"/>
        <w:bidi w:val="0"/>
        <w:spacing w:before="0" w:after="0" w:line="624" w:lineRule="exact"/>
        <w:ind w:left="0" w:right="0" w:firstLine="640"/>
        <w:jc w:val="both"/>
        <w:outlineLvl w:val="2"/>
        <w:rPr>
          <w:rFonts w:hint="eastAsia"/>
          <w:color w:val="000000"/>
          <w:spacing w:val="0"/>
          <w:w w:val="100"/>
          <w:position w:val="0"/>
          <w:sz w:val="32"/>
          <w:szCs w:val="32"/>
          <w:lang w:eastAsia="zh-CN"/>
        </w:rPr>
      </w:pPr>
      <w:bookmarkStart w:id="16" w:name="_Toc22518"/>
      <w:bookmarkStart w:id="17" w:name="_Toc18897"/>
      <w:r>
        <w:rPr>
          <w:rFonts w:hint="eastAsia"/>
          <w:color w:val="000000"/>
          <w:spacing w:val="0"/>
          <w:w w:val="100"/>
          <w:position w:val="0"/>
          <w:sz w:val="32"/>
          <w:szCs w:val="32"/>
          <w:lang w:eastAsia="zh-CN"/>
        </w:rPr>
        <w:t>1.《中华人民共和国预算法》；</w:t>
      </w:r>
      <w:bookmarkEnd w:id="16"/>
      <w:bookmarkEnd w:id="17"/>
    </w:p>
    <w:p>
      <w:pPr>
        <w:pStyle w:val="20"/>
        <w:keepNext w:val="0"/>
        <w:keepLines w:val="0"/>
        <w:widowControl w:val="0"/>
        <w:shd w:val="clear" w:color="auto" w:fill="auto"/>
        <w:bidi w:val="0"/>
        <w:spacing w:before="0" w:after="0" w:line="624" w:lineRule="exact"/>
        <w:ind w:left="0" w:right="0" w:firstLine="640"/>
        <w:jc w:val="both"/>
        <w:rPr>
          <w:rFonts w:hint="eastAsia"/>
          <w:color w:val="000000"/>
          <w:spacing w:val="0"/>
          <w:w w:val="100"/>
          <w:position w:val="0"/>
          <w:sz w:val="32"/>
          <w:szCs w:val="32"/>
          <w:lang w:eastAsia="zh-CN"/>
        </w:rPr>
      </w:pPr>
      <w:r>
        <w:rPr>
          <w:rFonts w:hint="eastAsia"/>
          <w:color w:val="000000"/>
          <w:spacing w:val="0"/>
          <w:w w:val="100"/>
          <w:position w:val="0"/>
          <w:sz w:val="32"/>
          <w:szCs w:val="32"/>
          <w:lang w:eastAsia="zh-CN"/>
        </w:rPr>
        <w:t>2.《中共山东省委山东省人民政府关于全面推进预算绩效管理的实施意见》（鲁发〔2019〕2号）；</w:t>
      </w:r>
    </w:p>
    <w:p>
      <w:pPr>
        <w:pStyle w:val="20"/>
        <w:keepNext w:val="0"/>
        <w:keepLines w:val="0"/>
        <w:widowControl w:val="0"/>
        <w:shd w:val="clear" w:color="auto" w:fill="auto"/>
        <w:bidi w:val="0"/>
        <w:spacing w:before="0" w:after="0" w:line="624" w:lineRule="exact"/>
        <w:ind w:left="0" w:right="0" w:firstLine="640"/>
        <w:jc w:val="both"/>
        <w:rPr>
          <w:rFonts w:hint="eastAsia"/>
          <w:color w:val="000000"/>
          <w:spacing w:val="0"/>
          <w:w w:val="100"/>
          <w:position w:val="0"/>
          <w:sz w:val="32"/>
          <w:szCs w:val="32"/>
          <w:lang w:eastAsia="zh-CN"/>
        </w:rPr>
      </w:pPr>
      <w:r>
        <w:rPr>
          <w:rFonts w:hint="eastAsia"/>
          <w:color w:val="000000"/>
          <w:spacing w:val="0"/>
          <w:w w:val="100"/>
          <w:position w:val="0"/>
          <w:sz w:val="32"/>
          <w:szCs w:val="32"/>
          <w:lang w:eastAsia="zh-CN"/>
        </w:rPr>
        <w:t>3.《山东省省级项目支出绩效财政评价和部门评价工作规程》（鲁财绩〔2020〕4号）；</w:t>
      </w:r>
    </w:p>
    <w:p>
      <w:pPr>
        <w:pStyle w:val="20"/>
        <w:keepNext w:val="0"/>
        <w:keepLines w:val="0"/>
        <w:widowControl w:val="0"/>
        <w:shd w:val="clear" w:color="auto" w:fill="auto"/>
        <w:bidi w:val="0"/>
        <w:spacing w:before="0" w:after="0" w:line="624" w:lineRule="exact"/>
        <w:ind w:left="0" w:right="0" w:firstLine="640"/>
        <w:jc w:val="both"/>
        <w:rPr>
          <w:rFonts w:hint="eastAsia"/>
          <w:color w:val="000000"/>
          <w:spacing w:val="0"/>
          <w:w w:val="100"/>
          <w:position w:val="0"/>
          <w:sz w:val="32"/>
          <w:szCs w:val="32"/>
          <w:lang w:eastAsia="zh-CN"/>
        </w:rPr>
      </w:pPr>
      <w:r>
        <w:rPr>
          <w:rFonts w:hint="eastAsia"/>
          <w:color w:val="000000"/>
          <w:spacing w:val="0"/>
          <w:w w:val="100"/>
          <w:position w:val="0"/>
          <w:sz w:val="32"/>
          <w:szCs w:val="32"/>
          <w:lang w:eastAsia="zh-CN"/>
        </w:rPr>
        <w:t>4.《关于全面落实预算绩效管理的实施意见》（烟发〔2020〕 8号）；</w:t>
      </w:r>
    </w:p>
    <w:p>
      <w:pPr>
        <w:pStyle w:val="20"/>
        <w:keepNext w:val="0"/>
        <w:keepLines w:val="0"/>
        <w:widowControl w:val="0"/>
        <w:shd w:val="clear" w:color="auto" w:fill="auto"/>
        <w:bidi w:val="0"/>
        <w:spacing w:before="0" w:after="0" w:line="624" w:lineRule="exact"/>
        <w:ind w:left="0" w:right="0" w:firstLine="640"/>
        <w:jc w:val="both"/>
        <w:rPr>
          <w:rFonts w:hint="eastAsia"/>
          <w:color w:val="000000"/>
          <w:spacing w:val="0"/>
          <w:w w:val="100"/>
          <w:position w:val="0"/>
          <w:sz w:val="32"/>
          <w:szCs w:val="32"/>
          <w:lang w:eastAsia="zh-CN"/>
        </w:rPr>
      </w:pPr>
      <w:r>
        <w:rPr>
          <w:rFonts w:hint="eastAsia"/>
          <w:color w:val="000000"/>
          <w:spacing w:val="0"/>
          <w:w w:val="100"/>
          <w:position w:val="0"/>
          <w:sz w:val="32"/>
          <w:szCs w:val="32"/>
          <w:lang w:eastAsia="zh-CN"/>
        </w:rPr>
        <w:t>5.《烟台市市级部门单位预算绩效管理办法和烟台市对下转移支付资金预算绩效管理办法的通知》（烟政办字〔2019〕42 号）；</w:t>
      </w:r>
    </w:p>
    <w:p>
      <w:pPr>
        <w:pStyle w:val="20"/>
        <w:keepNext w:val="0"/>
        <w:keepLines w:val="0"/>
        <w:widowControl w:val="0"/>
        <w:shd w:val="clear" w:color="auto" w:fill="auto"/>
        <w:bidi w:val="0"/>
        <w:spacing w:before="0" w:after="0" w:line="624" w:lineRule="exact"/>
        <w:ind w:left="0" w:right="0" w:firstLine="640"/>
        <w:jc w:val="both"/>
        <w:rPr>
          <w:rFonts w:hint="eastAsia"/>
          <w:color w:val="000000"/>
          <w:spacing w:val="0"/>
          <w:w w:val="100"/>
          <w:position w:val="0"/>
          <w:sz w:val="32"/>
          <w:szCs w:val="32"/>
          <w:lang w:eastAsia="zh-CN"/>
        </w:rPr>
      </w:pPr>
      <w:r>
        <w:rPr>
          <w:rFonts w:hint="eastAsia"/>
          <w:color w:val="000000"/>
          <w:spacing w:val="0"/>
          <w:w w:val="100"/>
          <w:position w:val="0"/>
          <w:sz w:val="32"/>
          <w:szCs w:val="32"/>
          <w:lang w:eastAsia="zh-CN"/>
        </w:rPr>
        <w:t>6.《烟台市市级政策和项目预算绩效目标管理办法》（烟财 绩〔2021〕1号）;</w:t>
      </w:r>
    </w:p>
    <w:p>
      <w:pPr>
        <w:pStyle w:val="20"/>
        <w:keepNext w:val="0"/>
        <w:keepLines w:val="0"/>
        <w:widowControl w:val="0"/>
        <w:shd w:val="clear" w:color="auto" w:fill="auto"/>
        <w:bidi w:val="0"/>
        <w:spacing w:before="0" w:after="0" w:line="624" w:lineRule="exact"/>
        <w:ind w:left="0" w:right="0" w:firstLine="640"/>
        <w:jc w:val="both"/>
        <w:rPr>
          <w:rFonts w:hint="eastAsia"/>
          <w:color w:val="000000"/>
          <w:spacing w:val="0"/>
          <w:w w:val="100"/>
          <w:position w:val="0"/>
          <w:sz w:val="32"/>
          <w:szCs w:val="32"/>
          <w:lang w:eastAsia="zh-CN"/>
        </w:rPr>
      </w:pPr>
      <w:r>
        <w:rPr>
          <w:rFonts w:hint="eastAsia"/>
          <w:color w:val="000000"/>
          <w:spacing w:val="0"/>
          <w:w w:val="100"/>
          <w:position w:val="0"/>
          <w:sz w:val="32"/>
          <w:szCs w:val="32"/>
          <w:lang w:eastAsia="zh-CN"/>
        </w:rPr>
        <w:t>7.《烟台市市级项目支出绩效单位自评工作规程》和《烟台市市级项目支出绩效财政评价和部门评价工作规程》（烟财绩〔2020〕3号）;</w:t>
      </w:r>
    </w:p>
    <w:p>
      <w:pPr>
        <w:pStyle w:val="20"/>
        <w:keepNext w:val="0"/>
        <w:keepLines w:val="0"/>
        <w:widowControl w:val="0"/>
        <w:shd w:val="clear" w:color="auto" w:fill="auto"/>
        <w:bidi w:val="0"/>
        <w:spacing w:before="0" w:after="0" w:line="624" w:lineRule="exact"/>
        <w:ind w:left="0" w:right="0" w:firstLine="640"/>
        <w:jc w:val="both"/>
        <w:rPr>
          <w:rFonts w:hint="eastAsia"/>
          <w:color w:val="000000"/>
          <w:spacing w:val="0"/>
          <w:w w:val="100"/>
          <w:position w:val="0"/>
          <w:sz w:val="32"/>
          <w:szCs w:val="32"/>
          <w:lang w:eastAsia="zh-CN"/>
        </w:rPr>
      </w:pPr>
      <w:r>
        <w:rPr>
          <w:rFonts w:hint="eastAsia"/>
          <w:color w:val="000000"/>
          <w:spacing w:val="0"/>
          <w:w w:val="100"/>
          <w:position w:val="0"/>
          <w:sz w:val="32"/>
          <w:szCs w:val="32"/>
          <w:lang w:eastAsia="zh-CN"/>
        </w:rPr>
        <w:t>8.《关于委托第三方机构参与预算绩效管理的指导意见》（财预〔2021〕6号）;</w:t>
      </w:r>
    </w:p>
    <w:p>
      <w:pPr>
        <w:pStyle w:val="20"/>
        <w:keepNext w:val="0"/>
        <w:keepLines w:val="0"/>
        <w:widowControl w:val="0"/>
        <w:shd w:val="clear" w:color="auto" w:fill="auto"/>
        <w:bidi w:val="0"/>
        <w:spacing w:before="0" w:after="0" w:line="624" w:lineRule="exact"/>
        <w:ind w:left="0" w:right="0" w:firstLine="640"/>
        <w:jc w:val="both"/>
        <w:rPr>
          <w:rFonts w:hint="eastAsia"/>
          <w:color w:val="000000"/>
          <w:spacing w:val="0"/>
          <w:w w:val="100"/>
          <w:position w:val="0"/>
          <w:sz w:val="32"/>
          <w:szCs w:val="32"/>
          <w:lang w:eastAsia="zh-CN"/>
        </w:rPr>
      </w:pPr>
      <w:r>
        <w:rPr>
          <w:rFonts w:hint="eastAsia"/>
          <w:color w:val="000000"/>
          <w:spacing w:val="0"/>
          <w:w w:val="100"/>
          <w:position w:val="0"/>
          <w:sz w:val="32"/>
          <w:szCs w:val="32"/>
          <w:lang w:eastAsia="zh-CN"/>
        </w:rPr>
        <w:t>9.中国注册会计师协会《关于印发〈会计师事务所财政支出绩效评价业务指引〉的通知》（会协〔2016〕10号）；</w:t>
      </w:r>
    </w:p>
    <w:p>
      <w:pPr>
        <w:pStyle w:val="20"/>
        <w:keepNext w:val="0"/>
        <w:keepLines w:val="0"/>
        <w:widowControl w:val="0"/>
        <w:shd w:val="clear" w:color="auto" w:fill="auto"/>
        <w:bidi w:val="0"/>
        <w:spacing w:before="0" w:after="0" w:line="624" w:lineRule="exact"/>
        <w:ind w:left="0" w:right="0" w:firstLine="640"/>
        <w:jc w:val="both"/>
        <w:rPr>
          <w:rFonts w:hint="eastAsia"/>
          <w:color w:val="000000"/>
          <w:spacing w:val="0"/>
          <w:w w:val="100"/>
          <w:position w:val="0"/>
          <w:sz w:val="32"/>
          <w:szCs w:val="32"/>
          <w:lang w:eastAsia="zh-CN"/>
        </w:rPr>
      </w:pPr>
      <w:r>
        <w:rPr>
          <w:rFonts w:hint="eastAsia"/>
          <w:color w:val="000000"/>
          <w:spacing w:val="0"/>
          <w:w w:val="100"/>
          <w:position w:val="0"/>
          <w:sz w:val="32"/>
          <w:szCs w:val="32"/>
          <w:lang w:eastAsia="zh-CN"/>
        </w:rPr>
        <w:t>10.评价资金相关的资金管理办法、预算指标下达（调整）、项目管理文件。</w:t>
      </w:r>
    </w:p>
    <w:p>
      <w:pPr>
        <w:pStyle w:val="17"/>
        <w:numPr>
          <w:ilvl w:val="0"/>
          <w:numId w:val="0"/>
        </w:numPr>
        <w:tabs>
          <w:tab w:val="left" w:pos="1851"/>
        </w:tabs>
        <w:spacing w:before="168" w:after="0" w:line="340" w:lineRule="auto"/>
        <w:ind w:right="437" w:rightChars="0" w:firstLine="640" w:firstLineChars="200"/>
        <w:jc w:val="left"/>
        <w:outlineLvl w:val="1"/>
        <w:rPr>
          <w:rFonts w:hint="eastAsia" w:ascii="楷体" w:hAnsi="楷体" w:eastAsia="楷体" w:cs="楷体"/>
          <w:color w:val="000000"/>
          <w:spacing w:val="0"/>
          <w:w w:val="100"/>
          <w:position w:val="0"/>
          <w:sz w:val="32"/>
          <w:szCs w:val="32"/>
          <w:u w:val="none"/>
          <w:shd w:val="clear" w:color="auto" w:fill="auto"/>
          <w:lang w:val="zh-TW" w:eastAsia="zh-CN" w:bidi="zh-TW"/>
        </w:rPr>
      </w:pPr>
      <w:bookmarkStart w:id="18" w:name="_Toc24212"/>
      <w:r>
        <w:rPr>
          <w:rFonts w:hint="eastAsia" w:ascii="楷体" w:hAnsi="楷体" w:eastAsia="楷体" w:cs="楷体"/>
          <w:color w:val="000000"/>
          <w:spacing w:val="0"/>
          <w:w w:val="100"/>
          <w:position w:val="0"/>
          <w:sz w:val="32"/>
          <w:szCs w:val="32"/>
          <w:u w:val="none"/>
          <w:shd w:val="clear" w:color="auto" w:fill="auto"/>
          <w:lang w:val="zh-TW" w:eastAsia="zh-CN" w:bidi="zh-TW"/>
        </w:rPr>
        <w:t>（四）评价原则、评价方法</w:t>
      </w:r>
      <w:bookmarkEnd w:id="18"/>
    </w:p>
    <w:p>
      <w:pPr>
        <w:pStyle w:val="17"/>
        <w:numPr>
          <w:ilvl w:val="0"/>
          <w:numId w:val="0"/>
        </w:numPr>
        <w:tabs>
          <w:tab w:val="left" w:pos="1851"/>
        </w:tabs>
        <w:spacing w:before="168" w:after="0" w:line="340" w:lineRule="auto"/>
        <w:ind w:right="437" w:rightChars="0" w:firstLine="628" w:firstLineChars="200"/>
        <w:jc w:val="left"/>
        <w:outlineLvl w:val="2"/>
        <w:rPr>
          <w:rFonts w:hint="eastAsia"/>
          <w:spacing w:val="5"/>
          <w:w w:val="95"/>
          <w:sz w:val="32"/>
          <w:lang w:eastAsia="zh-CN"/>
        </w:rPr>
      </w:pPr>
      <w:bookmarkStart w:id="19" w:name="_Toc27028"/>
      <w:r>
        <w:rPr>
          <w:rFonts w:hint="eastAsia"/>
          <w:spacing w:val="5"/>
          <w:w w:val="95"/>
          <w:sz w:val="32"/>
          <w:lang w:eastAsia="zh-CN"/>
        </w:rPr>
        <w:t>1.评价原则</w:t>
      </w:r>
      <w:bookmarkEnd w:id="19"/>
    </w:p>
    <w:p>
      <w:pPr>
        <w:pStyle w:val="17"/>
        <w:numPr>
          <w:ilvl w:val="0"/>
          <w:numId w:val="0"/>
        </w:numPr>
        <w:tabs>
          <w:tab w:val="left" w:pos="1851"/>
        </w:tabs>
        <w:spacing w:before="168" w:after="0" w:line="340" w:lineRule="auto"/>
        <w:ind w:right="437" w:rightChars="0" w:firstLine="628" w:firstLineChars="200"/>
        <w:jc w:val="left"/>
        <w:rPr>
          <w:sz w:val="32"/>
        </w:rPr>
      </w:pPr>
      <w:r>
        <w:rPr>
          <w:rFonts w:hint="eastAsia"/>
          <w:spacing w:val="5"/>
          <w:w w:val="95"/>
          <w:sz w:val="32"/>
          <w:lang w:eastAsia="zh-CN"/>
        </w:rPr>
        <w:t>（</w:t>
      </w:r>
      <w:r>
        <w:rPr>
          <w:rFonts w:hint="eastAsia"/>
          <w:spacing w:val="5"/>
          <w:w w:val="95"/>
          <w:sz w:val="32"/>
          <w:lang w:val="en-US" w:eastAsia="zh-CN"/>
        </w:rPr>
        <w:t>1</w:t>
      </w:r>
      <w:r>
        <w:rPr>
          <w:rFonts w:hint="eastAsia"/>
          <w:spacing w:val="5"/>
          <w:w w:val="95"/>
          <w:sz w:val="32"/>
          <w:lang w:eastAsia="zh-CN"/>
        </w:rPr>
        <w:t>）</w:t>
      </w:r>
      <w:r>
        <w:rPr>
          <w:spacing w:val="5"/>
          <w:w w:val="95"/>
          <w:sz w:val="32"/>
        </w:rPr>
        <w:t xml:space="preserve">科学规范原则。绩效评价应当严格执行规定的流程步 </w:t>
      </w:r>
      <w:r>
        <w:rPr>
          <w:spacing w:val="5"/>
          <w:sz w:val="32"/>
        </w:rPr>
        <w:t>骤，做到指标合理、标准科学、方法适当、结果可信。</w:t>
      </w:r>
    </w:p>
    <w:p>
      <w:pPr>
        <w:pStyle w:val="17"/>
        <w:numPr>
          <w:ilvl w:val="0"/>
          <w:numId w:val="0"/>
        </w:numPr>
        <w:tabs>
          <w:tab w:val="left" w:pos="1832"/>
        </w:tabs>
        <w:spacing w:before="0" w:after="0" w:line="338" w:lineRule="auto"/>
        <w:ind w:right="276" w:rightChars="0" w:firstLine="608" w:firstLineChars="200"/>
        <w:jc w:val="left"/>
        <w:rPr>
          <w:sz w:val="32"/>
        </w:rPr>
      </w:pPr>
      <w:r>
        <w:rPr>
          <w:rFonts w:hint="eastAsia"/>
          <w:w w:val="95"/>
          <w:sz w:val="32"/>
          <w:lang w:eastAsia="zh-CN"/>
        </w:rPr>
        <w:t>（</w:t>
      </w:r>
      <w:r>
        <w:rPr>
          <w:rFonts w:hint="eastAsia"/>
          <w:w w:val="95"/>
          <w:sz w:val="32"/>
          <w:lang w:val="en-US" w:eastAsia="zh-CN"/>
        </w:rPr>
        <w:t>2</w:t>
      </w:r>
      <w:r>
        <w:rPr>
          <w:rFonts w:hint="eastAsia"/>
          <w:w w:val="95"/>
          <w:sz w:val="32"/>
          <w:lang w:eastAsia="zh-CN"/>
        </w:rPr>
        <w:t>）</w:t>
      </w:r>
      <w:r>
        <w:rPr>
          <w:w w:val="95"/>
          <w:sz w:val="32"/>
        </w:rPr>
        <w:t>绩效相关原则。根据评价对象的特点，针对项目决策、</w:t>
      </w:r>
      <w:r>
        <w:rPr>
          <w:spacing w:val="-1"/>
          <w:sz w:val="32"/>
        </w:rPr>
        <w:t>过程、产出、效益进行绩效评价，评价结果应当清晰反映绩效目标的实现情况以及预算支出和绩效之间的对应关系。</w:t>
      </w:r>
    </w:p>
    <w:p>
      <w:pPr>
        <w:pStyle w:val="17"/>
        <w:numPr>
          <w:ilvl w:val="0"/>
          <w:numId w:val="0"/>
        </w:numPr>
        <w:tabs>
          <w:tab w:val="left" w:pos="1851"/>
        </w:tabs>
        <w:spacing w:before="3" w:after="0" w:line="338" w:lineRule="auto"/>
        <w:ind w:right="437" w:rightChars="0" w:firstLine="628" w:firstLineChars="200"/>
        <w:jc w:val="both"/>
        <w:rPr>
          <w:sz w:val="32"/>
        </w:rPr>
      </w:pPr>
      <w:r>
        <w:rPr>
          <w:rFonts w:hint="eastAsia"/>
          <w:spacing w:val="5"/>
          <w:w w:val="95"/>
          <w:sz w:val="32"/>
          <w:lang w:eastAsia="zh-CN"/>
        </w:rPr>
        <w:t>（</w:t>
      </w:r>
      <w:r>
        <w:rPr>
          <w:rFonts w:hint="eastAsia"/>
          <w:spacing w:val="5"/>
          <w:w w:val="95"/>
          <w:sz w:val="32"/>
          <w:lang w:val="en-US" w:eastAsia="zh-CN"/>
        </w:rPr>
        <w:t>3</w:t>
      </w:r>
      <w:r>
        <w:rPr>
          <w:rFonts w:hint="eastAsia"/>
          <w:spacing w:val="5"/>
          <w:w w:val="95"/>
          <w:sz w:val="32"/>
          <w:lang w:eastAsia="zh-CN"/>
        </w:rPr>
        <w:t>）</w:t>
      </w:r>
      <w:r>
        <w:rPr>
          <w:spacing w:val="5"/>
          <w:w w:val="95"/>
          <w:sz w:val="32"/>
        </w:rPr>
        <w:t>公开透明原则。评价结果应当符合真实、客观、公正的要求，依法依规公开并接受监督。我们在评价工作中，始终坚持独立的第三方立场，保持客观、公正，时刻接受相关部门的监</w:t>
      </w:r>
      <w:r>
        <w:rPr>
          <w:spacing w:val="5"/>
          <w:sz w:val="32"/>
        </w:rPr>
        <w:t>督。</w:t>
      </w:r>
    </w:p>
    <w:p>
      <w:pPr>
        <w:pStyle w:val="17"/>
        <w:numPr>
          <w:ilvl w:val="0"/>
          <w:numId w:val="0"/>
        </w:numPr>
        <w:tabs>
          <w:tab w:val="left" w:pos="1832"/>
        </w:tabs>
        <w:spacing w:before="6" w:after="0" w:line="340" w:lineRule="auto"/>
        <w:ind w:right="275" w:rightChars="0" w:firstLine="604" w:firstLineChars="200"/>
        <w:jc w:val="left"/>
        <w:rPr>
          <w:sz w:val="32"/>
        </w:rPr>
      </w:pPr>
      <w:r>
        <w:rPr>
          <w:rFonts w:hint="eastAsia"/>
          <w:spacing w:val="-1"/>
          <w:w w:val="95"/>
          <w:sz w:val="32"/>
          <w:lang w:eastAsia="zh-CN"/>
        </w:rPr>
        <w:t>（</w:t>
      </w:r>
      <w:r>
        <w:rPr>
          <w:rFonts w:hint="eastAsia"/>
          <w:spacing w:val="-1"/>
          <w:w w:val="95"/>
          <w:sz w:val="32"/>
          <w:lang w:val="en-US" w:eastAsia="zh-CN"/>
        </w:rPr>
        <w:t>4</w:t>
      </w:r>
      <w:r>
        <w:rPr>
          <w:rFonts w:hint="eastAsia"/>
          <w:spacing w:val="-1"/>
          <w:w w:val="95"/>
          <w:sz w:val="32"/>
          <w:lang w:eastAsia="zh-CN"/>
        </w:rPr>
        <w:t>）</w:t>
      </w:r>
      <w:r>
        <w:rPr>
          <w:spacing w:val="-1"/>
          <w:w w:val="95"/>
          <w:sz w:val="32"/>
        </w:rPr>
        <w:t>激励约束原则。评价结果与项目的设立、保留、整合、</w:t>
      </w:r>
      <w:r>
        <w:rPr>
          <w:spacing w:val="-1"/>
          <w:sz w:val="32"/>
        </w:rPr>
        <w:t>调整和退出相挂钩，作为改进管理、安排预算的重要依据。</w:t>
      </w:r>
    </w:p>
    <w:p>
      <w:pPr>
        <w:pStyle w:val="17"/>
        <w:numPr>
          <w:ilvl w:val="0"/>
          <w:numId w:val="0"/>
        </w:numPr>
        <w:tabs>
          <w:tab w:val="left" w:pos="1354"/>
        </w:tabs>
        <w:spacing w:before="0" w:after="0" w:line="240" w:lineRule="auto"/>
        <w:ind w:leftChars="0" w:right="0" w:rightChars="0" w:firstLine="640" w:firstLineChars="200"/>
        <w:jc w:val="left"/>
        <w:outlineLvl w:val="2"/>
        <w:rPr>
          <w:sz w:val="32"/>
        </w:rPr>
      </w:pPr>
      <w:bookmarkStart w:id="20" w:name="_Toc28012"/>
      <w:r>
        <w:rPr>
          <w:rFonts w:hint="eastAsia"/>
          <w:sz w:val="32"/>
          <w:lang w:val="en-US" w:eastAsia="zh-CN"/>
        </w:rPr>
        <w:t>2.</w:t>
      </w:r>
      <w:r>
        <w:rPr>
          <w:sz w:val="32"/>
        </w:rPr>
        <w:t>评价方法</w:t>
      </w:r>
      <w:bookmarkEnd w:id="20"/>
    </w:p>
    <w:p>
      <w:pPr>
        <w:pStyle w:val="6"/>
        <w:spacing w:before="168"/>
        <w:ind w:firstLine="604" w:firstLineChars="200"/>
        <w:rPr>
          <w:rFonts w:hint="eastAsia" w:ascii="宋体" w:hAnsi="宋体" w:eastAsia="宋体" w:cs="宋体"/>
          <w:spacing w:val="-1"/>
          <w:w w:val="95"/>
          <w:sz w:val="32"/>
          <w:szCs w:val="22"/>
          <w:lang w:val="zh-CN" w:eastAsia="zh-CN" w:bidi="zh-CN"/>
        </w:rPr>
      </w:pPr>
      <w:r>
        <w:rPr>
          <w:rFonts w:hint="eastAsia" w:ascii="宋体" w:hAnsi="宋体" w:eastAsia="宋体" w:cs="宋体"/>
          <w:spacing w:val="-1"/>
          <w:w w:val="95"/>
          <w:sz w:val="32"/>
          <w:szCs w:val="22"/>
          <w:lang w:val="zh-CN" w:eastAsia="zh-CN" w:bidi="zh-CN"/>
        </w:rPr>
        <w:t>绩效评价方法主要包括成本效益分析法、比较法、因素分析</w:t>
      </w:r>
    </w:p>
    <w:p>
      <w:pPr>
        <w:pStyle w:val="6"/>
        <w:spacing w:before="54" w:line="340" w:lineRule="auto"/>
        <w:ind w:right="276"/>
        <w:rPr>
          <w:rFonts w:hint="eastAsia" w:ascii="宋体" w:hAnsi="宋体" w:eastAsia="宋体" w:cs="宋体"/>
          <w:spacing w:val="-1"/>
          <w:w w:val="95"/>
          <w:sz w:val="32"/>
          <w:szCs w:val="22"/>
          <w:lang w:val="zh-CN" w:eastAsia="zh-CN" w:bidi="zh-CN"/>
        </w:rPr>
      </w:pPr>
      <w:r>
        <w:rPr>
          <w:rFonts w:hint="eastAsia" w:ascii="宋体" w:hAnsi="宋体" w:eastAsia="宋体" w:cs="宋体"/>
          <w:spacing w:val="-1"/>
          <w:w w:val="95"/>
          <w:sz w:val="32"/>
          <w:szCs w:val="22"/>
          <w:lang w:val="zh-CN" w:eastAsia="zh-CN" w:bidi="zh-CN"/>
        </w:rPr>
        <w:t>法、最低成本法、公众评判法、标杆管理法等。本次绩效评价遵循“客观、公正、科学、规范”的原则，通过对项目的决策、过程、产出和效益的比较和分析，对专项资金进行综合评价。评价方法坚持定性分析与定量分析、全面评价与抽样调查、现场核查与综合分析相结合的方式进行评价，包括现场调研与核查、座谈、访谈、问卷调查、数据分析、专家评价等环节。评价方法如下：</w:t>
      </w:r>
    </w:p>
    <w:p>
      <w:pPr>
        <w:pStyle w:val="17"/>
        <w:numPr>
          <w:ilvl w:val="0"/>
          <w:numId w:val="0"/>
        </w:numPr>
        <w:tabs>
          <w:tab w:val="left" w:pos="1851"/>
        </w:tabs>
        <w:spacing w:before="0" w:after="0" w:line="397" w:lineRule="exact"/>
        <w:ind w:right="0" w:rightChars="0" w:firstLine="604" w:firstLineChars="200"/>
        <w:jc w:val="left"/>
        <w:rPr>
          <w:rFonts w:hint="eastAsia" w:ascii="宋体" w:hAnsi="宋体" w:eastAsia="宋体" w:cs="宋体"/>
          <w:spacing w:val="-1"/>
          <w:w w:val="95"/>
          <w:sz w:val="32"/>
          <w:szCs w:val="22"/>
          <w:lang w:val="zh-CN" w:eastAsia="zh-CN" w:bidi="zh-CN"/>
        </w:rPr>
      </w:pPr>
      <w:r>
        <w:rPr>
          <w:rFonts w:hint="eastAsia" w:cs="宋体"/>
          <w:spacing w:val="-1"/>
          <w:w w:val="95"/>
          <w:sz w:val="32"/>
          <w:szCs w:val="22"/>
          <w:lang w:val="zh-CN" w:eastAsia="zh-CN" w:bidi="zh-CN"/>
        </w:rPr>
        <w:t>（</w:t>
      </w:r>
      <w:r>
        <w:rPr>
          <w:rFonts w:hint="eastAsia" w:cs="宋体"/>
          <w:spacing w:val="-1"/>
          <w:w w:val="95"/>
          <w:sz w:val="32"/>
          <w:szCs w:val="22"/>
          <w:lang w:val="en-US" w:eastAsia="zh-CN" w:bidi="zh-CN"/>
        </w:rPr>
        <w:t>1</w:t>
      </w:r>
      <w:r>
        <w:rPr>
          <w:rFonts w:hint="eastAsia" w:cs="宋体"/>
          <w:spacing w:val="-1"/>
          <w:w w:val="95"/>
          <w:sz w:val="32"/>
          <w:szCs w:val="22"/>
          <w:lang w:val="zh-CN" w:eastAsia="zh-CN" w:bidi="zh-CN"/>
        </w:rPr>
        <w:t>）</w:t>
      </w:r>
      <w:r>
        <w:rPr>
          <w:rFonts w:hint="eastAsia" w:ascii="宋体" w:hAnsi="宋体" w:eastAsia="宋体" w:cs="宋体"/>
          <w:spacing w:val="-1"/>
          <w:w w:val="95"/>
          <w:sz w:val="32"/>
          <w:szCs w:val="22"/>
          <w:lang w:val="zh-CN" w:eastAsia="zh-CN" w:bidi="zh-CN"/>
        </w:rPr>
        <w:t>成本效益分析法，是将投入与产出、效益进行关联性分析的方法。</w:t>
      </w:r>
    </w:p>
    <w:p>
      <w:pPr>
        <w:pStyle w:val="17"/>
        <w:numPr>
          <w:ilvl w:val="0"/>
          <w:numId w:val="0"/>
        </w:numPr>
        <w:tabs>
          <w:tab w:val="left" w:pos="1851"/>
        </w:tabs>
        <w:spacing w:before="171" w:after="0" w:line="338" w:lineRule="auto"/>
        <w:ind w:right="437" w:rightChars="0" w:firstLine="604" w:firstLineChars="200"/>
        <w:jc w:val="both"/>
        <w:rPr>
          <w:rFonts w:hint="eastAsia" w:ascii="宋体" w:hAnsi="宋体" w:eastAsia="宋体" w:cs="宋体"/>
          <w:spacing w:val="-1"/>
          <w:w w:val="95"/>
          <w:sz w:val="32"/>
          <w:szCs w:val="22"/>
          <w:lang w:val="zh-CN" w:eastAsia="zh-CN" w:bidi="zh-CN"/>
        </w:rPr>
      </w:pPr>
      <w:r>
        <w:rPr>
          <w:rFonts w:hint="eastAsia" w:cs="宋体"/>
          <w:spacing w:val="-1"/>
          <w:w w:val="95"/>
          <w:sz w:val="32"/>
          <w:szCs w:val="22"/>
          <w:lang w:val="zh-CN" w:eastAsia="zh-CN" w:bidi="zh-CN"/>
        </w:rPr>
        <w:t>（</w:t>
      </w:r>
      <w:r>
        <w:rPr>
          <w:rFonts w:hint="eastAsia" w:cs="宋体"/>
          <w:spacing w:val="-1"/>
          <w:w w:val="95"/>
          <w:sz w:val="32"/>
          <w:szCs w:val="22"/>
          <w:lang w:val="en-US" w:eastAsia="zh-CN" w:bidi="zh-CN"/>
        </w:rPr>
        <w:t>2</w:t>
      </w:r>
      <w:r>
        <w:rPr>
          <w:rFonts w:hint="eastAsia" w:cs="宋体"/>
          <w:spacing w:val="-1"/>
          <w:w w:val="95"/>
          <w:sz w:val="32"/>
          <w:szCs w:val="22"/>
          <w:lang w:val="zh-CN" w:eastAsia="zh-CN" w:bidi="zh-CN"/>
        </w:rPr>
        <w:t>）</w:t>
      </w:r>
      <w:r>
        <w:rPr>
          <w:rFonts w:hint="eastAsia" w:ascii="宋体" w:hAnsi="宋体" w:eastAsia="宋体" w:cs="宋体"/>
          <w:spacing w:val="-1"/>
          <w:w w:val="95"/>
          <w:sz w:val="32"/>
          <w:szCs w:val="22"/>
          <w:lang w:val="zh-CN" w:eastAsia="zh-CN" w:bidi="zh-CN"/>
        </w:rPr>
        <w:t>比较法，是将实施情况与绩效目标、政府采购政策功能目标、历史情况、不同部门和地区同类支出情况进行比较的方法。</w:t>
      </w:r>
    </w:p>
    <w:p>
      <w:pPr>
        <w:pStyle w:val="17"/>
        <w:numPr>
          <w:ilvl w:val="0"/>
          <w:numId w:val="0"/>
        </w:numPr>
        <w:tabs>
          <w:tab w:val="left" w:pos="1851"/>
        </w:tabs>
        <w:spacing w:before="5" w:after="0" w:line="338" w:lineRule="auto"/>
        <w:ind w:right="276" w:rightChars="0" w:firstLine="604" w:firstLineChars="200"/>
        <w:jc w:val="left"/>
        <w:rPr>
          <w:rFonts w:hint="eastAsia" w:ascii="宋体" w:hAnsi="宋体" w:eastAsia="宋体" w:cs="宋体"/>
          <w:spacing w:val="-1"/>
          <w:w w:val="95"/>
          <w:sz w:val="32"/>
          <w:szCs w:val="22"/>
          <w:lang w:val="zh-CN" w:eastAsia="zh-CN" w:bidi="zh-CN"/>
        </w:rPr>
      </w:pPr>
      <w:r>
        <w:rPr>
          <w:rFonts w:hint="eastAsia" w:cs="宋体"/>
          <w:spacing w:val="-1"/>
          <w:w w:val="95"/>
          <w:sz w:val="32"/>
          <w:szCs w:val="22"/>
          <w:lang w:val="zh-CN" w:eastAsia="zh-CN" w:bidi="zh-CN"/>
        </w:rPr>
        <w:t>（</w:t>
      </w:r>
      <w:r>
        <w:rPr>
          <w:rFonts w:hint="eastAsia" w:cs="宋体"/>
          <w:spacing w:val="-1"/>
          <w:w w:val="95"/>
          <w:sz w:val="32"/>
          <w:szCs w:val="22"/>
          <w:lang w:val="en-US" w:eastAsia="zh-CN" w:bidi="zh-CN"/>
        </w:rPr>
        <w:t>3</w:t>
      </w:r>
      <w:r>
        <w:rPr>
          <w:rFonts w:hint="eastAsia" w:cs="宋体"/>
          <w:spacing w:val="-1"/>
          <w:w w:val="95"/>
          <w:sz w:val="32"/>
          <w:szCs w:val="22"/>
          <w:lang w:val="zh-CN" w:eastAsia="zh-CN" w:bidi="zh-CN"/>
        </w:rPr>
        <w:t>）</w:t>
      </w:r>
      <w:r>
        <w:rPr>
          <w:rFonts w:hint="eastAsia" w:ascii="宋体" w:hAnsi="宋体" w:eastAsia="宋体" w:cs="宋体"/>
          <w:spacing w:val="-1"/>
          <w:w w:val="95"/>
          <w:sz w:val="32"/>
          <w:szCs w:val="22"/>
          <w:lang w:val="zh-CN" w:eastAsia="zh-CN" w:bidi="zh-CN"/>
        </w:rPr>
        <w:t>公众评判法，是通过专家评估、公众问卷及抽样调查等方式进行评判的方法。一是集体座谈。与主管部门、分管处室、其他利益相关方等利益群体进行集体座谈，全面了解项目在决策、实施过程中的相关考虑，实际需求情况，实施效果情况及对实施的相关建议等；二是问卷调查。为了更加客观、全面的评价项目实施效益，根据绩效评价内容，设计调查问卷，经过委托方确认后，选取合适调查对象发放、收取和统计分析，以了解部门工作内容实施过程、绩效完成效果等情况。</w:t>
      </w:r>
    </w:p>
    <w:p>
      <w:pPr>
        <w:pStyle w:val="6"/>
        <w:spacing w:before="15"/>
        <w:ind w:firstLine="640" w:firstLineChars="200"/>
        <w:outlineLvl w:val="1"/>
        <w:rPr>
          <w:rFonts w:hint="eastAsia" w:ascii="楷体" w:eastAsia="楷体"/>
        </w:rPr>
      </w:pPr>
      <w:bookmarkStart w:id="21" w:name="_Toc12623"/>
      <w:r>
        <w:rPr>
          <w:rFonts w:hint="eastAsia" w:ascii="楷体" w:eastAsia="楷体"/>
        </w:rPr>
        <w:t>（五）绩效评价指标体系</w:t>
      </w:r>
      <w:bookmarkEnd w:id="21"/>
    </w:p>
    <w:p>
      <w:pPr>
        <w:pStyle w:val="17"/>
        <w:numPr>
          <w:ilvl w:val="0"/>
          <w:numId w:val="0"/>
        </w:numPr>
        <w:tabs>
          <w:tab w:val="left" w:pos="1354"/>
        </w:tabs>
        <w:spacing w:before="170" w:after="0" w:line="240" w:lineRule="auto"/>
        <w:ind w:right="0" w:rightChars="0" w:firstLine="640" w:firstLineChars="200"/>
        <w:jc w:val="left"/>
        <w:outlineLvl w:val="2"/>
        <w:rPr>
          <w:sz w:val="32"/>
        </w:rPr>
      </w:pPr>
      <w:bookmarkStart w:id="22" w:name="_Toc32148"/>
      <w:r>
        <w:rPr>
          <w:rFonts w:hint="eastAsia"/>
          <w:sz w:val="32"/>
          <w:lang w:val="en-US" w:eastAsia="zh-CN"/>
        </w:rPr>
        <w:t>1.</w:t>
      </w:r>
      <w:r>
        <w:rPr>
          <w:sz w:val="32"/>
        </w:rPr>
        <w:t>指标体系设计的总体思路</w:t>
      </w:r>
      <w:bookmarkEnd w:id="22"/>
    </w:p>
    <w:p>
      <w:pPr>
        <w:pStyle w:val="6"/>
        <w:keepNext w:val="0"/>
        <w:keepLines w:val="0"/>
        <w:pageBreakBefore w:val="0"/>
        <w:widowControl w:val="0"/>
        <w:kinsoku/>
        <w:wordWrap/>
        <w:overflowPunct/>
        <w:topLinePunct w:val="0"/>
        <w:autoSpaceDE w:val="0"/>
        <w:autoSpaceDN w:val="0"/>
        <w:bidi w:val="0"/>
        <w:adjustRightInd/>
        <w:snapToGrid/>
        <w:spacing w:before="169" w:line="620" w:lineRule="exact"/>
        <w:ind w:firstLine="640" w:firstLineChars="200"/>
        <w:textAlignment w:val="auto"/>
        <w:rPr>
          <w:highlight w:val="none"/>
        </w:rPr>
      </w:pPr>
      <w:r>
        <w:rPr>
          <w:highlight w:val="none"/>
        </w:rPr>
        <w:t>评价组按照项目绩效评价指标设定的总体要求，综合考虑总体绩效目标，在与主管部门充分沟通的基础上，以《烟台市市级</w:t>
      </w:r>
      <w:r>
        <w:rPr>
          <w:w w:val="95"/>
          <w:highlight w:val="none"/>
        </w:rPr>
        <w:t>项目支出绩效评价财政评价和部门评价工作规程》（烟财绩〔2020〕3号）附件1《财政和部门评价项目支出绩效评价指标体系框架》为参考，以精细化管理为依据，从定性和定量两个维度</w:t>
      </w:r>
      <w:r>
        <w:rPr>
          <w:spacing w:val="11"/>
          <w:w w:val="95"/>
          <w:highlight w:val="none"/>
        </w:rPr>
        <w:t>对项目资金使用绩效进行评价。评价指标体系整体框架分为决</w:t>
      </w:r>
      <w:r>
        <w:rPr>
          <w:spacing w:val="5"/>
          <w:w w:val="95"/>
          <w:highlight w:val="none"/>
        </w:rPr>
        <w:t>策、过程、产出、效益</w:t>
      </w:r>
      <w:r>
        <w:rPr>
          <w:spacing w:val="8"/>
          <w:w w:val="95"/>
          <w:highlight w:val="none"/>
        </w:rPr>
        <w:t>4</w:t>
      </w:r>
      <w:r>
        <w:rPr>
          <w:spacing w:val="5"/>
          <w:w w:val="95"/>
          <w:highlight w:val="none"/>
        </w:rPr>
        <w:t>个一级指标及其对应的</w:t>
      </w:r>
      <w:r>
        <w:rPr>
          <w:spacing w:val="3"/>
          <w:w w:val="95"/>
          <w:highlight w:val="none"/>
        </w:rPr>
        <w:t>10</w:t>
      </w:r>
      <w:r>
        <w:rPr>
          <w:spacing w:val="5"/>
          <w:w w:val="95"/>
          <w:highlight w:val="none"/>
        </w:rPr>
        <w:t>个二级指标、</w:t>
      </w:r>
      <w:r>
        <w:rPr>
          <w:spacing w:val="3"/>
          <w:w w:val="95"/>
          <w:highlight w:val="none"/>
        </w:rPr>
        <w:t>19</w:t>
      </w:r>
      <w:r>
        <w:rPr>
          <w:spacing w:val="6"/>
          <w:w w:val="95"/>
          <w:highlight w:val="none"/>
        </w:rPr>
        <w:t>个三级指标、</w:t>
      </w:r>
      <w:r>
        <w:rPr>
          <w:spacing w:val="3"/>
          <w:w w:val="95"/>
          <w:highlight w:val="none"/>
        </w:rPr>
        <w:t>36</w:t>
      </w:r>
      <w:r>
        <w:rPr>
          <w:spacing w:val="5"/>
          <w:w w:val="95"/>
          <w:highlight w:val="none"/>
        </w:rPr>
        <w:t>个四级指标组成，评价分值</w:t>
      </w:r>
      <w:r>
        <w:rPr>
          <w:w w:val="95"/>
          <w:highlight w:val="none"/>
        </w:rPr>
        <w:t>100</w:t>
      </w:r>
      <w:r>
        <w:rPr>
          <w:spacing w:val="5"/>
          <w:w w:val="95"/>
          <w:highlight w:val="none"/>
        </w:rPr>
        <w:t>分，各项指标</w:t>
      </w:r>
      <w:r>
        <w:rPr>
          <w:highlight w:val="none"/>
        </w:rPr>
        <w:t>分值根据评价内容重要程度设定，其中决策15分、过程20分、产出35分、效益30分。</w:t>
      </w:r>
    </w:p>
    <w:p>
      <w:pPr>
        <w:pStyle w:val="17"/>
        <w:numPr>
          <w:ilvl w:val="0"/>
          <w:numId w:val="0"/>
        </w:numPr>
        <w:tabs>
          <w:tab w:val="left" w:pos="1354"/>
        </w:tabs>
        <w:spacing w:before="9" w:after="0" w:line="240" w:lineRule="auto"/>
        <w:ind w:right="0" w:rightChars="0" w:firstLine="640" w:firstLineChars="200"/>
        <w:jc w:val="left"/>
        <w:outlineLvl w:val="2"/>
        <w:rPr>
          <w:sz w:val="32"/>
        </w:rPr>
      </w:pPr>
      <w:bookmarkStart w:id="23" w:name="_Toc32366"/>
      <w:r>
        <w:rPr>
          <w:rFonts w:hint="eastAsia"/>
          <w:sz w:val="32"/>
          <w:lang w:val="en-US" w:eastAsia="zh-CN"/>
        </w:rPr>
        <w:t>2.</w:t>
      </w:r>
      <w:r>
        <w:rPr>
          <w:sz w:val="32"/>
        </w:rPr>
        <w:t>数据来源、证据收集方式</w:t>
      </w:r>
      <w:bookmarkEnd w:id="23"/>
    </w:p>
    <w:p>
      <w:pPr>
        <w:pStyle w:val="17"/>
        <w:numPr>
          <w:ilvl w:val="0"/>
          <w:numId w:val="0"/>
        </w:numPr>
        <w:tabs>
          <w:tab w:val="left" w:pos="1851"/>
        </w:tabs>
        <w:spacing w:before="171" w:after="0" w:line="338" w:lineRule="auto"/>
        <w:ind w:right="434" w:rightChars="0" w:firstLine="628" w:firstLineChars="200"/>
        <w:jc w:val="both"/>
        <w:rPr>
          <w:sz w:val="32"/>
        </w:rPr>
      </w:pPr>
      <w:r>
        <w:rPr>
          <w:rFonts w:hint="eastAsia"/>
          <w:spacing w:val="5"/>
          <w:w w:val="95"/>
          <w:sz w:val="32"/>
          <w:lang w:eastAsia="zh-CN"/>
        </w:rPr>
        <w:t>（</w:t>
      </w:r>
      <w:r>
        <w:rPr>
          <w:rFonts w:hint="eastAsia"/>
          <w:spacing w:val="5"/>
          <w:w w:val="95"/>
          <w:sz w:val="32"/>
          <w:lang w:val="en-US" w:eastAsia="zh-CN"/>
        </w:rPr>
        <w:t>1</w:t>
      </w:r>
      <w:r>
        <w:rPr>
          <w:rFonts w:hint="eastAsia"/>
          <w:spacing w:val="5"/>
          <w:w w:val="95"/>
          <w:sz w:val="32"/>
          <w:lang w:eastAsia="zh-CN"/>
        </w:rPr>
        <w:t>）</w:t>
      </w:r>
      <w:r>
        <w:rPr>
          <w:spacing w:val="5"/>
          <w:w w:val="95"/>
          <w:sz w:val="32"/>
        </w:rPr>
        <w:t xml:space="preserve">听取情况介绍。听取部门对项目支出目标设定及完成 </w:t>
      </w:r>
      <w:r>
        <w:rPr>
          <w:spacing w:val="5"/>
          <w:sz w:val="32"/>
        </w:rPr>
        <w:t>程度、组织管理制度建立健全及落实情况、预算支出执行情况、</w:t>
      </w:r>
      <w:r>
        <w:rPr>
          <w:spacing w:val="5"/>
          <w:w w:val="95"/>
          <w:sz w:val="32"/>
        </w:rPr>
        <w:t xml:space="preserve">财务管理状况、项目执行等情况介绍，召开相关单位参加的座谈 </w:t>
      </w:r>
      <w:r>
        <w:rPr>
          <w:spacing w:val="5"/>
          <w:sz w:val="32"/>
        </w:rPr>
        <w:t>会，加深对项目的了解。</w:t>
      </w:r>
    </w:p>
    <w:p>
      <w:pPr>
        <w:pStyle w:val="17"/>
        <w:numPr>
          <w:ilvl w:val="0"/>
          <w:numId w:val="0"/>
        </w:numPr>
        <w:tabs>
          <w:tab w:val="left" w:pos="1851"/>
        </w:tabs>
        <w:spacing w:before="8" w:after="0" w:line="338" w:lineRule="auto"/>
        <w:ind w:right="437" w:rightChars="0" w:firstLine="628" w:firstLineChars="200"/>
        <w:jc w:val="both"/>
        <w:rPr>
          <w:sz w:val="32"/>
        </w:rPr>
      </w:pPr>
      <w:r>
        <w:rPr>
          <w:rFonts w:hint="eastAsia"/>
          <w:spacing w:val="5"/>
          <w:w w:val="95"/>
          <w:sz w:val="32"/>
          <w:lang w:eastAsia="zh-CN"/>
        </w:rPr>
        <w:t>（</w:t>
      </w:r>
      <w:r>
        <w:rPr>
          <w:rFonts w:hint="eastAsia"/>
          <w:spacing w:val="5"/>
          <w:w w:val="95"/>
          <w:sz w:val="32"/>
          <w:lang w:val="en-US" w:eastAsia="zh-CN"/>
        </w:rPr>
        <w:t>2</w:t>
      </w:r>
      <w:r>
        <w:rPr>
          <w:rFonts w:hint="eastAsia"/>
          <w:spacing w:val="5"/>
          <w:w w:val="95"/>
          <w:sz w:val="32"/>
          <w:lang w:eastAsia="zh-CN"/>
        </w:rPr>
        <w:t>）</w:t>
      </w:r>
      <w:r>
        <w:rPr>
          <w:spacing w:val="5"/>
          <w:w w:val="95"/>
          <w:sz w:val="32"/>
        </w:rPr>
        <w:t xml:space="preserve">数据核查。根据评价依据的资料清单，收集制度建设 </w:t>
      </w:r>
      <w:r>
        <w:rPr>
          <w:sz w:val="32"/>
        </w:rPr>
        <w:t>情况、制度和管理责任落实情况、资金使用情况、项目产出和效</w:t>
      </w:r>
      <w:r>
        <w:rPr>
          <w:w w:val="95"/>
          <w:sz w:val="32"/>
        </w:rPr>
        <w:t xml:space="preserve">益等相关的材料，评价资金使用和管理的状况。通过对项目单位 上报的资料整理分析，形成系统化、高价值的体系信息，支撑对 </w:t>
      </w:r>
      <w:r>
        <w:rPr>
          <w:sz w:val="32"/>
        </w:rPr>
        <w:t>某一指标的评价。</w:t>
      </w:r>
    </w:p>
    <w:p>
      <w:pPr>
        <w:pStyle w:val="17"/>
        <w:numPr>
          <w:ilvl w:val="0"/>
          <w:numId w:val="0"/>
        </w:numPr>
        <w:tabs>
          <w:tab w:val="left" w:pos="1851"/>
        </w:tabs>
        <w:spacing w:before="9" w:after="0" w:line="338" w:lineRule="auto"/>
        <w:ind w:right="437" w:rightChars="0" w:firstLine="628" w:firstLineChars="200"/>
        <w:jc w:val="both"/>
        <w:rPr>
          <w:sz w:val="32"/>
        </w:rPr>
      </w:pPr>
      <w:r>
        <w:rPr>
          <w:rFonts w:hint="eastAsia"/>
          <w:spacing w:val="5"/>
          <w:w w:val="95"/>
          <w:sz w:val="32"/>
          <w:lang w:eastAsia="zh-CN"/>
        </w:rPr>
        <w:t>（</w:t>
      </w:r>
      <w:r>
        <w:rPr>
          <w:rFonts w:hint="eastAsia"/>
          <w:spacing w:val="5"/>
          <w:w w:val="95"/>
          <w:sz w:val="32"/>
          <w:lang w:val="en-US" w:eastAsia="zh-CN"/>
        </w:rPr>
        <w:t>3</w:t>
      </w:r>
      <w:r>
        <w:rPr>
          <w:rFonts w:hint="eastAsia"/>
          <w:spacing w:val="5"/>
          <w:w w:val="95"/>
          <w:sz w:val="32"/>
          <w:lang w:eastAsia="zh-CN"/>
        </w:rPr>
        <w:t>）</w:t>
      </w:r>
      <w:r>
        <w:rPr>
          <w:spacing w:val="5"/>
          <w:w w:val="95"/>
          <w:sz w:val="32"/>
        </w:rPr>
        <w:t xml:space="preserve">问卷调查。根据绩效评价的内容，设计、制定调查问 卷，经过委托方确认后，选取合适调查对象发放、收取和统计分 </w:t>
      </w:r>
      <w:r>
        <w:rPr>
          <w:spacing w:val="5"/>
          <w:sz w:val="32"/>
        </w:rPr>
        <w:t>析，以了解部门工作内容实施过程、绩效完成效果等情况。</w:t>
      </w:r>
    </w:p>
    <w:p>
      <w:pPr>
        <w:pStyle w:val="17"/>
        <w:numPr>
          <w:ilvl w:val="0"/>
          <w:numId w:val="0"/>
        </w:numPr>
        <w:tabs>
          <w:tab w:val="left" w:pos="1354"/>
        </w:tabs>
        <w:spacing w:before="54" w:after="0" w:line="240" w:lineRule="auto"/>
        <w:ind w:right="0" w:rightChars="0" w:firstLine="640" w:firstLineChars="200"/>
        <w:jc w:val="left"/>
        <w:outlineLvl w:val="2"/>
        <w:rPr>
          <w:sz w:val="32"/>
        </w:rPr>
      </w:pPr>
      <w:bookmarkStart w:id="24" w:name="_Toc656"/>
      <w:r>
        <w:rPr>
          <w:rFonts w:hint="eastAsia"/>
          <w:sz w:val="32"/>
          <w:lang w:val="en-US" w:eastAsia="zh-CN"/>
        </w:rPr>
        <w:t>3.</w:t>
      </w:r>
      <w:r>
        <w:rPr>
          <w:sz w:val="32"/>
        </w:rPr>
        <w:t>评价标准</w:t>
      </w:r>
      <w:bookmarkEnd w:id="24"/>
    </w:p>
    <w:p>
      <w:pPr>
        <w:pStyle w:val="6"/>
        <w:spacing w:before="171" w:line="340" w:lineRule="auto"/>
        <w:ind w:left="391" w:right="437" w:firstLine="640"/>
      </w:pPr>
      <w:r>
        <w:t>绩效评价标准是绩效指标完成程度的标尺，一般包括计划标准、行业标准和历史标准等。具体如下：</w:t>
      </w:r>
    </w:p>
    <w:p>
      <w:pPr>
        <w:pStyle w:val="17"/>
        <w:numPr>
          <w:ilvl w:val="0"/>
          <w:numId w:val="0"/>
        </w:numPr>
        <w:tabs>
          <w:tab w:val="left" w:pos="1851"/>
        </w:tabs>
        <w:spacing w:before="0" w:after="0" w:line="340" w:lineRule="auto"/>
        <w:ind w:right="437" w:rightChars="0" w:firstLine="628" w:firstLineChars="200"/>
        <w:jc w:val="left"/>
        <w:rPr>
          <w:sz w:val="32"/>
        </w:rPr>
      </w:pPr>
      <w:r>
        <w:rPr>
          <w:rFonts w:hint="eastAsia"/>
          <w:spacing w:val="5"/>
          <w:w w:val="95"/>
          <w:sz w:val="32"/>
          <w:lang w:eastAsia="zh-CN"/>
        </w:rPr>
        <w:t>（</w:t>
      </w:r>
      <w:r>
        <w:rPr>
          <w:rFonts w:hint="eastAsia"/>
          <w:spacing w:val="5"/>
          <w:w w:val="95"/>
          <w:sz w:val="32"/>
          <w:lang w:val="en-US" w:eastAsia="zh-CN"/>
        </w:rPr>
        <w:t>1</w:t>
      </w:r>
      <w:r>
        <w:rPr>
          <w:rFonts w:hint="eastAsia"/>
          <w:spacing w:val="5"/>
          <w:w w:val="95"/>
          <w:sz w:val="32"/>
          <w:lang w:eastAsia="zh-CN"/>
        </w:rPr>
        <w:t>）</w:t>
      </w:r>
      <w:r>
        <w:rPr>
          <w:spacing w:val="5"/>
          <w:w w:val="95"/>
          <w:sz w:val="32"/>
        </w:rPr>
        <w:t xml:space="preserve">计划标准。是以预先制定的目标、计划、预算、定额 </w:t>
      </w:r>
      <w:r>
        <w:rPr>
          <w:spacing w:val="5"/>
          <w:sz w:val="32"/>
        </w:rPr>
        <w:t>等数据作为评价的标准；</w:t>
      </w:r>
    </w:p>
    <w:p>
      <w:pPr>
        <w:pStyle w:val="17"/>
        <w:numPr>
          <w:ilvl w:val="0"/>
          <w:numId w:val="0"/>
        </w:numPr>
        <w:tabs>
          <w:tab w:val="left" w:pos="1851"/>
        </w:tabs>
        <w:spacing w:before="0" w:after="0" w:line="338" w:lineRule="auto"/>
        <w:ind w:right="437" w:rightChars="0" w:firstLine="628" w:firstLineChars="200"/>
        <w:jc w:val="left"/>
        <w:rPr>
          <w:sz w:val="32"/>
        </w:rPr>
      </w:pPr>
      <w:r>
        <w:rPr>
          <w:rFonts w:hint="eastAsia"/>
          <w:spacing w:val="5"/>
          <w:w w:val="95"/>
          <w:sz w:val="32"/>
          <w:lang w:eastAsia="zh-CN"/>
        </w:rPr>
        <w:t>（</w:t>
      </w:r>
      <w:r>
        <w:rPr>
          <w:rFonts w:hint="eastAsia"/>
          <w:spacing w:val="5"/>
          <w:w w:val="95"/>
          <w:sz w:val="32"/>
          <w:lang w:val="en-US" w:eastAsia="zh-CN"/>
        </w:rPr>
        <w:t>2</w:t>
      </w:r>
      <w:r>
        <w:rPr>
          <w:rFonts w:hint="eastAsia"/>
          <w:spacing w:val="5"/>
          <w:w w:val="95"/>
          <w:sz w:val="32"/>
          <w:lang w:eastAsia="zh-CN"/>
        </w:rPr>
        <w:t>）</w:t>
      </w:r>
      <w:r>
        <w:rPr>
          <w:spacing w:val="5"/>
          <w:w w:val="95"/>
          <w:sz w:val="32"/>
        </w:rPr>
        <w:t xml:space="preserve">行业标准。是指参照国家公布的行业指标数据制定的 </w:t>
      </w:r>
      <w:r>
        <w:rPr>
          <w:spacing w:val="5"/>
          <w:sz w:val="32"/>
        </w:rPr>
        <w:t>评价标准；</w:t>
      </w:r>
    </w:p>
    <w:p>
      <w:pPr>
        <w:pStyle w:val="17"/>
        <w:numPr>
          <w:ilvl w:val="0"/>
          <w:numId w:val="0"/>
        </w:numPr>
        <w:tabs>
          <w:tab w:val="left" w:pos="1851"/>
        </w:tabs>
        <w:spacing w:before="0" w:after="0" w:line="340" w:lineRule="auto"/>
        <w:ind w:right="437" w:rightChars="0" w:firstLine="628" w:firstLineChars="200"/>
        <w:jc w:val="left"/>
        <w:rPr>
          <w:sz w:val="32"/>
        </w:rPr>
      </w:pPr>
      <w:r>
        <w:rPr>
          <w:rFonts w:hint="eastAsia"/>
          <w:spacing w:val="5"/>
          <w:w w:val="95"/>
          <w:sz w:val="32"/>
          <w:lang w:eastAsia="zh-CN"/>
        </w:rPr>
        <w:t>（</w:t>
      </w:r>
      <w:r>
        <w:rPr>
          <w:rFonts w:hint="eastAsia"/>
          <w:spacing w:val="5"/>
          <w:w w:val="95"/>
          <w:sz w:val="32"/>
          <w:lang w:val="en-US" w:eastAsia="zh-CN"/>
        </w:rPr>
        <w:t>3</w:t>
      </w:r>
      <w:r>
        <w:rPr>
          <w:rFonts w:hint="eastAsia"/>
          <w:spacing w:val="5"/>
          <w:w w:val="95"/>
          <w:sz w:val="32"/>
          <w:lang w:eastAsia="zh-CN"/>
        </w:rPr>
        <w:t>）</w:t>
      </w:r>
      <w:r>
        <w:rPr>
          <w:spacing w:val="5"/>
          <w:w w:val="95"/>
          <w:sz w:val="32"/>
        </w:rPr>
        <w:t xml:space="preserve">历史标准。是指参照同类指标的历史数据制定的评价 </w:t>
      </w:r>
      <w:r>
        <w:rPr>
          <w:spacing w:val="5"/>
          <w:sz w:val="32"/>
        </w:rPr>
        <w:t>标准；</w:t>
      </w:r>
    </w:p>
    <w:p>
      <w:pPr>
        <w:pStyle w:val="17"/>
        <w:numPr>
          <w:ilvl w:val="0"/>
          <w:numId w:val="0"/>
        </w:numPr>
        <w:tabs>
          <w:tab w:val="left" w:pos="1832"/>
        </w:tabs>
        <w:spacing w:before="0" w:after="0" w:line="240" w:lineRule="auto"/>
        <w:ind w:right="0" w:rightChars="0" w:firstLine="636" w:firstLineChars="200"/>
        <w:jc w:val="left"/>
        <w:rPr>
          <w:spacing w:val="-1"/>
          <w:sz w:val="32"/>
        </w:rPr>
      </w:pPr>
      <w:r>
        <w:rPr>
          <w:rFonts w:hint="eastAsia"/>
          <w:spacing w:val="-1"/>
          <w:sz w:val="32"/>
          <w:lang w:eastAsia="zh-CN"/>
        </w:rPr>
        <w:t>（</w:t>
      </w:r>
      <w:r>
        <w:rPr>
          <w:rFonts w:hint="eastAsia"/>
          <w:spacing w:val="-1"/>
          <w:sz w:val="32"/>
          <w:lang w:val="en-US" w:eastAsia="zh-CN"/>
        </w:rPr>
        <w:t>4</w:t>
      </w:r>
      <w:r>
        <w:rPr>
          <w:rFonts w:hint="eastAsia"/>
          <w:spacing w:val="-1"/>
          <w:sz w:val="32"/>
          <w:lang w:eastAsia="zh-CN"/>
        </w:rPr>
        <w:t>）</w:t>
      </w:r>
      <w:r>
        <w:rPr>
          <w:spacing w:val="-1"/>
          <w:sz w:val="32"/>
        </w:rPr>
        <w:t>其他经财政部门确认的标准。</w:t>
      </w:r>
    </w:p>
    <w:p>
      <w:pPr>
        <w:pStyle w:val="20"/>
        <w:keepNext w:val="0"/>
        <w:keepLines w:val="0"/>
        <w:widowControl w:val="0"/>
        <w:shd w:val="clear" w:color="auto" w:fill="auto"/>
        <w:bidi w:val="0"/>
        <w:spacing w:before="0" w:after="0" w:line="583" w:lineRule="exact"/>
        <w:ind w:left="0" w:right="0" w:firstLine="640"/>
        <w:jc w:val="both"/>
        <w:outlineLvl w:val="2"/>
        <w:rPr>
          <w:rFonts w:hint="eastAsia" w:ascii="宋体" w:hAnsi="宋体" w:eastAsia="宋体" w:cs="宋体"/>
          <w:sz w:val="32"/>
          <w:szCs w:val="32"/>
        </w:rPr>
      </w:pPr>
      <w:bookmarkStart w:id="25" w:name="_Toc31495"/>
      <w:r>
        <w:rPr>
          <w:rFonts w:hint="eastAsia" w:ascii="宋体" w:hAnsi="宋体" w:eastAsia="宋体" w:cs="宋体"/>
          <w:color w:val="000000"/>
          <w:spacing w:val="0"/>
          <w:w w:val="100"/>
          <w:position w:val="0"/>
          <w:sz w:val="32"/>
          <w:szCs w:val="32"/>
        </w:rPr>
        <w:t>4.绩效评价指标体系</w:t>
      </w:r>
      <w:bookmarkEnd w:id="25"/>
    </w:p>
    <w:p>
      <w:pPr>
        <w:pStyle w:val="19"/>
        <w:keepNext/>
        <w:keepLines/>
        <w:pageBreakBefore w:val="0"/>
        <w:widowControl w:val="0"/>
        <w:shd w:val="clear" w:color="auto" w:fill="auto"/>
        <w:kinsoku/>
        <w:wordWrap/>
        <w:overflowPunct/>
        <w:topLinePunct w:val="0"/>
        <w:autoSpaceDE w:val="0"/>
        <w:autoSpaceDN w:val="0"/>
        <w:bidi w:val="0"/>
        <w:adjustRightInd/>
        <w:snapToGrid/>
        <w:spacing w:before="0" w:after="500" w:line="600" w:lineRule="exact"/>
        <w:ind w:left="0" w:right="0" w:firstLine="640" w:firstLineChars="200"/>
        <w:jc w:val="both"/>
        <w:textAlignment w:val="auto"/>
        <w:rPr>
          <w:rFonts w:ascii="宋体" w:hAnsi="宋体" w:eastAsia="宋体" w:cs="宋体"/>
          <w:sz w:val="32"/>
          <w:szCs w:val="22"/>
          <w:u w:val="none"/>
          <w:shd w:val="clear"/>
          <w:lang w:val="zh-CN" w:eastAsia="zh-CN" w:bidi="zh-CN"/>
        </w:rPr>
        <w:sectPr>
          <w:headerReference r:id="rId3" w:type="default"/>
          <w:footerReference r:id="rId5" w:type="default"/>
          <w:headerReference r:id="rId4" w:type="even"/>
          <w:footerReference r:id="rId6" w:type="even"/>
          <w:pgSz w:w="11910" w:h="16840"/>
          <w:pgMar w:top="1600" w:right="1434" w:bottom="1320" w:left="1423" w:header="1161" w:footer="1136" w:gutter="0"/>
          <w:pgNumType w:fmt="numberInDash" w:start="1"/>
          <w:cols w:space="720" w:num="1"/>
        </w:sectPr>
      </w:pPr>
      <w:bookmarkStart w:id="26" w:name="_Toc24017"/>
      <w:bookmarkStart w:id="27" w:name="_Toc30783"/>
      <w:r>
        <w:rPr>
          <w:rFonts w:hint="eastAsia" w:ascii="宋体" w:hAnsi="宋体" w:eastAsia="宋体" w:cs="宋体"/>
          <w:color w:val="000000"/>
          <w:spacing w:val="0"/>
          <w:w w:val="100"/>
          <w:position w:val="0"/>
          <w:sz w:val="32"/>
          <w:szCs w:val="32"/>
        </w:rPr>
        <w:t>长岛海洋生态文明综合试验区</w:t>
      </w:r>
      <w:r>
        <w:rPr>
          <w:rFonts w:hint="eastAsia" w:ascii="宋体" w:hAnsi="宋体" w:eastAsia="宋体" w:cs="宋体"/>
          <w:sz w:val="32"/>
          <w:szCs w:val="32"/>
          <w:lang w:val="en-US" w:eastAsia="zh-CN"/>
        </w:rPr>
        <w:t>垃圾分类综合处置基地试运营服务项目</w:t>
      </w:r>
      <w:r>
        <w:rPr>
          <w:rFonts w:hint="eastAsia" w:ascii="宋体" w:hAnsi="宋体" w:eastAsia="宋体" w:cs="宋体"/>
          <w:color w:val="000000"/>
          <w:spacing w:val="0"/>
          <w:w w:val="100"/>
          <w:position w:val="0"/>
          <w:sz w:val="32"/>
          <w:szCs w:val="32"/>
        </w:rPr>
        <w:t>绩效评价体系均按照决策、过程、产出、效益共四方面分别进行指标设计，各方面再根据相关政策文件，逐级设计二级、三级、四级指标。在体系框架中选取最能体现绩效评价对象特征的共性指标，针对部门具体绩效评价对象的特点，另行设计具体的个性绩效评价指标，赋予各类评价指标科学合理的权重分值，明确具体的评价标准，从而形成完善的绩效评价指标体系</w:t>
      </w:r>
      <w:r>
        <w:rPr>
          <w:rFonts w:ascii="宋体" w:hAnsi="宋体" w:eastAsia="宋体" w:cs="宋体"/>
          <w:sz w:val="32"/>
          <w:szCs w:val="22"/>
          <w:u w:val="none"/>
          <w:shd w:val="clear"/>
          <w:lang w:val="zh-CN" w:eastAsia="zh-CN" w:bidi="zh-CN"/>
        </w:rPr>
        <w:t>。</w:t>
      </w:r>
      <w:bookmarkEnd w:id="26"/>
      <w:bookmarkEnd w:id="27"/>
    </w:p>
    <w:p>
      <w:pPr>
        <w:pStyle w:val="6"/>
        <w:spacing w:before="182"/>
        <w:ind w:left="1712"/>
        <w:outlineLvl w:val="1"/>
        <w:rPr>
          <w:rFonts w:hint="eastAsia" w:ascii="楷体" w:eastAsia="楷体"/>
        </w:rPr>
      </w:pPr>
      <w:bookmarkStart w:id="28" w:name="_Toc11566"/>
      <w:r>
        <w:rPr>
          <w:rFonts w:hint="eastAsia" w:ascii="楷体" w:eastAsia="楷体"/>
        </w:rPr>
        <w:t>（六）评价人员组成</w:t>
      </w:r>
      <w:bookmarkEnd w:id="28"/>
    </w:p>
    <w:p>
      <w:pPr>
        <w:pStyle w:val="6"/>
        <w:spacing w:before="170" w:line="340" w:lineRule="auto"/>
        <w:ind w:left="1071" w:right="758" w:firstLine="640"/>
      </w:pPr>
      <w:r>
        <w:rPr>
          <w:spacing w:val="-1"/>
          <w:w w:val="95"/>
        </w:rPr>
        <w:t>为使绩效评价工作顺利开展，较好地完成本次绩效评价工作，</w:t>
      </w:r>
      <w:r>
        <w:rPr>
          <w:rFonts w:hint="eastAsia"/>
          <w:spacing w:val="-1"/>
          <w:w w:val="95"/>
          <w:lang w:val="en-US" w:eastAsia="zh-CN"/>
        </w:rPr>
        <w:t>山东</w:t>
      </w:r>
      <w:r>
        <w:rPr>
          <w:rFonts w:hint="eastAsia"/>
          <w:spacing w:val="-2"/>
          <w:lang w:val="en-US" w:eastAsia="zh-CN"/>
        </w:rPr>
        <w:t>中立德会计师事务所</w:t>
      </w:r>
      <w:r>
        <w:rPr>
          <w:spacing w:val="-2"/>
        </w:rPr>
        <w:t>有限公司成立绩效评价工作小组，负责绩效评价的组织管理工作。工作人员具备良好的绩效评价知识和经验，熟悉评价项目、评价规范和技术规范。人员名单及职责分工情况见下表所示：</w:t>
      </w:r>
    </w:p>
    <w:tbl>
      <w:tblPr>
        <w:tblStyle w:val="12"/>
        <w:tblW w:w="8907"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9"/>
        <w:gridCol w:w="1181"/>
        <w:gridCol w:w="1114"/>
        <w:gridCol w:w="3078"/>
        <w:gridCol w:w="2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959" w:type="dxa"/>
            <w:tcBorders>
              <w:left w:val="nil"/>
              <w:bottom w:val="dotted" w:color="000000" w:sz="4" w:space="0"/>
              <w:right w:val="dotted" w:color="000000" w:sz="4" w:space="0"/>
            </w:tcBorders>
            <w:shd w:val="clear" w:color="auto" w:fill="8DB3E1"/>
          </w:tcPr>
          <w:p>
            <w:pPr>
              <w:pStyle w:val="18"/>
              <w:spacing w:before="78"/>
              <w:ind w:left="155" w:right="148"/>
              <w:jc w:val="center"/>
              <w:rPr>
                <w:b/>
                <w:sz w:val="18"/>
              </w:rPr>
            </w:pPr>
            <w:r>
              <w:rPr>
                <w:b/>
                <w:sz w:val="18"/>
              </w:rPr>
              <w:t>姓名</w:t>
            </w:r>
          </w:p>
        </w:tc>
        <w:tc>
          <w:tcPr>
            <w:tcW w:w="1181" w:type="dxa"/>
            <w:tcBorders>
              <w:left w:val="dotted" w:color="000000" w:sz="4" w:space="0"/>
              <w:bottom w:val="dotted" w:color="000000" w:sz="4" w:space="0"/>
              <w:right w:val="dotted" w:color="000000" w:sz="4" w:space="0"/>
            </w:tcBorders>
            <w:shd w:val="clear" w:color="auto" w:fill="8DB3E1"/>
          </w:tcPr>
          <w:p>
            <w:pPr>
              <w:pStyle w:val="18"/>
              <w:spacing w:before="78"/>
              <w:ind w:left="150" w:right="150"/>
              <w:jc w:val="center"/>
              <w:rPr>
                <w:b/>
                <w:sz w:val="18"/>
              </w:rPr>
            </w:pPr>
            <w:r>
              <w:rPr>
                <w:b/>
                <w:sz w:val="18"/>
              </w:rPr>
              <w:t>项目角色</w:t>
            </w:r>
          </w:p>
        </w:tc>
        <w:tc>
          <w:tcPr>
            <w:tcW w:w="1114" w:type="dxa"/>
            <w:tcBorders>
              <w:left w:val="dotted" w:color="000000" w:sz="4" w:space="0"/>
              <w:bottom w:val="dotted" w:color="000000" w:sz="4" w:space="0"/>
              <w:right w:val="dotted" w:color="000000" w:sz="4" w:space="0"/>
            </w:tcBorders>
            <w:shd w:val="clear" w:color="auto" w:fill="8DB3E1"/>
          </w:tcPr>
          <w:p>
            <w:pPr>
              <w:pStyle w:val="18"/>
              <w:spacing w:before="78"/>
              <w:ind w:left="261" w:right="261"/>
              <w:jc w:val="center"/>
              <w:rPr>
                <w:b/>
                <w:sz w:val="18"/>
              </w:rPr>
            </w:pPr>
            <w:r>
              <w:rPr>
                <w:b/>
                <w:sz w:val="18"/>
              </w:rPr>
              <w:t>专业</w:t>
            </w:r>
          </w:p>
        </w:tc>
        <w:tc>
          <w:tcPr>
            <w:tcW w:w="3078" w:type="dxa"/>
            <w:tcBorders>
              <w:left w:val="dotted" w:color="000000" w:sz="4" w:space="0"/>
              <w:bottom w:val="dotted" w:color="000000" w:sz="4" w:space="0"/>
              <w:right w:val="dotted" w:color="000000" w:sz="4" w:space="0"/>
            </w:tcBorders>
            <w:shd w:val="clear" w:color="auto" w:fill="8DB3E1"/>
          </w:tcPr>
          <w:p>
            <w:pPr>
              <w:pStyle w:val="18"/>
              <w:spacing w:before="78"/>
              <w:ind w:left="94" w:right="92"/>
              <w:jc w:val="center"/>
              <w:rPr>
                <w:b/>
                <w:sz w:val="18"/>
              </w:rPr>
            </w:pPr>
            <w:r>
              <w:rPr>
                <w:b/>
                <w:sz w:val="18"/>
              </w:rPr>
              <w:t>工作职责</w:t>
            </w:r>
          </w:p>
        </w:tc>
        <w:tc>
          <w:tcPr>
            <w:tcW w:w="2575" w:type="dxa"/>
            <w:tcBorders>
              <w:left w:val="dotted" w:color="000000" w:sz="4" w:space="0"/>
              <w:bottom w:val="dotted" w:color="000000" w:sz="4" w:space="0"/>
              <w:right w:val="nil"/>
            </w:tcBorders>
            <w:shd w:val="clear" w:color="auto" w:fill="8DB3E1"/>
          </w:tcPr>
          <w:p>
            <w:pPr>
              <w:pStyle w:val="18"/>
              <w:spacing w:before="78"/>
              <w:ind w:left="586" w:firstLine="361" w:firstLineChars="200"/>
              <w:rPr>
                <w:b/>
                <w:sz w:val="18"/>
              </w:rPr>
            </w:pPr>
            <w:r>
              <w:rPr>
                <w:b/>
                <w:sz w:val="18"/>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2" w:hRule="atLeast"/>
        </w:trPr>
        <w:tc>
          <w:tcPr>
            <w:tcW w:w="959" w:type="dxa"/>
            <w:tcBorders>
              <w:top w:val="dotted" w:color="000000" w:sz="4" w:space="0"/>
              <w:left w:val="nil"/>
              <w:bottom w:val="dotted" w:color="000000" w:sz="4" w:space="0"/>
              <w:right w:val="dotted" w:color="000000" w:sz="4" w:space="0"/>
            </w:tcBorders>
            <w:vAlign w:val="top"/>
          </w:tcPr>
          <w:p>
            <w:pPr>
              <w:spacing w:line="273" w:lineRule="auto"/>
              <w:jc w:val="center"/>
              <w:rPr>
                <w:rFonts w:ascii="宋体" w:hAnsi="宋体" w:eastAsia="宋体" w:cs="宋体"/>
                <w:sz w:val="18"/>
                <w:szCs w:val="22"/>
                <w:lang w:val="zh-CN" w:eastAsia="zh-CN" w:bidi="zh-CN"/>
              </w:rPr>
            </w:pPr>
          </w:p>
          <w:p>
            <w:pPr>
              <w:spacing w:before="75"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张连强</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right="106"/>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项目总负责人</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31" w:lineRule="auto"/>
              <w:ind w:left="439"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8" w:lineRule="exact"/>
              <w:ind w:left="114"/>
              <w:rPr>
                <w:sz w:val="18"/>
              </w:rPr>
            </w:pPr>
            <w:r>
              <w:rPr>
                <w:sz w:val="18"/>
              </w:rPr>
              <w:t>统筹评价工作和进度监督；负责</w:t>
            </w:r>
          </w:p>
          <w:p>
            <w:pPr>
              <w:pStyle w:val="18"/>
              <w:spacing w:before="2"/>
              <w:ind w:left="114"/>
              <w:rPr>
                <w:sz w:val="18"/>
              </w:rPr>
            </w:pPr>
            <w:r>
              <w:rPr>
                <w:sz w:val="18"/>
              </w:rPr>
              <w:t>项目工作方案和报告的质量控制</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line="198" w:lineRule="exact"/>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959" w:type="dxa"/>
            <w:tcBorders>
              <w:top w:val="dotted" w:color="000000" w:sz="4" w:space="0"/>
              <w:left w:val="nil"/>
              <w:bottom w:val="dotted" w:color="000000" w:sz="4" w:space="0"/>
              <w:right w:val="dotted" w:color="000000" w:sz="4" w:space="0"/>
            </w:tcBorders>
            <w:vAlign w:val="top"/>
          </w:tcPr>
          <w:p>
            <w:pPr>
              <w:spacing w:line="274" w:lineRule="auto"/>
              <w:jc w:val="center"/>
              <w:rPr>
                <w:rFonts w:ascii="宋体" w:hAnsi="宋体" w:eastAsia="宋体" w:cs="宋体"/>
                <w:sz w:val="18"/>
                <w:szCs w:val="22"/>
                <w:lang w:val="zh-CN" w:eastAsia="zh-CN" w:bidi="zh-CN"/>
              </w:rPr>
            </w:pPr>
          </w:p>
          <w:p>
            <w:pPr>
              <w:spacing w:before="75"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蔡瑞先</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项目组负责人</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31" w:lineRule="auto"/>
              <w:ind w:left="453"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6" w:lineRule="exact"/>
              <w:ind w:left="114"/>
              <w:rPr>
                <w:sz w:val="18"/>
              </w:rPr>
            </w:pPr>
            <w:r>
              <w:rPr>
                <w:sz w:val="18"/>
              </w:rPr>
              <w:t>负责项目的具体实施，主要负责</w:t>
            </w:r>
          </w:p>
          <w:p>
            <w:pPr>
              <w:pStyle w:val="18"/>
              <w:spacing w:before="2" w:line="244" w:lineRule="auto"/>
              <w:ind w:left="1194" w:right="111" w:hanging="1080"/>
              <w:rPr>
                <w:sz w:val="18"/>
              </w:rPr>
            </w:pPr>
            <w:r>
              <w:rPr>
                <w:sz w:val="18"/>
              </w:rPr>
              <w:t>方案的制定、指标编制、报告撰写等</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firstLine="360" w:firstLineChars="200"/>
              <w:jc w:val="both"/>
              <w:rPr>
                <w:sz w:val="18"/>
              </w:rPr>
            </w:pPr>
            <w:r>
              <w:rPr>
                <w:rFonts w:hint="eastAsia"/>
                <w:sz w:val="18"/>
                <w:lang w:val="en-US" w:eastAsia="zh-CN"/>
              </w:rPr>
              <w:t>烟台中立德</w:t>
            </w:r>
            <w:r>
              <w:rPr>
                <w:sz w:val="18"/>
              </w:rPr>
              <w:t>会计师</w:t>
            </w:r>
          </w:p>
          <w:p>
            <w:pPr>
              <w:pStyle w:val="18"/>
              <w:spacing w:before="83" w:line="242" w:lineRule="auto"/>
              <w:ind w:right="143" w:firstLine="540" w:firstLineChars="300"/>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line="275" w:lineRule="auto"/>
              <w:jc w:val="center"/>
              <w:rPr>
                <w:rFonts w:ascii="宋体" w:hAnsi="宋体" w:eastAsia="宋体" w:cs="宋体"/>
                <w:sz w:val="18"/>
                <w:szCs w:val="22"/>
                <w:lang w:val="zh-CN" w:eastAsia="zh-CN" w:bidi="zh-CN"/>
              </w:rPr>
            </w:pPr>
          </w:p>
          <w:p>
            <w:pPr>
              <w:spacing w:before="75"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原希成</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w:t>
            </w:r>
            <w:r>
              <w:rPr>
                <w:rFonts w:hint="eastAsia" w:ascii="宋体" w:hAnsi="宋体" w:eastAsia="宋体" w:cs="宋体"/>
                <w:sz w:val="18"/>
                <w:szCs w:val="22"/>
                <w:lang w:val="en-US" w:eastAsia="zh-CN" w:bidi="zh-CN"/>
              </w:rPr>
              <w:t>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29" w:lineRule="auto"/>
              <w:ind w:left="437"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9" w:lineRule="exact"/>
              <w:ind w:left="94" w:right="94"/>
              <w:jc w:val="center"/>
              <w:rPr>
                <w:sz w:val="18"/>
              </w:rPr>
            </w:pPr>
            <w:r>
              <w:rPr>
                <w:sz w:val="18"/>
              </w:rPr>
              <w:t>负责项目工作方案和报告的质量</w:t>
            </w:r>
          </w:p>
          <w:p>
            <w:pPr>
              <w:pStyle w:val="18"/>
              <w:spacing w:before="2"/>
              <w:ind w:left="94" w:right="94"/>
              <w:jc w:val="center"/>
              <w:rPr>
                <w:sz w:val="18"/>
              </w:rPr>
            </w:pPr>
            <w:r>
              <w:rPr>
                <w:sz w:val="18"/>
              </w:rPr>
              <w:t>控制</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8" w:hRule="atLeast"/>
        </w:trPr>
        <w:tc>
          <w:tcPr>
            <w:tcW w:w="959" w:type="dxa"/>
            <w:tcBorders>
              <w:top w:val="dotted" w:color="000000" w:sz="4" w:space="0"/>
              <w:left w:val="nil"/>
              <w:bottom w:val="dotted" w:color="000000" w:sz="4" w:space="0"/>
              <w:right w:val="dotted" w:color="000000" w:sz="4" w:space="0"/>
            </w:tcBorders>
            <w:vAlign w:val="top"/>
          </w:tcPr>
          <w:p>
            <w:pPr>
              <w:spacing w:before="196"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宫彦良</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7" w:lineRule="exact"/>
              <w:ind w:left="94" w:right="94"/>
              <w:jc w:val="center"/>
              <w:rPr>
                <w:sz w:val="18"/>
              </w:rPr>
            </w:pPr>
            <w:r>
              <w:rPr>
                <w:sz w:val="18"/>
              </w:rPr>
              <w:t>对项目实施过程中工程造价等工</w:t>
            </w:r>
          </w:p>
          <w:p>
            <w:pPr>
              <w:pStyle w:val="18"/>
              <w:spacing w:before="2"/>
              <w:ind w:left="93" w:right="94"/>
              <w:jc w:val="center"/>
              <w:rPr>
                <w:sz w:val="18"/>
              </w:rPr>
            </w:pPr>
            <w:r>
              <w:rPr>
                <w:sz w:val="18"/>
              </w:rPr>
              <w:t>程方面进行复核</w:t>
            </w:r>
          </w:p>
        </w:tc>
        <w:tc>
          <w:tcPr>
            <w:tcW w:w="2575" w:type="dxa"/>
            <w:tcBorders>
              <w:top w:val="dotted" w:color="000000" w:sz="4" w:space="0"/>
              <w:left w:val="dotted" w:color="000000" w:sz="4" w:space="0"/>
              <w:bottom w:val="dotted" w:color="000000" w:sz="4" w:space="0"/>
              <w:right w:val="nil"/>
            </w:tcBorders>
          </w:tcPr>
          <w:p>
            <w:pPr>
              <w:pStyle w:val="18"/>
              <w:spacing w:line="197"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170"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于汝凤</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7" w:lineRule="exact"/>
              <w:ind w:left="93" w:right="94"/>
              <w:jc w:val="center"/>
              <w:rPr>
                <w:sz w:val="18"/>
              </w:rPr>
            </w:pPr>
            <w:r>
              <w:rPr>
                <w:sz w:val="18"/>
              </w:rPr>
              <w:t>合规性检查的开展及结果的梳</w:t>
            </w:r>
          </w:p>
          <w:p>
            <w:pPr>
              <w:pStyle w:val="18"/>
              <w:spacing w:before="2"/>
              <w:ind w:left="94" w:right="94"/>
              <w:jc w:val="center"/>
              <w:rPr>
                <w:sz w:val="18"/>
              </w:rPr>
            </w:pPr>
            <w:r>
              <w:rPr>
                <w:sz w:val="18"/>
              </w:rPr>
              <w:t>理、报告初稿撰写</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6" w:hRule="atLeast"/>
        </w:trPr>
        <w:tc>
          <w:tcPr>
            <w:tcW w:w="959" w:type="dxa"/>
            <w:tcBorders>
              <w:top w:val="dotted" w:color="000000" w:sz="4" w:space="0"/>
              <w:left w:val="nil"/>
              <w:bottom w:val="dotted" w:color="000000" w:sz="4" w:space="0"/>
              <w:right w:val="dotted" w:color="000000" w:sz="4" w:space="0"/>
            </w:tcBorders>
            <w:vAlign w:val="top"/>
          </w:tcPr>
          <w:p>
            <w:pPr>
              <w:spacing w:before="198"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王曙光</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8"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高级工程师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6" w:lineRule="exact"/>
              <w:ind w:left="102"/>
              <w:rPr>
                <w:sz w:val="18"/>
              </w:rPr>
            </w:pPr>
            <w:r>
              <w:rPr>
                <w:spacing w:val="-9"/>
                <w:sz w:val="18"/>
              </w:rPr>
              <w:t>负责访谈、问卷设计、实地调研、</w:t>
            </w:r>
          </w:p>
          <w:p>
            <w:pPr>
              <w:pStyle w:val="18"/>
              <w:spacing w:before="4"/>
              <w:ind w:left="114"/>
              <w:rPr>
                <w:sz w:val="18"/>
              </w:rPr>
            </w:pPr>
            <w:r>
              <w:rPr>
                <w:sz w:val="18"/>
              </w:rPr>
              <w:t>合规性检查的开展及结果的梳理</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4"/>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198"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李书超</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8"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注册造价师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before="83"/>
              <w:ind w:left="93"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6" w:hRule="atLeast"/>
        </w:trPr>
        <w:tc>
          <w:tcPr>
            <w:tcW w:w="959" w:type="dxa"/>
            <w:tcBorders>
              <w:top w:val="dotted" w:color="000000" w:sz="4" w:space="0"/>
              <w:left w:val="nil"/>
              <w:bottom w:val="dotted" w:color="000000" w:sz="4" w:space="0"/>
              <w:right w:val="dotted" w:color="000000" w:sz="4" w:space="0"/>
            </w:tcBorders>
            <w:vAlign w:val="top"/>
          </w:tcPr>
          <w:p>
            <w:pPr>
              <w:spacing w:before="197"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邵诗旭</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7"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before="81"/>
              <w:ind w:left="93"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张梅</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实施组成员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before="83"/>
              <w:ind w:left="94"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5"/>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邓小洋</w:t>
            </w:r>
          </w:p>
        </w:tc>
        <w:tc>
          <w:tcPr>
            <w:tcW w:w="1181" w:type="dxa"/>
            <w:tcBorders>
              <w:top w:val="dotted" w:color="000000" w:sz="4" w:space="0"/>
              <w:left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实施组成员</w:t>
            </w:r>
          </w:p>
        </w:tc>
        <w:tc>
          <w:tcPr>
            <w:tcW w:w="1114" w:type="dxa"/>
            <w:tcBorders>
              <w:top w:val="dotted" w:color="000000" w:sz="4" w:space="0"/>
              <w:left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right w:val="dotted" w:color="000000" w:sz="4" w:space="0"/>
            </w:tcBorders>
          </w:tcPr>
          <w:p>
            <w:pPr>
              <w:pStyle w:val="18"/>
              <w:spacing w:before="83"/>
              <w:ind w:left="94" w:right="94"/>
              <w:jc w:val="center"/>
              <w:rPr>
                <w:sz w:val="18"/>
              </w:rPr>
            </w:pPr>
            <w:r>
              <w:rPr>
                <w:sz w:val="18"/>
              </w:rPr>
              <w:t>负责资料收集分析、问卷调查</w:t>
            </w:r>
          </w:p>
        </w:tc>
        <w:tc>
          <w:tcPr>
            <w:tcW w:w="2575" w:type="dxa"/>
            <w:tcBorders>
              <w:top w:val="dotted" w:color="000000" w:sz="4" w:space="0"/>
              <w:left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4"/>
              <w:ind w:left="80" w:right="85"/>
              <w:jc w:val="center"/>
              <w:rPr>
                <w:sz w:val="18"/>
              </w:rPr>
            </w:pPr>
            <w:r>
              <w:rPr>
                <w:sz w:val="18"/>
              </w:rPr>
              <w:t>事务所有限公司</w:t>
            </w:r>
          </w:p>
        </w:tc>
      </w:tr>
    </w:tbl>
    <w:p>
      <w:pPr>
        <w:pStyle w:val="6"/>
        <w:spacing w:before="230"/>
        <w:ind w:left="1712"/>
        <w:outlineLvl w:val="1"/>
        <w:rPr>
          <w:rFonts w:hint="eastAsia" w:ascii="楷体" w:eastAsia="楷体"/>
        </w:rPr>
      </w:pPr>
      <w:bookmarkStart w:id="29" w:name="_Toc10059"/>
      <w:r>
        <w:rPr>
          <w:rFonts w:hint="eastAsia" w:ascii="楷体" w:eastAsia="楷体"/>
        </w:rPr>
        <w:t>（七）绩效评价工作过程</w:t>
      </w:r>
      <w:bookmarkEnd w:id="29"/>
    </w:p>
    <w:p>
      <w:pPr>
        <w:pStyle w:val="6"/>
        <w:spacing w:before="171" w:line="338" w:lineRule="auto"/>
        <w:ind w:left="1071" w:right="916" w:firstLine="640"/>
      </w:pPr>
      <w:r>
        <w:rPr>
          <w:spacing w:val="-1"/>
        </w:rPr>
        <w:t>按照评价要求，对整个评价周期进行阶段性划分，工作程序</w:t>
      </w:r>
      <w:r>
        <w:rPr>
          <w:spacing w:val="-14"/>
          <w:w w:val="95"/>
        </w:rPr>
        <w:t xml:space="preserve">主要包括前期准备、组织实施、分析评价、撰写与提交评价报告、 </w:t>
      </w:r>
      <w:r>
        <w:rPr>
          <w:spacing w:val="-14"/>
        </w:rPr>
        <w:t>档案归集与质量控制五个阶段。</w:t>
      </w:r>
    </w:p>
    <w:p>
      <w:pPr>
        <w:pStyle w:val="6"/>
        <w:rPr>
          <w:sz w:val="20"/>
        </w:rPr>
      </w:pPr>
    </w:p>
    <w:p>
      <w:pPr>
        <w:pStyle w:val="6"/>
        <w:spacing w:before="3"/>
        <w:rPr>
          <w:sz w:val="22"/>
        </w:rPr>
      </w:pPr>
    </w:p>
    <w:p>
      <w:pPr>
        <w:pStyle w:val="6"/>
        <w:ind w:left="1054"/>
        <w:rPr>
          <w:sz w:val="20"/>
        </w:rPr>
      </w:pPr>
      <w:r>
        <w:rPr>
          <w:sz w:val="20"/>
        </w:rPr>
        <w:drawing>
          <wp:inline distT="0" distB="0" distL="0" distR="0">
            <wp:extent cx="5824855" cy="3081020"/>
            <wp:effectExtent l="0" t="0" r="12065" b="12700"/>
            <wp:docPr id="15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3.jpeg"/>
                    <pic:cNvPicPr>
                      <a:picLocks noChangeAspect="1"/>
                    </pic:cNvPicPr>
                  </pic:nvPicPr>
                  <pic:blipFill>
                    <a:blip r:embed="rId35" cstate="print"/>
                    <a:stretch>
                      <a:fillRect/>
                    </a:stretch>
                  </pic:blipFill>
                  <pic:spPr>
                    <a:xfrm>
                      <a:off x="0" y="0"/>
                      <a:ext cx="5825126" cy="3081528"/>
                    </a:xfrm>
                    <a:prstGeom prst="rect">
                      <a:avLst/>
                    </a:prstGeom>
                  </pic:spPr>
                </pic:pic>
              </a:graphicData>
            </a:graphic>
          </wp:inline>
        </w:drawing>
      </w:r>
    </w:p>
    <w:p>
      <w:pPr>
        <w:pStyle w:val="6"/>
        <w:spacing w:before="9"/>
        <w:rPr>
          <w:sz w:val="13"/>
        </w:rPr>
      </w:pPr>
    </w:p>
    <w:p>
      <w:pPr>
        <w:pStyle w:val="17"/>
        <w:numPr>
          <w:ilvl w:val="1"/>
          <w:numId w:val="1"/>
        </w:numPr>
        <w:tabs>
          <w:tab w:val="left" w:pos="2034"/>
        </w:tabs>
        <w:spacing w:before="54" w:after="0" w:line="240" w:lineRule="auto"/>
        <w:ind w:left="2033" w:right="0" w:hanging="322"/>
        <w:jc w:val="left"/>
        <w:outlineLvl w:val="2"/>
        <w:rPr>
          <w:sz w:val="32"/>
        </w:rPr>
      </w:pPr>
      <w:bookmarkStart w:id="30" w:name="_Toc21034"/>
      <w:r>
        <w:rPr>
          <w:sz w:val="32"/>
        </w:rPr>
        <w:t>前期准备情况</w:t>
      </w:r>
      <w:bookmarkEnd w:id="30"/>
    </w:p>
    <w:p>
      <w:pPr>
        <w:pStyle w:val="17"/>
        <w:numPr>
          <w:ilvl w:val="0"/>
          <w:numId w:val="2"/>
        </w:numPr>
        <w:tabs>
          <w:tab w:val="left" w:pos="2531"/>
        </w:tabs>
        <w:spacing w:before="171" w:after="0" w:line="338" w:lineRule="auto"/>
        <w:ind w:left="1071" w:right="1077" w:firstLine="640"/>
        <w:jc w:val="both"/>
        <w:rPr>
          <w:sz w:val="32"/>
        </w:rPr>
      </w:pPr>
      <w:r>
        <w:rPr>
          <w:spacing w:val="5"/>
          <w:w w:val="95"/>
          <w:sz w:val="32"/>
        </w:rPr>
        <w:t xml:space="preserve">成立评价工作组。我们充分考虑了人员数量、专业结 构、业务能力、利益关系回避、成员稳定性等因素，成立由相关 </w:t>
      </w:r>
      <w:r>
        <w:rPr>
          <w:sz w:val="32"/>
        </w:rPr>
        <w:t>行业的专业人员组成的评价工作组，在评价过程中做到了保持工作组成员的稳定。</w:t>
      </w:r>
    </w:p>
    <w:p>
      <w:pPr>
        <w:pStyle w:val="17"/>
        <w:numPr>
          <w:ilvl w:val="0"/>
          <w:numId w:val="2"/>
        </w:numPr>
        <w:tabs>
          <w:tab w:val="left" w:pos="2531"/>
        </w:tabs>
        <w:spacing w:before="6" w:after="0" w:line="338" w:lineRule="auto"/>
        <w:ind w:left="1071" w:right="1074" w:firstLine="640"/>
        <w:jc w:val="both"/>
        <w:rPr>
          <w:sz w:val="32"/>
        </w:rPr>
      </w:pPr>
      <w:r>
        <w:rPr>
          <w:spacing w:val="5"/>
          <w:w w:val="95"/>
          <w:sz w:val="32"/>
        </w:rPr>
        <w:t xml:space="preserve">开展前期调研。通过座谈、调研等方式，我们了解了 </w:t>
      </w:r>
      <w:r>
        <w:rPr>
          <w:sz w:val="32"/>
        </w:rPr>
        <w:t>被评价项目及相关单位业务情况，收集相关资料，全面了解项目立项、绩效目标设置、预算安排、实施内容、组织管理等情况， 为编制评价方案奠定基础。</w:t>
      </w:r>
    </w:p>
    <w:p>
      <w:pPr>
        <w:pStyle w:val="17"/>
        <w:numPr>
          <w:ilvl w:val="0"/>
          <w:numId w:val="2"/>
        </w:numPr>
        <w:tabs>
          <w:tab w:val="left" w:pos="2531"/>
        </w:tabs>
        <w:spacing w:before="8" w:after="0" w:line="338" w:lineRule="auto"/>
        <w:ind w:left="1071" w:right="1077" w:firstLine="640"/>
        <w:jc w:val="both"/>
        <w:rPr>
          <w:spacing w:val="5"/>
          <w:w w:val="95"/>
          <w:sz w:val="32"/>
        </w:rPr>
      </w:pPr>
      <w:r>
        <w:rPr>
          <w:spacing w:val="5"/>
          <w:w w:val="95"/>
          <w:sz w:val="32"/>
        </w:rPr>
        <w:t xml:space="preserve">制定评价实施方案。在前期工作基础上，与财政或部 门、单位充分沟通，制定评价实施方案。我们本着评价实施方案 </w:t>
      </w:r>
      <w:r>
        <w:rPr>
          <w:spacing w:val="-1"/>
          <w:sz w:val="32"/>
        </w:rPr>
        <w:t>可行、全面和简洁高效原则，评价内容</w:t>
      </w:r>
      <w:r>
        <w:rPr>
          <w:spacing w:val="5"/>
          <w:w w:val="95"/>
          <w:sz w:val="32"/>
        </w:rPr>
        <w:t>、方法、步骤和时间节点尽量安排的科学合理，具有可操作性。实施方案主要包括项目概况、项目绩效目标、评价思路、绩效评价指标体系、社会调查、组织实施、资料清单、其他需要说明和解决的问题等内容。包括：</w:t>
      </w:r>
    </w:p>
    <w:p>
      <w:pPr>
        <w:pStyle w:val="6"/>
        <w:spacing w:line="338" w:lineRule="auto"/>
        <w:ind w:left="1071" w:right="1072" w:firstLine="640"/>
        <w:jc w:val="both"/>
      </w:pPr>
      <w:r>
        <w:t>①设计绩效评价指标体系。评价工作组与项目相关单位充分沟通，考虑完整性、重要性、相关性、可比性、可行性、经济性和有效性等因素，科学设置绩效评价指标，合理分配指标权重，明确评价标准，充分体现和客观反映项目绩效状况。不同投向或不同类型的项目分别设置个性指标。</w:t>
      </w:r>
    </w:p>
    <w:p>
      <w:pPr>
        <w:pStyle w:val="6"/>
        <w:spacing w:before="6" w:line="340" w:lineRule="auto"/>
        <w:ind w:left="1071" w:right="1077" w:firstLine="640"/>
      </w:pPr>
      <w:r>
        <w:t>②确定现场和非现场评价范围。我们采取现场和非现场评价相结合的方式。</w:t>
      </w:r>
    </w:p>
    <w:p>
      <w:pPr>
        <w:pStyle w:val="6"/>
        <w:spacing w:line="340" w:lineRule="auto"/>
        <w:ind w:left="1071" w:right="1074" w:firstLine="640"/>
        <w:jc w:val="both"/>
      </w:pPr>
      <w:r>
        <w:rPr>
          <w:w w:val="95"/>
        </w:rPr>
        <w:t xml:space="preserve">非现场评价，对被评价部门单位提供的项目相关资料和数据 </w:t>
      </w:r>
      <w:r>
        <w:rPr>
          <w:spacing w:val="-1"/>
        </w:rPr>
        <w:t>资料，我们进行了分类、汇总、分析和评价。非现场评价我们覆盖了所有资金使用单位和项目预算资金。</w:t>
      </w:r>
    </w:p>
    <w:p>
      <w:pPr>
        <w:pStyle w:val="6"/>
        <w:spacing w:line="338" w:lineRule="auto"/>
        <w:ind w:left="1071" w:right="1074" w:firstLine="640"/>
        <w:jc w:val="both"/>
      </w:pPr>
      <w:r>
        <w:rPr>
          <w:w w:val="95"/>
        </w:rPr>
        <w:t xml:space="preserve">现场评价，我们采取了现场勘察、询查、复核等方式，进一 </w:t>
      </w:r>
      <w:r>
        <w:t>步核实、查证、分析、论证有关情况和问题，进行评价。现场评</w:t>
      </w:r>
      <w:r>
        <w:rPr>
          <w:spacing w:val="7"/>
          <w:w w:val="95"/>
        </w:rPr>
        <w:t>价范围</w:t>
      </w:r>
      <w:r>
        <w:rPr>
          <w:spacing w:val="5"/>
          <w:w w:val="95"/>
        </w:rPr>
        <w:t>按</w:t>
      </w:r>
      <w:r>
        <w:rPr>
          <w:spacing w:val="7"/>
          <w:w w:val="95"/>
        </w:rPr>
        <w:t>照不低于具体资</w:t>
      </w:r>
      <w:r>
        <w:rPr>
          <w:spacing w:val="5"/>
          <w:w w:val="95"/>
        </w:rPr>
        <w:t>金</w:t>
      </w:r>
      <w:r>
        <w:rPr>
          <w:spacing w:val="7"/>
          <w:w w:val="95"/>
        </w:rPr>
        <w:t>使用单位总量</w:t>
      </w:r>
      <w:r>
        <w:rPr>
          <w:spacing w:val="5"/>
          <w:w w:val="95"/>
        </w:rPr>
        <w:t>的</w:t>
      </w:r>
      <w:r>
        <w:rPr>
          <w:spacing w:val="6"/>
          <w:w w:val="95"/>
        </w:rPr>
        <w:t>30</w:t>
      </w:r>
      <w:r>
        <w:rPr>
          <w:spacing w:val="11"/>
          <w:w w:val="99"/>
        </w:rPr>
        <w:drawing>
          <wp:inline distT="0" distB="0" distL="0" distR="0">
            <wp:extent cx="85090" cy="154940"/>
            <wp:effectExtent l="0" t="0" r="6350" b="12700"/>
            <wp:docPr id="15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pacing w:val="7"/>
        </w:rPr>
        <w:t>、项目</w:t>
      </w:r>
      <w:r>
        <w:rPr>
          <w:spacing w:val="5"/>
        </w:rPr>
        <w:t>预</w:t>
      </w:r>
      <w:r>
        <w:rPr>
          <w:spacing w:val="7"/>
        </w:rPr>
        <w:t>算总</w:t>
      </w:r>
      <w:r>
        <w:t>金</w:t>
      </w:r>
      <w:r>
        <w:rPr>
          <w:position w:val="1"/>
        </w:rPr>
        <w:t>额的</w:t>
      </w:r>
      <w:r>
        <w:rPr>
          <w:spacing w:val="4"/>
          <w:position w:val="1"/>
        </w:rPr>
        <w:t>60</w:t>
      </w:r>
      <w:r>
        <w:rPr>
          <w:spacing w:val="8"/>
          <w:w w:val="99"/>
        </w:rPr>
        <w:drawing>
          <wp:inline distT="0" distB="0" distL="0" distR="0">
            <wp:extent cx="85090" cy="154940"/>
            <wp:effectExtent l="0" t="0" r="6350" b="12700"/>
            <wp:docPr id="15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position w:val="1"/>
        </w:rPr>
        <w:t>的标准进行了评价。</w:t>
      </w:r>
    </w:p>
    <w:p>
      <w:pPr>
        <w:pStyle w:val="6"/>
        <w:spacing w:line="340" w:lineRule="auto"/>
        <w:ind w:left="1071" w:right="1074" w:firstLine="640"/>
        <w:jc w:val="both"/>
      </w:pPr>
      <w:r>
        <w:t>③编制社会调查方案。社会调查方案是针对具体评价项目涉及的利益相关方开展各种形式调查的工作计划。根据项目情况， 我们编制了社会调查方案。围绕调查目的、调查对象范围、样本数量、调查方式、抽样方法等，我们设计了调查问卷和访谈提纲等。</w:t>
      </w:r>
    </w:p>
    <w:p>
      <w:pPr>
        <w:pStyle w:val="6"/>
        <w:spacing w:line="395" w:lineRule="exact"/>
        <w:ind w:left="1691" w:right="1059"/>
        <w:jc w:val="center"/>
      </w:pPr>
      <w:r>
        <w:t>④确定评价资料清单。根据评价工作需要，我们确定了被评</w:t>
      </w:r>
    </w:p>
    <w:p>
      <w:pPr>
        <w:spacing w:after="0" w:line="395" w:lineRule="exact"/>
        <w:jc w:val="center"/>
        <w:sectPr>
          <w:headerReference r:id="rId7" w:type="default"/>
          <w:footerReference r:id="rId9" w:type="default"/>
          <w:headerReference r:id="rId8" w:type="even"/>
          <w:footerReference r:id="rId10" w:type="even"/>
          <w:pgSz w:w="11910" w:h="16840"/>
          <w:pgMar w:top="1600" w:right="340" w:bottom="1600" w:left="460" w:header="878" w:footer="1419" w:gutter="0"/>
          <w:pgNumType w:fmt="numberInDash"/>
          <w:cols w:space="720" w:num="1"/>
        </w:sectPr>
      </w:pPr>
    </w:p>
    <w:p>
      <w:pPr>
        <w:pStyle w:val="6"/>
        <w:rPr>
          <w:sz w:val="20"/>
        </w:rPr>
      </w:pPr>
    </w:p>
    <w:p>
      <w:pPr>
        <w:pStyle w:val="6"/>
        <w:spacing w:before="11"/>
        <w:rPr>
          <w:sz w:val="25"/>
        </w:rPr>
      </w:pPr>
    </w:p>
    <w:p>
      <w:pPr>
        <w:pStyle w:val="6"/>
        <w:spacing w:before="54"/>
        <w:ind w:left="1071"/>
      </w:pPr>
      <w:r>
        <w:t>价部门和单位需要提供的资料清单及其他需要配合的事项。</w:t>
      </w:r>
    </w:p>
    <w:p>
      <w:pPr>
        <w:pStyle w:val="17"/>
        <w:numPr>
          <w:ilvl w:val="0"/>
          <w:numId w:val="2"/>
        </w:numPr>
        <w:tabs>
          <w:tab w:val="left" w:pos="2531"/>
        </w:tabs>
        <w:spacing w:before="171" w:after="0" w:line="338" w:lineRule="auto"/>
        <w:ind w:left="1071" w:right="1074" w:firstLine="640"/>
        <w:jc w:val="both"/>
        <w:rPr>
          <w:sz w:val="32"/>
        </w:rPr>
      </w:pPr>
      <w:r>
        <w:rPr>
          <w:spacing w:val="5"/>
          <w:w w:val="95"/>
          <w:sz w:val="32"/>
        </w:rPr>
        <w:t>评价方案论证。在制定了初步评价方案的基础上，我</w:t>
      </w:r>
      <w:r>
        <w:rPr>
          <w:sz w:val="32"/>
        </w:rPr>
        <w:t>们召开了评价方案论证会，征求相关部门和专家的意见建议，同时，也征求了</w:t>
      </w:r>
      <w:r>
        <w:rPr>
          <w:rFonts w:hint="eastAsia"/>
          <w:sz w:val="32"/>
          <w:lang w:val="en-US" w:eastAsia="zh-CN"/>
        </w:rPr>
        <w:t>区</w:t>
      </w:r>
      <w:r>
        <w:rPr>
          <w:sz w:val="32"/>
        </w:rPr>
        <w:t>财政</w:t>
      </w:r>
      <w:r>
        <w:rPr>
          <w:rFonts w:hint="eastAsia"/>
          <w:sz w:val="32"/>
          <w:lang w:val="en-US" w:eastAsia="zh-CN"/>
        </w:rPr>
        <w:t>部门</w:t>
      </w:r>
      <w:r>
        <w:rPr>
          <w:sz w:val="32"/>
        </w:rPr>
        <w:t>相关科室的意见，根据论证意见和建议，我们对评价实施方案进行了进一步修改完善。</w:t>
      </w:r>
    </w:p>
    <w:p>
      <w:pPr>
        <w:pStyle w:val="17"/>
        <w:numPr>
          <w:ilvl w:val="1"/>
          <w:numId w:val="1"/>
        </w:numPr>
        <w:tabs>
          <w:tab w:val="left" w:pos="2034"/>
        </w:tabs>
        <w:spacing w:before="8" w:after="0" w:line="240" w:lineRule="auto"/>
        <w:ind w:left="2033" w:right="0" w:hanging="322"/>
        <w:jc w:val="left"/>
        <w:outlineLvl w:val="2"/>
        <w:rPr>
          <w:sz w:val="32"/>
        </w:rPr>
      </w:pPr>
      <w:bookmarkStart w:id="31" w:name="_Toc6679"/>
      <w:r>
        <w:rPr>
          <w:sz w:val="32"/>
        </w:rPr>
        <w:t>组织实施情况</w:t>
      </w:r>
      <w:bookmarkEnd w:id="31"/>
    </w:p>
    <w:p>
      <w:pPr>
        <w:pStyle w:val="6"/>
        <w:spacing w:before="169" w:line="340" w:lineRule="auto"/>
        <w:ind w:left="1071" w:right="1074" w:firstLine="640"/>
        <w:jc w:val="both"/>
      </w:pPr>
      <w:r>
        <w:t>根据</w:t>
      </w:r>
      <w:r>
        <w:rPr>
          <w:rFonts w:hint="eastAsia"/>
          <w:lang w:val="en-US" w:eastAsia="zh-CN"/>
        </w:rPr>
        <w:t>长岛综合试验区财政金融局</w:t>
      </w:r>
      <w:r>
        <w:t>下达的评价通知，我们明确了评价任务、</w:t>
      </w:r>
      <w:r>
        <w:rPr>
          <w:w w:val="95"/>
        </w:rPr>
        <w:t>对象、实施机构、时间和工作安排等,项目单位根据要求准备了所需资料，对资料报送、指标理解等方面的疑问，指定项目负责</w:t>
      </w:r>
      <w:r>
        <w:t>人直接与项目单位进行对接，双方通过电话或网络通信等方式进行了初步沟通解释。</w:t>
      </w:r>
    </w:p>
    <w:p>
      <w:pPr>
        <w:pStyle w:val="6"/>
        <w:spacing w:line="401" w:lineRule="exact"/>
        <w:ind w:left="1712"/>
      </w:pPr>
      <w:r>
        <w:t>我们采取了现场和非现场评价相结合的方式。</w:t>
      </w:r>
    </w:p>
    <w:p>
      <w:pPr>
        <w:pStyle w:val="6"/>
        <w:spacing w:before="168" w:line="340" w:lineRule="auto"/>
        <w:ind w:left="1071" w:right="1074" w:firstLine="640"/>
        <w:jc w:val="both"/>
      </w:pPr>
      <w:r>
        <w:rPr>
          <w:spacing w:val="-1"/>
        </w:rPr>
        <w:t>非现场评价阶段。对财政资金使用单位即市城管局提交的资料，围绕项目立项、资金管理、项目管理、项目产出、项目效果</w:t>
      </w:r>
      <w:r>
        <w:rPr>
          <w:spacing w:val="-1"/>
          <w:w w:val="95"/>
        </w:rPr>
        <w:t xml:space="preserve">等指标，通过查阅相关政策法规、行业标准文件、相关网站信息 </w:t>
      </w:r>
      <w:r>
        <w:rPr>
          <w:spacing w:val="-2"/>
        </w:rPr>
        <w:t>和数据披露等手段，对项目进行分析评价，并将取得的资料和评价情况记入了评价工作底稿。</w:t>
      </w:r>
    </w:p>
    <w:p>
      <w:pPr>
        <w:pStyle w:val="6"/>
        <w:spacing w:line="340" w:lineRule="auto"/>
        <w:ind w:left="1071" w:right="1075" w:firstLine="640"/>
        <w:jc w:val="both"/>
      </w:pPr>
      <w:r>
        <w:rPr>
          <w:spacing w:val="-1"/>
        </w:rPr>
        <w:t>现场评价阶段。根据委托方的要求及项目特点，本次现场评</w:t>
      </w:r>
      <w:r>
        <w:rPr>
          <w:spacing w:val="-2"/>
        </w:rPr>
        <w:t>价采用</w:t>
      </w:r>
      <w:r>
        <w:rPr>
          <w:rFonts w:hint="eastAsia"/>
          <w:spacing w:val="-2"/>
          <w:lang w:val="en-US" w:eastAsia="zh-CN"/>
        </w:rPr>
        <w:t>全部调查的方式</w:t>
      </w:r>
      <w:r>
        <w:rPr>
          <w:spacing w:val="-2"/>
        </w:rPr>
        <w:t>确定项目样本，</w:t>
      </w:r>
      <w:r>
        <w:rPr>
          <w:rFonts w:hint="eastAsia"/>
          <w:spacing w:val="-2"/>
          <w:lang w:val="en-US" w:eastAsia="zh-CN"/>
        </w:rPr>
        <w:t>对</w:t>
      </w:r>
      <w:r>
        <w:rPr>
          <w:rFonts w:hint="eastAsia" w:ascii="宋体" w:hAnsi="宋体" w:eastAsia="宋体" w:cs="宋体"/>
          <w:sz w:val="32"/>
          <w:szCs w:val="32"/>
          <w:lang w:val="en-US" w:eastAsia="zh-CN"/>
        </w:rPr>
        <w:t>垃圾分类综合处置基地试运营服务项目</w:t>
      </w:r>
      <w:r>
        <w:rPr>
          <w:rFonts w:hint="eastAsia"/>
          <w:spacing w:val="-2"/>
          <w:lang w:val="en-US" w:eastAsia="zh-CN"/>
        </w:rPr>
        <w:t>进行问卷调查，调查数</w:t>
      </w:r>
      <w:r>
        <w:rPr>
          <w:w w:val="95"/>
        </w:rPr>
        <w:t>占总项目数的</w:t>
      </w:r>
      <w:r>
        <w:rPr>
          <w:rFonts w:hint="eastAsia"/>
          <w:spacing w:val="6"/>
          <w:w w:val="95"/>
          <w:lang w:val="en-US" w:eastAsia="zh-CN"/>
        </w:rPr>
        <w:t>100</w:t>
      </w:r>
      <w:r>
        <w:rPr>
          <w:spacing w:val="11"/>
          <w:w w:val="99"/>
        </w:rPr>
        <w:drawing>
          <wp:inline distT="0" distB="0" distL="0" distR="0">
            <wp:extent cx="85090" cy="154940"/>
            <wp:effectExtent l="0" t="0" r="6350" b="12700"/>
            <wp:docPr id="15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t>，涉及项目资金</w:t>
      </w:r>
      <w:r>
        <w:rPr>
          <w:rFonts w:hint="eastAsia"/>
          <w:lang w:val="en-US" w:eastAsia="zh-CN"/>
        </w:rPr>
        <w:t>62.14万元</w:t>
      </w:r>
      <w:r>
        <w:t>。</w:t>
      </w:r>
    </w:p>
    <w:p>
      <w:pPr>
        <w:pStyle w:val="6"/>
        <w:spacing w:line="400" w:lineRule="exact"/>
        <w:ind w:left="1712"/>
      </w:pPr>
      <w:r>
        <w:t>在现场评价阶段，我们采取了座谈、发放满意度问卷、合规</w:t>
      </w:r>
    </w:p>
    <w:p>
      <w:pPr>
        <w:spacing w:after="0" w:line="400" w:lineRule="exact"/>
        <w:sectPr>
          <w:pgSz w:w="11910" w:h="16840"/>
          <w:pgMar w:top="1600" w:right="340" w:bottom="1600" w:left="460" w:header="878" w:footer="1419" w:gutter="0"/>
          <w:pgNumType w:fmt="numberInDash"/>
          <w:cols w:space="720" w:num="1"/>
        </w:sectPr>
      </w:pPr>
    </w:p>
    <w:p>
      <w:pPr>
        <w:pStyle w:val="6"/>
        <w:rPr>
          <w:sz w:val="20"/>
        </w:rPr>
      </w:pPr>
    </w:p>
    <w:p>
      <w:pPr>
        <w:pStyle w:val="6"/>
        <w:spacing w:before="11"/>
        <w:rPr>
          <w:sz w:val="25"/>
        </w:rPr>
      </w:pPr>
    </w:p>
    <w:p>
      <w:pPr>
        <w:pStyle w:val="6"/>
        <w:spacing w:before="54" w:line="340" w:lineRule="auto"/>
        <w:ind w:left="1071" w:right="1077"/>
        <w:jc w:val="both"/>
      </w:pPr>
      <w:r>
        <w:rPr>
          <w:spacing w:val="-1"/>
        </w:rPr>
        <w:t>性检查等多种方式，对项目的有关情况进行了核实，通过数据采</w:t>
      </w:r>
      <w:r>
        <w:rPr>
          <w:spacing w:val="-1"/>
          <w:w w:val="95"/>
        </w:rPr>
        <w:t xml:space="preserve">集、资料收集、现场调研、合规性检查，对所掌握的有关信息资 </w:t>
      </w:r>
      <w:r>
        <w:rPr>
          <w:spacing w:val="-1"/>
        </w:rPr>
        <w:t>料进行分类、整理和分析，形成了初步评价结论。</w:t>
      </w:r>
    </w:p>
    <w:p>
      <w:pPr>
        <w:pStyle w:val="6"/>
        <w:spacing w:line="340" w:lineRule="auto"/>
        <w:ind w:left="1071" w:right="1077" w:firstLine="640"/>
        <w:jc w:val="both"/>
      </w:pPr>
      <w:r>
        <w:rPr>
          <w:w w:val="95"/>
        </w:rPr>
        <w:t>在评价完成之后，评价组对获取的资料进行分类、整理及分析，依据项目单位提供的材料完整性、合理性的初审情况，并结</w:t>
      </w:r>
      <w:r>
        <w:rPr>
          <w:spacing w:val="-1"/>
        </w:rPr>
        <w:t>合对各种公开数据的汇总、分析，对所获取的所有文件资料提出</w:t>
      </w:r>
      <w:r>
        <w:rPr>
          <w:spacing w:val="-1"/>
          <w:w w:val="95"/>
        </w:rPr>
        <w:t>评价意见。针对材料初审工作中产生的疑问或缺漏的材料，工作</w:t>
      </w:r>
      <w:r>
        <w:rPr>
          <w:spacing w:val="-1"/>
        </w:rPr>
        <w:t>组要求项目实施单位补充相关材料。</w:t>
      </w:r>
    </w:p>
    <w:p>
      <w:pPr>
        <w:pStyle w:val="17"/>
        <w:numPr>
          <w:ilvl w:val="1"/>
          <w:numId w:val="1"/>
        </w:numPr>
        <w:tabs>
          <w:tab w:val="left" w:pos="2032"/>
        </w:tabs>
        <w:spacing w:before="0" w:after="0" w:line="401" w:lineRule="exact"/>
        <w:ind w:left="2031" w:right="0" w:hanging="320"/>
        <w:jc w:val="left"/>
        <w:outlineLvl w:val="2"/>
        <w:rPr>
          <w:sz w:val="32"/>
        </w:rPr>
      </w:pPr>
      <w:bookmarkStart w:id="32" w:name="_Toc27682"/>
      <w:r>
        <w:rPr>
          <w:sz w:val="32"/>
        </w:rPr>
        <w:t>分析评价情况</w:t>
      </w:r>
      <w:bookmarkEnd w:id="32"/>
    </w:p>
    <w:p>
      <w:pPr>
        <w:pStyle w:val="6"/>
        <w:spacing w:before="162" w:line="338" w:lineRule="auto"/>
        <w:ind w:left="1071" w:right="1077" w:firstLine="640"/>
        <w:jc w:val="both"/>
      </w:pPr>
      <w:r>
        <w:rPr>
          <w:spacing w:val="-1"/>
        </w:rPr>
        <w:t>评价实施阶段结束后，评价组对所收集到的评价资料、项目</w:t>
      </w:r>
      <w:r>
        <w:rPr>
          <w:spacing w:val="-1"/>
          <w:w w:val="95"/>
        </w:rPr>
        <w:t xml:space="preserve">自评报告等进行汇总，对调查统计数据进行分析。根据所得到的 </w:t>
      </w:r>
      <w:r>
        <w:rPr>
          <w:spacing w:val="-2"/>
        </w:rPr>
        <w:t>资料及数据，对照指标体系进行评分，得出项目各指标得分，逐级汇总后得出项目综合得分。</w:t>
      </w:r>
    </w:p>
    <w:p>
      <w:pPr>
        <w:pStyle w:val="6"/>
        <w:spacing w:before="8" w:line="338" w:lineRule="auto"/>
        <w:ind w:left="1071" w:right="1074" w:firstLine="640"/>
        <w:jc w:val="both"/>
      </w:pPr>
      <w:r>
        <w:rPr>
          <w:spacing w:val="11"/>
          <w:w w:val="95"/>
        </w:rPr>
        <w:t xml:space="preserve">绩效评价工作组在对评价项目的绩效情况进行全面分析的 </w:t>
      </w:r>
      <w:r>
        <w:rPr>
          <w:spacing w:val="11"/>
        </w:rPr>
        <w:t>基础上，本着客观、公正、准确的原则，进行综合评分，针对评</w:t>
      </w:r>
      <w:r>
        <w:rPr>
          <w:spacing w:val="11"/>
          <w:w w:val="95"/>
        </w:rPr>
        <w:t xml:space="preserve">价发现的问题提出意见建议，形成绩效评价结果。评价结果包括 </w:t>
      </w:r>
      <w:r>
        <w:rPr>
          <w:spacing w:val="11"/>
        </w:rPr>
        <w:t>综合评分和评级，分为四个级别（如下表）：</w:t>
      </w:r>
    </w:p>
    <w:tbl>
      <w:tblPr>
        <w:tblStyle w:val="12"/>
        <w:tblW w:w="9179" w:type="dxa"/>
        <w:tblInd w:w="9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2"/>
        <w:gridCol w:w="4007"/>
        <w:gridCol w:w="40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162" w:type="dxa"/>
            <w:tcBorders>
              <w:left w:val="nil"/>
              <w:bottom w:val="dotted" w:color="000000" w:sz="4" w:space="0"/>
              <w:right w:val="dotted" w:color="000000" w:sz="4" w:space="0"/>
            </w:tcBorders>
            <w:shd w:val="clear" w:color="auto" w:fill="8DB3E1"/>
          </w:tcPr>
          <w:p>
            <w:pPr>
              <w:pStyle w:val="18"/>
              <w:spacing w:before="96"/>
              <w:ind w:left="382" w:right="373"/>
              <w:jc w:val="center"/>
              <w:rPr>
                <w:b/>
                <w:sz w:val="18"/>
              </w:rPr>
            </w:pPr>
            <w:r>
              <w:rPr>
                <w:b/>
                <w:sz w:val="18"/>
              </w:rPr>
              <w:t>序号</w:t>
            </w:r>
          </w:p>
        </w:tc>
        <w:tc>
          <w:tcPr>
            <w:tcW w:w="4007" w:type="dxa"/>
            <w:tcBorders>
              <w:left w:val="dotted" w:color="000000" w:sz="4" w:space="0"/>
              <w:bottom w:val="dotted" w:color="000000" w:sz="4" w:space="0"/>
              <w:right w:val="dotted" w:color="000000" w:sz="4" w:space="0"/>
            </w:tcBorders>
            <w:shd w:val="clear" w:color="auto" w:fill="8DB3E1"/>
          </w:tcPr>
          <w:p>
            <w:pPr>
              <w:pStyle w:val="18"/>
              <w:spacing w:before="96"/>
              <w:ind w:left="1707" w:right="1707"/>
              <w:jc w:val="center"/>
              <w:rPr>
                <w:b/>
                <w:sz w:val="18"/>
              </w:rPr>
            </w:pPr>
            <w:r>
              <w:rPr>
                <w:b/>
                <w:sz w:val="18"/>
              </w:rPr>
              <w:t>分数段</w:t>
            </w:r>
          </w:p>
        </w:tc>
        <w:tc>
          <w:tcPr>
            <w:tcW w:w="4010" w:type="dxa"/>
            <w:tcBorders>
              <w:left w:val="dotted" w:color="000000" w:sz="4" w:space="0"/>
              <w:bottom w:val="dotted" w:color="000000" w:sz="4" w:space="0"/>
              <w:right w:val="nil"/>
            </w:tcBorders>
            <w:shd w:val="clear" w:color="auto" w:fill="8DB3E1"/>
          </w:tcPr>
          <w:p>
            <w:pPr>
              <w:pStyle w:val="18"/>
              <w:spacing w:before="96"/>
              <w:ind w:left="1796" w:right="1806"/>
              <w:jc w:val="center"/>
              <w:rPr>
                <w:b/>
                <w:sz w:val="18"/>
              </w:rPr>
            </w:pPr>
            <w:r>
              <w:rPr>
                <w:b/>
                <w:sz w:val="18"/>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162" w:type="dxa"/>
            <w:tcBorders>
              <w:top w:val="dotted" w:color="000000" w:sz="4" w:space="0"/>
              <w:left w:val="nil"/>
              <w:bottom w:val="dotted" w:color="000000" w:sz="4" w:space="0"/>
              <w:right w:val="dotted" w:color="000000" w:sz="4" w:space="0"/>
            </w:tcBorders>
          </w:tcPr>
          <w:p>
            <w:pPr>
              <w:pStyle w:val="18"/>
              <w:spacing w:before="95"/>
              <w:ind w:left="7"/>
              <w:jc w:val="center"/>
              <w:rPr>
                <w:sz w:val="18"/>
              </w:rPr>
            </w:pPr>
            <w:r>
              <w:rPr>
                <w:sz w:val="18"/>
              </w:rPr>
              <w:t>1</w:t>
            </w:r>
          </w:p>
        </w:tc>
        <w:tc>
          <w:tcPr>
            <w:tcW w:w="4007" w:type="dxa"/>
            <w:tcBorders>
              <w:top w:val="dotted" w:color="000000" w:sz="4" w:space="0"/>
              <w:left w:val="dotted" w:color="000000" w:sz="4" w:space="0"/>
              <w:bottom w:val="dotted" w:color="000000" w:sz="4" w:space="0"/>
              <w:right w:val="dotted" w:color="000000" w:sz="4" w:space="0"/>
            </w:tcBorders>
          </w:tcPr>
          <w:p>
            <w:pPr>
              <w:pStyle w:val="18"/>
              <w:spacing w:before="95"/>
              <w:ind w:left="102"/>
              <w:rPr>
                <w:sz w:val="18"/>
              </w:rPr>
            </w:pPr>
            <w:r>
              <w:rPr>
                <w:sz w:val="18"/>
              </w:rPr>
              <w:t>90 分（含）-100 分</w:t>
            </w:r>
          </w:p>
        </w:tc>
        <w:tc>
          <w:tcPr>
            <w:tcW w:w="4010" w:type="dxa"/>
            <w:tcBorders>
              <w:top w:val="dotted" w:color="000000" w:sz="4" w:space="0"/>
              <w:left w:val="dotted" w:color="000000" w:sz="4" w:space="0"/>
              <w:bottom w:val="dotted" w:color="000000" w:sz="4" w:space="0"/>
              <w:right w:val="nil"/>
            </w:tcBorders>
          </w:tcPr>
          <w:p>
            <w:pPr>
              <w:pStyle w:val="18"/>
              <w:spacing w:before="95"/>
              <w:ind w:right="6"/>
              <w:jc w:val="center"/>
              <w:rPr>
                <w:sz w:val="18"/>
              </w:rPr>
            </w:pPr>
            <w:r>
              <w:rPr>
                <w:sz w:val="18"/>
              </w:rPr>
              <w:t>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bottom w:val="dotted" w:color="000000" w:sz="4" w:space="0"/>
              <w:right w:val="dotted" w:color="000000" w:sz="4" w:space="0"/>
            </w:tcBorders>
          </w:tcPr>
          <w:p>
            <w:pPr>
              <w:pStyle w:val="18"/>
              <w:spacing w:before="94"/>
              <w:ind w:left="7"/>
              <w:jc w:val="center"/>
              <w:rPr>
                <w:sz w:val="18"/>
              </w:rPr>
            </w:pPr>
            <w:r>
              <w:rPr>
                <w:sz w:val="18"/>
              </w:rPr>
              <w:t>2</w:t>
            </w:r>
          </w:p>
        </w:tc>
        <w:tc>
          <w:tcPr>
            <w:tcW w:w="4007" w:type="dxa"/>
            <w:tcBorders>
              <w:top w:val="dotted" w:color="000000" w:sz="4" w:space="0"/>
              <w:left w:val="dotted" w:color="000000" w:sz="4" w:space="0"/>
              <w:bottom w:val="dotted" w:color="000000" w:sz="4" w:space="0"/>
              <w:right w:val="dotted" w:color="000000" w:sz="4" w:space="0"/>
            </w:tcBorders>
          </w:tcPr>
          <w:p>
            <w:pPr>
              <w:pStyle w:val="18"/>
              <w:spacing w:before="94"/>
              <w:ind w:left="102"/>
              <w:rPr>
                <w:sz w:val="18"/>
              </w:rPr>
            </w:pPr>
            <w:r>
              <w:rPr>
                <w:sz w:val="18"/>
              </w:rPr>
              <w:t>80 分（含）-90 分</w:t>
            </w:r>
          </w:p>
        </w:tc>
        <w:tc>
          <w:tcPr>
            <w:tcW w:w="4010" w:type="dxa"/>
            <w:tcBorders>
              <w:top w:val="dotted" w:color="000000" w:sz="4" w:space="0"/>
              <w:left w:val="dotted" w:color="000000" w:sz="4" w:space="0"/>
              <w:bottom w:val="dotted" w:color="000000" w:sz="4" w:space="0"/>
              <w:right w:val="nil"/>
            </w:tcBorders>
          </w:tcPr>
          <w:p>
            <w:pPr>
              <w:pStyle w:val="18"/>
              <w:spacing w:before="94"/>
              <w:ind w:right="6"/>
              <w:jc w:val="center"/>
              <w:rPr>
                <w:sz w:val="18"/>
              </w:rPr>
            </w:pPr>
            <w:r>
              <w:rPr>
                <w:sz w:val="18"/>
              </w:rPr>
              <w:t>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bottom w:val="dotted" w:color="000000" w:sz="4" w:space="0"/>
              <w:right w:val="dotted" w:color="000000" w:sz="4" w:space="0"/>
            </w:tcBorders>
          </w:tcPr>
          <w:p>
            <w:pPr>
              <w:pStyle w:val="18"/>
              <w:spacing w:before="96"/>
              <w:ind w:left="7"/>
              <w:jc w:val="center"/>
              <w:rPr>
                <w:sz w:val="18"/>
              </w:rPr>
            </w:pPr>
            <w:r>
              <w:rPr>
                <w:sz w:val="18"/>
              </w:rPr>
              <w:t>3</w:t>
            </w:r>
          </w:p>
        </w:tc>
        <w:tc>
          <w:tcPr>
            <w:tcW w:w="4007" w:type="dxa"/>
            <w:tcBorders>
              <w:top w:val="dotted" w:color="000000" w:sz="4" w:space="0"/>
              <w:left w:val="dotted" w:color="000000" w:sz="4" w:space="0"/>
              <w:bottom w:val="dotted" w:color="000000" w:sz="4" w:space="0"/>
              <w:right w:val="dotted" w:color="000000" w:sz="4" w:space="0"/>
            </w:tcBorders>
          </w:tcPr>
          <w:p>
            <w:pPr>
              <w:pStyle w:val="18"/>
              <w:spacing w:before="96"/>
              <w:ind w:left="102"/>
              <w:rPr>
                <w:sz w:val="18"/>
              </w:rPr>
            </w:pPr>
            <w:r>
              <w:rPr>
                <w:sz w:val="18"/>
              </w:rPr>
              <w:t>60 分（含）-80 分</w:t>
            </w:r>
          </w:p>
        </w:tc>
        <w:tc>
          <w:tcPr>
            <w:tcW w:w="4010" w:type="dxa"/>
            <w:tcBorders>
              <w:top w:val="dotted" w:color="000000" w:sz="4" w:space="0"/>
              <w:left w:val="dotted" w:color="000000" w:sz="4" w:space="0"/>
              <w:bottom w:val="dotted" w:color="000000" w:sz="4" w:space="0"/>
              <w:right w:val="nil"/>
            </w:tcBorders>
          </w:tcPr>
          <w:p>
            <w:pPr>
              <w:pStyle w:val="18"/>
              <w:spacing w:before="96"/>
              <w:ind w:right="6"/>
              <w:jc w:val="center"/>
              <w:rPr>
                <w:sz w:val="18"/>
              </w:rPr>
            </w:pPr>
            <w:r>
              <w:rPr>
                <w:sz w:val="18"/>
              </w:rPr>
              <w:t>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right w:val="dotted" w:color="000000" w:sz="4" w:space="0"/>
            </w:tcBorders>
          </w:tcPr>
          <w:p>
            <w:pPr>
              <w:pStyle w:val="18"/>
              <w:spacing w:before="95"/>
              <w:ind w:left="7"/>
              <w:jc w:val="center"/>
              <w:rPr>
                <w:sz w:val="18"/>
              </w:rPr>
            </w:pPr>
            <w:r>
              <w:rPr>
                <w:sz w:val="18"/>
              </w:rPr>
              <w:t>4</w:t>
            </w:r>
          </w:p>
        </w:tc>
        <w:tc>
          <w:tcPr>
            <w:tcW w:w="4007" w:type="dxa"/>
            <w:tcBorders>
              <w:top w:val="dotted" w:color="000000" w:sz="4" w:space="0"/>
              <w:left w:val="dotted" w:color="000000" w:sz="4" w:space="0"/>
              <w:right w:val="dotted" w:color="000000" w:sz="4" w:space="0"/>
            </w:tcBorders>
          </w:tcPr>
          <w:p>
            <w:pPr>
              <w:pStyle w:val="18"/>
              <w:spacing w:before="95"/>
              <w:ind w:left="102"/>
              <w:rPr>
                <w:sz w:val="18"/>
              </w:rPr>
            </w:pPr>
            <w:r>
              <w:rPr>
                <w:sz w:val="18"/>
              </w:rPr>
              <w:t>60 分以下</w:t>
            </w:r>
          </w:p>
        </w:tc>
        <w:tc>
          <w:tcPr>
            <w:tcW w:w="4010" w:type="dxa"/>
            <w:tcBorders>
              <w:top w:val="dotted" w:color="000000" w:sz="4" w:space="0"/>
              <w:left w:val="dotted" w:color="000000" w:sz="4" w:space="0"/>
              <w:right w:val="nil"/>
            </w:tcBorders>
          </w:tcPr>
          <w:p>
            <w:pPr>
              <w:pStyle w:val="18"/>
              <w:spacing w:before="95"/>
              <w:ind w:right="6"/>
              <w:jc w:val="center"/>
              <w:rPr>
                <w:sz w:val="18"/>
              </w:rPr>
            </w:pPr>
            <w:r>
              <w:rPr>
                <w:sz w:val="18"/>
              </w:rPr>
              <w:t>差</w:t>
            </w:r>
          </w:p>
        </w:tc>
      </w:tr>
    </w:tbl>
    <w:p>
      <w:pPr>
        <w:spacing w:after="0"/>
        <w:jc w:val="center"/>
        <w:rPr>
          <w:sz w:val="18"/>
        </w:rPr>
        <w:sectPr>
          <w:pgSz w:w="11910" w:h="16840"/>
          <w:pgMar w:top="1600" w:right="340" w:bottom="1600" w:left="460" w:header="878" w:footer="1419" w:gutter="0"/>
          <w:pgNumType w:fmt="numberInDash"/>
          <w:cols w:space="720" w:num="1"/>
        </w:sectPr>
      </w:pPr>
    </w:p>
    <w:p>
      <w:pPr>
        <w:pStyle w:val="6"/>
        <w:spacing w:before="11"/>
        <w:rPr>
          <w:sz w:val="25"/>
        </w:rPr>
      </w:pPr>
    </w:p>
    <w:p>
      <w:pPr>
        <w:pStyle w:val="6"/>
        <w:spacing w:before="54" w:line="340" w:lineRule="auto"/>
        <w:ind w:left="1071" w:right="1077" w:firstLine="640"/>
      </w:pPr>
      <w:r>
        <w:rPr>
          <w:spacing w:val="11"/>
          <w:w w:val="95"/>
        </w:rPr>
        <w:t>评价组就初步评价结论完成后与被评价部门单位充分交换</w:t>
      </w:r>
      <w:r>
        <w:rPr>
          <w:spacing w:val="11"/>
        </w:rPr>
        <w:t>了意见。</w:t>
      </w:r>
    </w:p>
    <w:p>
      <w:pPr>
        <w:pStyle w:val="17"/>
        <w:numPr>
          <w:ilvl w:val="1"/>
          <w:numId w:val="1"/>
        </w:numPr>
        <w:tabs>
          <w:tab w:val="left" w:pos="2032"/>
        </w:tabs>
        <w:spacing w:before="0" w:after="0" w:line="407" w:lineRule="exact"/>
        <w:ind w:left="2031" w:right="0" w:hanging="320"/>
        <w:jc w:val="left"/>
        <w:outlineLvl w:val="2"/>
        <w:rPr>
          <w:sz w:val="32"/>
        </w:rPr>
      </w:pPr>
      <w:bookmarkStart w:id="33" w:name="_Toc11837"/>
      <w:r>
        <w:rPr>
          <w:sz w:val="32"/>
        </w:rPr>
        <w:t>提交绩效评价报告</w:t>
      </w:r>
      <w:bookmarkEnd w:id="33"/>
    </w:p>
    <w:p>
      <w:pPr>
        <w:pStyle w:val="6"/>
        <w:spacing w:before="168" w:line="338" w:lineRule="auto"/>
        <w:ind w:left="1071" w:right="1077" w:firstLine="640"/>
        <w:jc w:val="both"/>
      </w:pPr>
      <w:r>
        <w:rPr>
          <w:spacing w:val="-1"/>
        </w:rPr>
        <w:t>我们认真研究分析了被评价部门单位提出的意见，撰写该绩</w:t>
      </w:r>
      <w:r>
        <w:rPr>
          <w:spacing w:val="-2"/>
        </w:rPr>
        <w:t>效评价报告。这份绩效评价报告主要是依据工作底稿、工作记录</w:t>
      </w:r>
      <w:r>
        <w:rPr>
          <w:spacing w:val="-2"/>
          <w:w w:val="95"/>
        </w:rPr>
        <w:t xml:space="preserve">等，对照评价指标体系，全面客观分析项目支出绩效状况，做出 </w:t>
      </w:r>
      <w:r>
        <w:rPr>
          <w:spacing w:val="-2"/>
        </w:rPr>
        <w:t>了具体绩效分析和结论。</w:t>
      </w:r>
    </w:p>
    <w:p>
      <w:pPr>
        <w:pStyle w:val="17"/>
        <w:numPr>
          <w:ilvl w:val="1"/>
          <w:numId w:val="1"/>
        </w:numPr>
        <w:tabs>
          <w:tab w:val="left" w:pos="2034"/>
        </w:tabs>
        <w:spacing w:before="9" w:after="0" w:line="240" w:lineRule="auto"/>
        <w:ind w:left="2033" w:right="0" w:hanging="322"/>
        <w:jc w:val="left"/>
        <w:outlineLvl w:val="2"/>
        <w:rPr>
          <w:sz w:val="32"/>
        </w:rPr>
      </w:pPr>
      <w:bookmarkStart w:id="34" w:name="_Toc24106"/>
      <w:r>
        <w:rPr>
          <w:sz w:val="32"/>
        </w:rPr>
        <w:t>档案归集与质量控制</w:t>
      </w:r>
      <w:bookmarkEnd w:id="34"/>
    </w:p>
    <w:p>
      <w:pPr>
        <w:pStyle w:val="6"/>
        <w:spacing w:before="171" w:line="338" w:lineRule="auto"/>
        <w:ind w:left="1071" w:right="1074" w:firstLine="640"/>
        <w:jc w:val="both"/>
      </w:pPr>
      <w:r>
        <w:rPr>
          <w:w w:val="95"/>
        </w:rPr>
        <w:t>根据相关文件规定，结合本公司档案管理制度要求，我们将</w:t>
      </w:r>
      <w:r>
        <w:rPr>
          <w:spacing w:val="-1"/>
        </w:rPr>
        <w:t>与本项目相关的重要文本、音视频、图片资料，包括但不限于评</w:t>
      </w:r>
      <w:r>
        <w:rPr>
          <w:spacing w:val="-2"/>
        </w:rPr>
        <w:t>价实施方案、委托协议、基础数据表、工作底稿、工作日志、会议纪要、座谈记录、调查问卷、绩效评价报告、问题清单、佐证</w:t>
      </w:r>
      <w:r>
        <w:rPr>
          <w:spacing w:val="-3"/>
        </w:rPr>
        <w:t>资料等整理归档，移交专人保管。其中，评价基础数据表、评价报告、问题清单等重要资料保存期限为</w:t>
      </w:r>
      <w:r>
        <w:t>10年，其他资料保存期限</w:t>
      </w:r>
      <w:r>
        <w:rPr>
          <w:spacing w:val="5"/>
          <w:w w:val="95"/>
        </w:rPr>
        <w:t>为</w:t>
      </w:r>
      <w:r>
        <w:rPr>
          <w:spacing w:val="6"/>
          <w:w w:val="95"/>
        </w:rPr>
        <w:t>5</w:t>
      </w:r>
      <w:r>
        <w:rPr>
          <w:spacing w:val="4"/>
          <w:w w:val="95"/>
        </w:rPr>
        <w:t>年。档案存续期内，我单位积极配合委托方、省市各级纪检</w:t>
      </w:r>
      <w:r>
        <w:rPr>
          <w:spacing w:val="4"/>
        </w:rPr>
        <w:t>审计等部门随时查阅、调取、复印受托项目相关资料。</w:t>
      </w:r>
    </w:p>
    <w:p>
      <w:pPr>
        <w:pStyle w:val="6"/>
        <w:spacing w:before="14" w:line="338" w:lineRule="auto"/>
        <w:ind w:left="1071" w:right="1077" w:firstLine="640"/>
        <w:jc w:val="both"/>
      </w:pPr>
      <w:r>
        <w:t>在健全评价质量控制机制的基础上，自觉接受委托方在评价工作过程中的全程监督指导，按要求及时向委托方反馈评价工作相关情况、提供相关材料。</w:t>
      </w:r>
    </w:p>
    <w:p>
      <w:pPr>
        <w:pStyle w:val="6"/>
        <w:spacing w:before="6"/>
        <w:ind w:left="1712"/>
        <w:outlineLvl w:val="0"/>
        <w:rPr>
          <w:rFonts w:hint="eastAsia" w:ascii="黑体" w:eastAsia="黑体"/>
        </w:rPr>
      </w:pPr>
      <w:bookmarkStart w:id="35" w:name="_Toc20183"/>
      <w:r>
        <w:rPr>
          <w:rFonts w:hint="eastAsia" w:ascii="黑体" w:eastAsia="黑体"/>
        </w:rPr>
        <w:t>四、评价结论及分析</w:t>
      </w:r>
      <w:bookmarkEnd w:id="35"/>
    </w:p>
    <w:p>
      <w:pPr>
        <w:pStyle w:val="6"/>
        <w:spacing w:before="14" w:line="338" w:lineRule="auto"/>
        <w:ind w:left="1071" w:right="1077" w:firstLine="640"/>
        <w:jc w:val="both"/>
        <w:outlineLvl w:val="1"/>
        <w:rPr>
          <w:rFonts w:hint="eastAsia" w:ascii="楷体" w:hAnsi="楷体" w:eastAsia="楷体" w:cs="楷体"/>
        </w:rPr>
      </w:pPr>
      <w:bookmarkStart w:id="36" w:name="_Toc4582"/>
      <w:r>
        <w:rPr>
          <w:rFonts w:hint="eastAsia" w:ascii="楷体" w:hAnsi="楷体" w:eastAsia="楷体" w:cs="楷体"/>
        </w:rPr>
        <w:t>（一）综合评价结论及分析</w:t>
      </w:r>
      <w:bookmarkEnd w:id="36"/>
    </w:p>
    <w:p>
      <w:pPr>
        <w:pStyle w:val="6"/>
        <w:spacing w:before="14" w:line="338" w:lineRule="auto"/>
        <w:ind w:left="1071" w:right="1077" w:firstLine="640"/>
        <w:jc w:val="both"/>
      </w:pPr>
      <w:r>
        <w:t>评价组通过对提供的资料进行数据统计、资料查阅和现场评</w:t>
      </w:r>
    </w:p>
    <w:p>
      <w:pPr>
        <w:pStyle w:val="6"/>
        <w:spacing w:before="14" w:line="338" w:lineRule="auto"/>
        <w:ind w:left="1071" w:right="1077" w:firstLine="640"/>
        <w:jc w:val="both"/>
        <w:sectPr>
          <w:pgSz w:w="11910" w:h="16840"/>
          <w:pgMar w:top="1600" w:right="340" w:bottom="1600" w:left="460" w:header="878" w:footer="1419" w:gutter="0"/>
          <w:pgNumType w:fmt="numberInDash"/>
          <w:cols w:space="720" w:num="1"/>
        </w:sectPr>
      </w:pPr>
    </w:p>
    <w:tbl>
      <w:tblPr>
        <w:tblStyle w:val="12"/>
        <w:tblpPr w:leftFromText="180" w:rightFromText="180" w:vertAnchor="text" w:horzAnchor="page" w:tblpX="1804" w:tblpY="3101"/>
        <w:tblOverlap w:val="never"/>
        <w:tblW w:w="915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2"/>
        <w:gridCol w:w="1612"/>
        <w:gridCol w:w="1601"/>
        <w:gridCol w:w="1602"/>
        <w:gridCol w:w="1601"/>
        <w:gridCol w:w="17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942" w:type="dxa"/>
            <w:tcBorders>
              <w:left w:val="nil"/>
              <w:bottom w:val="dotted" w:color="000000" w:sz="4" w:space="0"/>
              <w:right w:val="dotted" w:color="000000" w:sz="4" w:space="0"/>
            </w:tcBorders>
            <w:shd w:val="clear" w:color="auto" w:fill="8DB3E1"/>
          </w:tcPr>
          <w:p>
            <w:pPr>
              <w:pStyle w:val="18"/>
              <w:spacing w:before="95"/>
              <w:ind w:left="270" w:right="265"/>
              <w:jc w:val="center"/>
              <w:rPr>
                <w:b/>
                <w:sz w:val="18"/>
                <w:highlight w:val="none"/>
              </w:rPr>
            </w:pPr>
            <w:r>
              <w:rPr>
                <w:b/>
                <w:sz w:val="18"/>
                <w:highlight w:val="none"/>
              </w:rPr>
              <w:t>序号</w:t>
            </w:r>
          </w:p>
        </w:tc>
        <w:tc>
          <w:tcPr>
            <w:tcW w:w="1612" w:type="dxa"/>
            <w:tcBorders>
              <w:left w:val="dotted" w:color="000000" w:sz="4" w:space="0"/>
              <w:bottom w:val="dotted" w:color="000000" w:sz="4" w:space="0"/>
              <w:right w:val="dotted" w:color="000000" w:sz="4" w:space="0"/>
            </w:tcBorders>
            <w:shd w:val="clear" w:color="auto" w:fill="8DB3E1"/>
          </w:tcPr>
          <w:p>
            <w:pPr>
              <w:pStyle w:val="18"/>
              <w:spacing w:before="95"/>
              <w:ind w:left="420" w:right="418"/>
              <w:jc w:val="center"/>
              <w:rPr>
                <w:b/>
                <w:sz w:val="18"/>
                <w:highlight w:val="none"/>
              </w:rPr>
            </w:pPr>
            <w:r>
              <w:rPr>
                <w:b/>
                <w:sz w:val="18"/>
                <w:highlight w:val="none"/>
              </w:rPr>
              <w:t>指标类别</w:t>
            </w:r>
          </w:p>
        </w:tc>
        <w:tc>
          <w:tcPr>
            <w:tcW w:w="1601" w:type="dxa"/>
            <w:tcBorders>
              <w:left w:val="dotted" w:color="000000" w:sz="4" w:space="0"/>
              <w:bottom w:val="dotted" w:color="000000" w:sz="4" w:space="0"/>
              <w:right w:val="dotted" w:color="000000" w:sz="4" w:space="0"/>
            </w:tcBorders>
            <w:shd w:val="clear" w:color="auto" w:fill="8DB3E1"/>
          </w:tcPr>
          <w:p>
            <w:pPr>
              <w:pStyle w:val="18"/>
              <w:spacing w:before="95"/>
              <w:ind w:left="413" w:right="413"/>
              <w:jc w:val="center"/>
              <w:rPr>
                <w:b/>
                <w:sz w:val="18"/>
                <w:highlight w:val="none"/>
              </w:rPr>
            </w:pPr>
            <w:r>
              <w:rPr>
                <w:b/>
                <w:sz w:val="18"/>
                <w:highlight w:val="none"/>
              </w:rPr>
              <w:t>标准分值</w:t>
            </w:r>
          </w:p>
        </w:tc>
        <w:tc>
          <w:tcPr>
            <w:tcW w:w="1602" w:type="dxa"/>
            <w:tcBorders>
              <w:left w:val="dotted" w:color="000000" w:sz="4" w:space="0"/>
              <w:bottom w:val="dotted" w:color="000000" w:sz="4" w:space="0"/>
              <w:right w:val="dotted" w:color="000000" w:sz="4" w:space="0"/>
            </w:tcBorders>
            <w:shd w:val="clear" w:color="auto" w:fill="8DB3E1"/>
          </w:tcPr>
          <w:p>
            <w:pPr>
              <w:pStyle w:val="18"/>
              <w:spacing w:before="95"/>
              <w:ind w:left="416" w:right="413"/>
              <w:jc w:val="center"/>
              <w:rPr>
                <w:b/>
                <w:sz w:val="18"/>
                <w:highlight w:val="none"/>
              </w:rPr>
            </w:pPr>
            <w:r>
              <w:rPr>
                <w:b/>
                <w:sz w:val="18"/>
                <w:highlight w:val="none"/>
              </w:rPr>
              <w:t>指标得分</w:t>
            </w:r>
          </w:p>
        </w:tc>
        <w:tc>
          <w:tcPr>
            <w:tcW w:w="1601" w:type="dxa"/>
            <w:tcBorders>
              <w:left w:val="dotted" w:color="000000" w:sz="4" w:space="0"/>
              <w:bottom w:val="dotted" w:color="000000" w:sz="4" w:space="0"/>
              <w:right w:val="dotted" w:color="000000" w:sz="4" w:space="0"/>
            </w:tcBorders>
            <w:shd w:val="clear" w:color="auto" w:fill="8DB3E1"/>
          </w:tcPr>
          <w:p>
            <w:pPr>
              <w:pStyle w:val="18"/>
              <w:spacing w:before="95"/>
              <w:ind w:left="414" w:right="412"/>
              <w:jc w:val="center"/>
              <w:rPr>
                <w:b/>
                <w:sz w:val="18"/>
                <w:highlight w:val="none"/>
              </w:rPr>
            </w:pPr>
            <w:r>
              <w:rPr>
                <w:b/>
                <w:sz w:val="18"/>
                <w:highlight w:val="none"/>
              </w:rPr>
              <w:t>指标扣分</w:t>
            </w:r>
          </w:p>
        </w:tc>
        <w:tc>
          <w:tcPr>
            <w:tcW w:w="1799" w:type="dxa"/>
            <w:tcBorders>
              <w:left w:val="dotted" w:color="000000" w:sz="4" w:space="0"/>
              <w:bottom w:val="dotted" w:color="000000" w:sz="4" w:space="0"/>
              <w:right w:val="nil"/>
            </w:tcBorders>
            <w:shd w:val="clear" w:color="auto" w:fill="8DB3E1"/>
          </w:tcPr>
          <w:p>
            <w:pPr>
              <w:pStyle w:val="18"/>
              <w:spacing w:before="95"/>
              <w:ind w:left="377" w:right="381"/>
              <w:jc w:val="center"/>
              <w:rPr>
                <w:b/>
                <w:sz w:val="18"/>
                <w:highlight w:val="none"/>
              </w:rPr>
            </w:pPr>
            <w:r>
              <w:rPr>
                <w:b/>
                <w:sz w:val="18"/>
                <w:highlight w:val="none"/>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942" w:type="dxa"/>
            <w:tcBorders>
              <w:top w:val="dotted" w:color="000000" w:sz="4" w:space="0"/>
              <w:left w:val="nil"/>
              <w:bottom w:val="dotted" w:color="000000" w:sz="4" w:space="0"/>
              <w:right w:val="dotted" w:color="000000" w:sz="4" w:space="0"/>
            </w:tcBorders>
          </w:tcPr>
          <w:p>
            <w:pPr>
              <w:pStyle w:val="18"/>
              <w:spacing w:before="97"/>
              <w:ind w:left="9"/>
              <w:jc w:val="center"/>
              <w:rPr>
                <w:sz w:val="18"/>
                <w:highlight w:val="none"/>
              </w:rPr>
            </w:pPr>
            <w:r>
              <w:rPr>
                <w:sz w:val="18"/>
                <w:highlight w:val="none"/>
              </w:rPr>
              <w:t>1</w:t>
            </w:r>
          </w:p>
        </w:tc>
        <w:tc>
          <w:tcPr>
            <w:tcW w:w="1612" w:type="dxa"/>
            <w:tcBorders>
              <w:top w:val="dotted" w:color="000000" w:sz="4" w:space="0"/>
              <w:left w:val="dotted" w:color="000000" w:sz="4" w:space="0"/>
              <w:bottom w:val="dotted" w:color="000000" w:sz="4" w:space="0"/>
              <w:right w:val="dotted" w:color="000000" w:sz="4" w:space="0"/>
            </w:tcBorders>
          </w:tcPr>
          <w:p>
            <w:pPr>
              <w:pStyle w:val="18"/>
              <w:spacing w:before="97"/>
              <w:ind w:left="418" w:right="418"/>
              <w:jc w:val="center"/>
              <w:rPr>
                <w:sz w:val="18"/>
                <w:highlight w:val="none"/>
              </w:rPr>
            </w:pPr>
            <w:r>
              <w:rPr>
                <w:sz w:val="18"/>
                <w:highlight w:val="none"/>
              </w:rPr>
              <w:t>决 策</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7"/>
              <w:ind w:left="413" w:right="413"/>
              <w:jc w:val="center"/>
              <w:rPr>
                <w:sz w:val="18"/>
                <w:highlight w:val="none"/>
              </w:rPr>
            </w:pPr>
            <w:r>
              <w:rPr>
                <w:rFonts w:hint="eastAsia"/>
                <w:sz w:val="18"/>
                <w:highlight w:val="none"/>
                <w:lang w:val="en-US" w:eastAsia="zh-CN"/>
              </w:rPr>
              <w:t>20</w:t>
            </w:r>
            <w:r>
              <w:rPr>
                <w:sz w:val="18"/>
                <w:highlight w:val="none"/>
              </w:rPr>
              <w:t>.00</w:t>
            </w:r>
          </w:p>
        </w:tc>
        <w:tc>
          <w:tcPr>
            <w:tcW w:w="1602" w:type="dxa"/>
            <w:tcBorders>
              <w:top w:val="dotted" w:color="000000" w:sz="4" w:space="0"/>
              <w:left w:val="dotted" w:color="000000" w:sz="4" w:space="0"/>
              <w:bottom w:val="dotted" w:color="000000" w:sz="4" w:space="0"/>
              <w:right w:val="dotted" w:color="000000" w:sz="4" w:space="0"/>
            </w:tcBorders>
          </w:tcPr>
          <w:p>
            <w:pPr>
              <w:pStyle w:val="18"/>
              <w:spacing w:before="97"/>
              <w:ind w:left="413" w:right="413"/>
              <w:jc w:val="center"/>
              <w:rPr>
                <w:sz w:val="18"/>
                <w:highlight w:val="none"/>
              </w:rPr>
            </w:pPr>
            <w:r>
              <w:rPr>
                <w:sz w:val="18"/>
                <w:highlight w:val="none"/>
              </w:rPr>
              <w:t>1</w:t>
            </w:r>
            <w:r>
              <w:rPr>
                <w:rFonts w:hint="eastAsia"/>
                <w:sz w:val="18"/>
                <w:highlight w:val="none"/>
                <w:lang w:val="en-US" w:eastAsia="zh-CN"/>
              </w:rPr>
              <w:t>6</w:t>
            </w:r>
            <w:r>
              <w:rPr>
                <w:sz w:val="18"/>
                <w:highlight w:val="none"/>
              </w:rPr>
              <w:t>.50</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7"/>
              <w:ind w:left="412" w:right="413"/>
              <w:jc w:val="center"/>
              <w:rPr>
                <w:sz w:val="18"/>
                <w:highlight w:val="none"/>
              </w:rPr>
            </w:pPr>
            <w:r>
              <w:rPr>
                <w:rFonts w:hint="eastAsia"/>
                <w:sz w:val="18"/>
                <w:highlight w:val="none"/>
                <w:lang w:val="en-US" w:eastAsia="zh-CN"/>
              </w:rPr>
              <w:t>3</w:t>
            </w:r>
            <w:r>
              <w:rPr>
                <w:sz w:val="18"/>
                <w:highlight w:val="none"/>
              </w:rPr>
              <w:t>.50</w:t>
            </w:r>
          </w:p>
        </w:tc>
        <w:tc>
          <w:tcPr>
            <w:tcW w:w="1799" w:type="dxa"/>
            <w:tcBorders>
              <w:top w:val="dotted" w:color="000000" w:sz="4" w:space="0"/>
              <w:left w:val="dotted" w:color="000000" w:sz="4" w:space="0"/>
              <w:bottom w:val="dotted" w:color="000000" w:sz="4" w:space="0"/>
              <w:right w:val="nil"/>
            </w:tcBorders>
          </w:tcPr>
          <w:p>
            <w:pPr>
              <w:pStyle w:val="18"/>
              <w:spacing w:before="97"/>
              <w:ind w:left="376" w:right="381"/>
              <w:jc w:val="center"/>
              <w:rPr>
                <w:sz w:val="18"/>
                <w:highlight w:val="none"/>
              </w:rPr>
            </w:pPr>
            <w:r>
              <w:rPr>
                <w:sz w:val="18"/>
                <w:highlight w:val="none"/>
              </w:rPr>
              <w:t>8</w:t>
            </w:r>
            <w:r>
              <w:rPr>
                <w:rFonts w:hint="eastAsia"/>
                <w:sz w:val="18"/>
                <w:highlight w:val="none"/>
                <w:lang w:val="en-US" w:eastAsia="zh-CN"/>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942" w:type="dxa"/>
            <w:tcBorders>
              <w:top w:val="dotted" w:color="000000" w:sz="4" w:space="0"/>
              <w:left w:val="nil"/>
              <w:bottom w:val="dotted" w:color="000000" w:sz="4" w:space="0"/>
              <w:right w:val="dotted" w:color="000000" w:sz="4" w:space="0"/>
            </w:tcBorders>
          </w:tcPr>
          <w:p>
            <w:pPr>
              <w:pStyle w:val="18"/>
              <w:spacing w:before="96"/>
              <w:ind w:left="9"/>
              <w:jc w:val="center"/>
              <w:rPr>
                <w:sz w:val="18"/>
                <w:highlight w:val="none"/>
              </w:rPr>
            </w:pPr>
            <w:r>
              <w:rPr>
                <w:sz w:val="18"/>
                <w:highlight w:val="none"/>
              </w:rPr>
              <w:t>2</w:t>
            </w:r>
          </w:p>
        </w:tc>
        <w:tc>
          <w:tcPr>
            <w:tcW w:w="1612" w:type="dxa"/>
            <w:tcBorders>
              <w:top w:val="dotted" w:color="000000" w:sz="4" w:space="0"/>
              <w:left w:val="dotted" w:color="000000" w:sz="4" w:space="0"/>
              <w:bottom w:val="dotted" w:color="000000" w:sz="4" w:space="0"/>
              <w:right w:val="dotted" w:color="000000" w:sz="4" w:space="0"/>
            </w:tcBorders>
          </w:tcPr>
          <w:p>
            <w:pPr>
              <w:pStyle w:val="18"/>
              <w:spacing w:before="96"/>
              <w:ind w:left="418" w:right="418"/>
              <w:jc w:val="center"/>
              <w:rPr>
                <w:sz w:val="18"/>
                <w:highlight w:val="none"/>
              </w:rPr>
            </w:pPr>
            <w:r>
              <w:rPr>
                <w:sz w:val="18"/>
                <w:highlight w:val="none"/>
              </w:rPr>
              <w:t>过 程</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6"/>
              <w:ind w:left="412" w:right="413"/>
              <w:jc w:val="center"/>
              <w:rPr>
                <w:sz w:val="18"/>
                <w:highlight w:val="none"/>
              </w:rPr>
            </w:pPr>
            <w:r>
              <w:rPr>
                <w:sz w:val="18"/>
                <w:highlight w:val="none"/>
              </w:rPr>
              <w:t>20.00</w:t>
            </w:r>
          </w:p>
        </w:tc>
        <w:tc>
          <w:tcPr>
            <w:tcW w:w="1602" w:type="dxa"/>
            <w:tcBorders>
              <w:top w:val="dotted" w:color="000000" w:sz="4" w:space="0"/>
              <w:left w:val="dotted" w:color="000000" w:sz="4" w:space="0"/>
              <w:bottom w:val="dotted" w:color="000000" w:sz="4" w:space="0"/>
              <w:right w:val="dotted" w:color="000000" w:sz="4" w:space="0"/>
            </w:tcBorders>
          </w:tcPr>
          <w:p>
            <w:pPr>
              <w:pStyle w:val="18"/>
              <w:spacing w:before="96"/>
              <w:ind w:left="413" w:right="413"/>
              <w:jc w:val="center"/>
              <w:rPr>
                <w:sz w:val="18"/>
                <w:highlight w:val="none"/>
              </w:rPr>
            </w:pPr>
            <w:r>
              <w:rPr>
                <w:rFonts w:hint="eastAsia"/>
                <w:sz w:val="18"/>
                <w:highlight w:val="none"/>
                <w:lang w:val="en-US" w:eastAsia="zh-CN"/>
              </w:rPr>
              <w:t>20</w:t>
            </w:r>
            <w:r>
              <w:rPr>
                <w:sz w:val="18"/>
                <w:highlight w:val="none"/>
              </w:rPr>
              <w:t>.00</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6"/>
              <w:ind w:left="412" w:right="413"/>
              <w:jc w:val="center"/>
              <w:rPr>
                <w:sz w:val="18"/>
                <w:highlight w:val="none"/>
              </w:rPr>
            </w:pPr>
            <w:r>
              <w:rPr>
                <w:rFonts w:hint="eastAsia"/>
                <w:sz w:val="18"/>
                <w:highlight w:val="none"/>
                <w:lang w:val="en-US" w:eastAsia="zh-CN"/>
              </w:rPr>
              <w:t>0</w:t>
            </w:r>
            <w:r>
              <w:rPr>
                <w:sz w:val="18"/>
                <w:highlight w:val="none"/>
              </w:rPr>
              <w:t>.00</w:t>
            </w:r>
          </w:p>
        </w:tc>
        <w:tc>
          <w:tcPr>
            <w:tcW w:w="1799" w:type="dxa"/>
            <w:tcBorders>
              <w:top w:val="dotted" w:color="000000" w:sz="4" w:space="0"/>
              <w:left w:val="dotted" w:color="000000" w:sz="4" w:space="0"/>
              <w:bottom w:val="dotted" w:color="000000" w:sz="4" w:space="0"/>
              <w:right w:val="nil"/>
            </w:tcBorders>
          </w:tcPr>
          <w:p>
            <w:pPr>
              <w:pStyle w:val="18"/>
              <w:spacing w:before="96"/>
              <w:ind w:left="376" w:right="381"/>
              <w:jc w:val="center"/>
              <w:rPr>
                <w:sz w:val="18"/>
                <w:highlight w:val="none"/>
              </w:rPr>
            </w:pPr>
            <w:r>
              <w:rPr>
                <w:rFonts w:hint="eastAsia"/>
                <w:sz w:val="18"/>
                <w:highlight w:val="none"/>
                <w:lang w:val="en-US" w:eastAsia="zh-CN"/>
              </w:rPr>
              <w:t>100</w:t>
            </w:r>
            <w:r>
              <w:rPr>
                <w:sz w:val="18"/>
                <w:highlight w:val="none"/>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942" w:type="dxa"/>
            <w:tcBorders>
              <w:top w:val="dotted" w:color="000000" w:sz="4" w:space="0"/>
              <w:left w:val="nil"/>
              <w:bottom w:val="dotted" w:color="000000" w:sz="4" w:space="0"/>
              <w:right w:val="dotted" w:color="000000" w:sz="4" w:space="0"/>
            </w:tcBorders>
          </w:tcPr>
          <w:p>
            <w:pPr>
              <w:pStyle w:val="18"/>
              <w:spacing w:before="95"/>
              <w:ind w:left="9"/>
              <w:jc w:val="center"/>
              <w:rPr>
                <w:sz w:val="18"/>
                <w:highlight w:val="none"/>
              </w:rPr>
            </w:pPr>
            <w:r>
              <w:rPr>
                <w:sz w:val="18"/>
                <w:highlight w:val="none"/>
              </w:rPr>
              <w:t>3</w:t>
            </w:r>
          </w:p>
        </w:tc>
        <w:tc>
          <w:tcPr>
            <w:tcW w:w="1612" w:type="dxa"/>
            <w:tcBorders>
              <w:top w:val="dotted" w:color="000000" w:sz="4" w:space="0"/>
              <w:left w:val="dotted" w:color="000000" w:sz="4" w:space="0"/>
              <w:bottom w:val="dotted" w:color="000000" w:sz="4" w:space="0"/>
              <w:right w:val="dotted" w:color="000000" w:sz="4" w:space="0"/>
            </w:tcBorders>
          </w:tcPr>
          <w:p>
            <w:pPr>
              <w:pStyle w:val="18"/>
              <w:spacing w:before="95"/>
              <w:ind w:left="418" w:right="418"/>
              <w:jc w:val="center"/>
              <w:rPr>
                <w:sz w:val="18"/>
                <w:highlight w:val="none"/>
              </w:rPr>
            </w:pPr>
            <w:r>
              <w:rPr>
                <w:sz w:val="18"/>
                <w:highlight w:val="none"/>
              </w:rPr>
              <w:t>产 出</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5"/>
              <w:ind w:left="413" w:right="413"/>
              <w:jc w:val="center"/>
              <w:rPr>
                <w:sz w:val="18"/>
                <w:highlight w:val="none"/>
              </w:rPr>
            </w:pPr>
            <w:r>
              <w:rPr>
                <w:sz w:val="18"/>
                <w:highlight w:val="none"/>
              </w:rPr>
              <w:t>3</w:t>
            </w:r>
            <w:r>
              <w:rPr>
                <w:rFonts w:hint="eastAsia"/>
                <w:sz w:val="18"/>
                <w:highlight w:val="none"/>
                <w:lang w:val="en-US" w:eastAsia="zh-CN"/>
              </w:rPr>
              <w:t>0</w:t>
            </w:r>
            <w:r>
              <w:rPr>
                <w:sz w:val="18"/>
                <w:highlight w:val="none"/>
              </w:rPr>
              <w:t>.00</w:t>
            </w:r>
          </w:p>
        </w:tc>
        <w:tc>
          <w:tcPr>
            <w:tcW w:w="1602" w:type="dxa"/>
            <w:tcBorders>
              <w:top w:val="dotted" w:color="000000" w:sz="4" w:space="0"/>
              <w:left w:val="dotted" w:color="000000" w:sz="4" w:space="0"/>
              <w:bottom w:val="dotted" w:color="000000" w:sz="4" w:space="0"/>
              <w:right w:val="dotted" w:color="000000" w:sz="4" w:space="0"/>
            </w:tcBorders>
          </w:tcPr>
          <w:p>
            <w:pPr>
              <w:pStyle w:val="18"/>
              <w:spacing w:before="95"/>
              <w:ind w:left="413" w:right="413"/>
              <w:jc w:val="center"/>
              <w:rPr>
                <w:rFonts w:hint="default" w:eastAsia="宋体"/>
                <w:sz w:val="18"/>
                <w:highlight w:val="none"/>
                <w:lang w:val="en-US" w:eastAsia="zh-CN"/>
              </w:rPr>
            </w:pPr>
            <w:r>
              <w:rPr>
                <w:rFonts w:hint="eastAsia"/>
                <w:sz w:val="18"/>
                <w:highlight w:val="none"/>
                <w:lang w:val="en-US" w:eastAsia="zh-CN"/>
              </w:rPr>
              <w:t>30.00</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5"/>
              <w:ind w:left="414" w:right="413"/>
              <w:jc w:val="center"/>
              <w:rPr>
                <w:rFonts w:hint="default" w:eastAsia="宋体"/>
                <w:sz w:val="18"/>
                <w:highlight w:val="none"/>
                <w:lang w:val="en-US" w:eastAsia="zh-CN"/>
              </w:rPr>
            </w:pPr>
            <w:r>
              <w:rPr>
                <w:rFonts w:hint="eastAsia"/>
                <w:sz w:val="18"/>
                <w:highlight w:val="none"/>
                <w:lang w:val="en-US" w:eastAsia="zh-CN"/>
              </w:rPr>
              <w:t>0.00</w:t>
            </w:r>
          </w:p>
        </w:tc>
        <w:tc>
          <w:tcPr>
            <w:tcW w:w="1799" w:type="dxa"/>
            <w:tcBorders>
              <w:top w:val="dotted" w:color="000000" w:sz="4" w:space="0"/>
              <w:left w:val="dotted" w:color="000000" w:sz="4" w:space="0"/>
              <w:bottom w:val="dotted" w:color="000000" w:sz="4" w:space="0"/>
              <w:right w:val="nil"/>
            </w:tcBorders>
          </w:tcPr>
          <w:p>
            <w:pPr>
              <w:pStyle w:val="18"/>
              <w:spacing w:before="95"/>
              <w:ind w:left="376" w:right="381"/>
              <w:jc w:val="center"/>
              <w:rPr>
                <w:rFonts w:hint="default" w:eastAsia="宋体"/>
                <w:sz w:val="18"/>
                <w:highlight w:val="none"/>
                <w:lang w:val="en-US" w:eastAsia="zh-CN"/>
              </w:rPr>
            </w:pPr>
            <w:r>
              <w:rPr>
                <w:rFonts w:hint="eastAsia"/>
                <w:sz w:val="18"/>
                <w:highlight w:val="none"/>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942" w:type="dxa"/>
            <w:tcBorders>
              <w:top w:val="dotted" w:color="000000" w:sz="4" w:space="0"/>
              <w:left w:val="nil"/>
              <w:bottom w:val="dotted" w:color="000000" w:sz="4" w:space="0"/>
              <w:right w:val="dotted" w:color="000000" w:sz="4" w:space="0"/>
            </w:tcBorders>
          </w:tcPr>
          <w:p>
            <w:pPr>
              <w:pStyle w:val="18"/>
              <w:spacing w:before="97"/>
              <w:ind w:left="9"/>
              <w:jc w:val="center"/>
              <w:rPr>
                <w:sz w:val="18"/>
                <w:highlight w:val="none"/>
              </w:rPr>
            </w:pPr>
            <w:r>
              <w:rPr>
                <w:sz w:val="18"/>
                <w:highlight w:val="none"/>
              </w:rPr>
              <w:t>4</w:t>
            </w:r>
          </w:p>
        </w:tc>
        <w:tc>
          <w:tcPr>
            <w:tcW w:w="1612" w:type="dxa"/>
            <w:tcBorders>
              <w:top w:val="dotted" w:color="000000" w:sz="4" w:space="0"/>
              <w:left w:val="dotted" w:color="000000" w:sz="4" w:space="0"/>
              <w:bottom w:val="dotted" w:color="000000" w:sz="4" w:space="0"/>
              <w:right w:val="dotted" w:color="000000" w:sz="4" w:space="0"/>
            </w:tcBorders>
          </w:tcPr>
          <w:p>
            <w:pPr>
              <w:pStyle w:val="18"/>
              <w:spacing w:before="97"/>
              <w:ind w:left="418" w:right="418"/>
              <w:jc w:val="center"/>
              <w:rPr>
                <w:sz w:val="18"/>
                <w:highlight w:val="none"/>
              </w:rPr>
            </w:pPr>
            <w:r>
              <w:rPr>
                <w:sz w:val="18"/>
                <w:highlight w:val="none"/>
              </w:rPr>
              <w:t>效 益</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7"/>
              <w:ind w:left="413" w:right="413"/>
              <w:jc w:val="center"/>
              <w:rPr>
                <w:sz w:val="18"/>
                <w:highlight w:val="none"/>
              </w:rPr>
            </w:pPr>
            <w:r>
              <w:rPr>
                <w:sz w:val="18"/>
                <w:highlight w:val="none"/>
              </w:rPr>
              <w:t>30.00</w:t>
            </w:r>
          </w:p>
        </w:tc>
        <w:tc>
          <w:tcPr>
            <w:tcW w:w="1602" w:type="dxa"/>
            <w:tcBorders>
              <w:top w:val="dotted" w:color="000000" w:sz="4" w:space="0"/>
              <w:left w:val="dotted" w:color="000000" w:sz="4" w:space="0"/>
              <w:bottom w:val="dotted" w:color="000000" w:sz="4" w:space="0"/>
              <w:right w:val="dotted" w:color="000000" w:sz="4" w:space="0"/>
            </w:tcBorders>
          </w:tcPr>
          <w:p>
            <w:pPr>
              <w:pStyle w:val="18"/>
              <w:spacing w:before="97"/>
              <w:ind w:left="413" w:right="413"/>
              <w:jc w:val="center"/>
              <w:rPr>
                <w:rFonts w:hint="default" w:eastAsia="宋体"/>
                <w:sz w:val="18"/>
                <w:highlight w:val="none"/>
                <w:lang w:val="en-US" w:eastAsia="zh-CN"/>
              </w:rPr>
            </w:pPr>
            <w:r>
              <w:rPr>
                <w:rFonts w:hint="eastAsia"/>
                <w:sz w:val="18"/>
                <w:highlight w:val="none"/>
                <w:lang w:val="en-US" w:eastAsia="zh-CN"/>
              </w:rPr>
              <w:t>29.00</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7"/>
              <w:ind w:left="414" w:right="413"/>
              <w:jc w:val="center"/>
              <w:rPr>
                <w:rFonts w:hint="default" w:eastAsia="宋体"/>
                <w:sz w:val="18"/>
                <w:highlight w:val="none"/>
                <w:lang w:val="en-US" w:eastAsia="zh-CN"/>
              </w:rPr>
            </w:pPr>
            <w:r>
              <w:rPr>
                <w:rFonts w:hint="eastAsia"/>
                <w:sz w:val="18"/>
                <w:highlight w:val="none"/>
                <w:lang w:val="en-US" w:eastAsia="zh-CN"/>
              </w:rPr>
              <w:t>1.00</w:t>
            </w:r>
          </w:p>
        </w:tc>
        <w:tc>
          <w:tcPr>
            <w:tcW w:w="1799" w:type="dxa"/>
            <w:tcBorders>
              <w:top w:val="dotted" w:color="000000" w:sz="4" w:space="0"/>
              <w:left w:val="dotted" w:color="000000" w:sz="4" w:space="0"/>
              <w:bottom w:val="dotted" w:color="000000" w:sz="4" w:space="0"/>
              <w:right w:val="nil"/>
            </w:tcBorders>
          </w:tcPr>
          <w:p>
            <w:pPr>
              <w:pStyle w:val="18"/>
              <w:spacing w:before="97"/>
              <w:ind w:left="376" w:right="381"/>
              <w:jc w:val="center"/>
              <w:rPr>
                <w:rFonts w:hint="default" w:eastAsia="宋体"/>
                <w:sz w:val="18"/>
                <w:highlight w:val="none"/>
                <w:lang w:val="en-US" w:eastAsia="zh-CN"/>
              </w:rPr>
            </w:pPr>
            <w:r>
              <w:rPr>
                <w:rFonts w:hint="eastAsia"/>
                <w:sz w:val="18"/>
                <w:highlight w:val="none"/>
                <w:lang w:val="en-US" w:eastAsia="zh-CN"/>
              </w:rPr>
              <w:t>96.67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2554" w:type="dxa"/>
            <w:gridSpan w:val="2"/>
            <w:tcBorders>
              <w:top w:val="dotted" w:color="000000" w:sz="4" w:space="0"/>
              <w:left w:val="nil"/>
              <w:right w:val="dotted" w:color="000000" w:sz="4" w:space="0"/>
            </w:tcBorders>
          </w:tcPr>
          <w:p>
            <w:pPr>
              <w:pStyle w:val="18"/>
              <w:spacing w:before="96"/>
              <w:ind w:left="1031" w:right="1025"/>
              <w:jc w:val="center"/>
              <w:rPr>
                <w:b/>
                <w:sz w:val="18"/>
                <w:highlight w:val="none"/>
              </w:rPr>
            </w:pPr>
            <w:r>
              <w:rPr>
                <w:b/>
                <w:sz w:val="18"/>
                <w:highlight w:val="none"/>
              </w:rPr>
              <w:t>合 计</w:t>
            </w:r>
          </w:p>
        </w:tc>
        <w:tc>
          <w:tcPr>
            <w:tcW w:w="1601" w:type="dxa"/>
            <w:tcBorders>
              <w:top w:val="dotted" w:color="000000" w:sz="4" w:space="0"/>
              <w:left w:val="dotted" w:color="000000" w:sz="4" w:space="0"/>
              <w:right w:val="dotted" w:color="000000" w:sz="4" w:space="0"/>
            </w:tcBorders>
          </w:tcPr>
          <w:p>
            <w:pPr>
              <w:pStyle w:val="18"/>
              <w:spacing w:before="96"/>
              <w:ind w:left="414" w:right="410"/>
              <w:jc w:val="center"/>
              <w:rPr>
                <w:b/>
                <w:sz w:val="18"/>
                <w:highlight w:val="none"/>
              </w:rPr>
            </w:pPr>
            <w:r>
              <w:rPr>
                <w:b/>
                <w:sz w:val="18"/>
                <w:highlight w:val="none"/>
              </w:rPr>
              <w:t>100.00</w:t>
            </w:r>
          </w:p>
        </w:tc>
        <w:tc>
          <w:tcPr>
            <w:tcW w:w="1602" w:type="dxa"/>
            <w:tcBorders>
              <w:top w:val="dotted" w:color="000000" w:sz="4" w:space="0"/>
              <w:left w:val="dotted" w:color="000000" w:sz="4" w:space="0"/>
              <w:right w:val="dotted" w:color="000000" w:sz="4" w:space="0"/>
            </w:tcBorders>
          </w:tcPr>
          <w:p>
            <w:pPr>
              <w:pStyle w:val="18"/>
              <w:spacing w:before="96"/>
              <w:ind w:left="416" w:right="411"/>
              <w:jc w:val="center"/>
              <w:rPr>
                <w:rFonts w:hint="eastAsia" w:eastAsia="宋体"/>
                <w:b/>
                <w:sz w:val="18"/>
                <w:highlight w:val="none"/>
                <w:lang w:eastAsia="zh-CN"/>
              </w:rPr>
            </w:pPr>
            <w:r>
              <w:rPr>
                <w:rFonts w:hint="eastAsia"/>
                <w:b/>
                <w:sz w:val="18"/>
                <w:highlight w:val="none"/>
                <w:lang w:val="en-US" w:eastAsia="zh-CN"/>
              </w:rPr>
              <w:t>95</w:t>
            </w:r>
            <w:r>
              <w:rPr>
                <w:b/>
                <w:sz w:val="18"/>
                <w:highlight w:val="none"/>
              </w:rPr>
              <w:t>.</w:t>
            </w:r>
            <w:r>
              <w:rPr>
                <w:rFonts w:hint="eastAsia"/>
                <w:b/>
                <w:sz w:val="18"/>
                <w:highlight w:val="none"/>
                <w:lang w:val="en-US" w:eastAsia="zh-CN"/>
              </w:rPr>
              <w:t>50</w:t>
            </w:r>
          </w:p>
        </w:tc>
        <w:tc>
          <w:tcPr>
            <w:tcW w:w="1601" w:type="dxa"/>
            <w:tcBorders>
              <w:top w:val="dotted" w:color="000000" w:sz="4" w:space="0"/>
              <w:left w:val="dotted" w:color="000000" w:sz="4" w:space="0"/>
              <w:right w:val="dotted" w:color="000000" w:sz="4" w:space="0"/>
            </w:tcBorders>
          </w:tcPr>
          <w:p>
            <w:pPr>
              <w:pStyle w:val="18"/>
              <w:spacing w:before="96"/>
              <w:ind w:left="414" w:right="411"/>
              <w:jc w:val="center"/>
              <w:rPr>
                <w:rFonts w:hint="eastAsia" w:eastAsia="宋体"/>
                <w:b/>
                <w:sz w:val="18"/>
                <w:highlight w:val="none"/>
                <w:lang w:eastAsia="zh-CN"/>
              </w:rPr>
            </w:pPr>
            <w:r>
              <w:rPr>
                <w:rFonts w:hint="eastAsia"/>
                <w:b/>
                <w:sz w:val="18"/>
                <w:highlight w:val="none"/>
                <w:lang w:val="en-US" w:eastAsia="zh-CN"/>
              </w:rPr>
              <w:t>4.50</w:t>
            </w:r>
          </w:p>
        </w:tc>
        <w:tc>
          <w:tcPr>
            <w:tcW w:w="1799" w:type="dxa"/>
            <w:tcBorders>
              <w:top w:val="dotted" w:color="000000" w:sz="4" w:space="0"/>
              <w:left w:val="dotted" w:color="000000" w:sz="4" w:space="0"/>
              <w:right w:val="nil"/>
            </w:tcBorders>
          </w:tcPr>
          <w:p>
            <w:pPr>
              <w:pStyle w:val="18"/>
              <w:spacing w:before="96"/>
              <w:ind w:left="377" w:right="380"/>
              <w:jc w:val="center"/>
              <w:rPr>
                <w:rFonts w:hint="default" w:eastAsia="宋体"/>
                <w:b/>
                <w:sz w:val="18"/>
                <w:highlight w:val="none"/>
                <w:lang w:val="en-US" w:eastAsia="zh-CN"/>
              </w:rPr>
            </w:pPr>
            <w:r>
              <w:rPr>
                <w:rFonts w:hint="eastAsia"/>
                <w:b/>
                <w:sz w:val="18"/>
                <w:highlight w:val="none"/>
                <w:lang w:val="en-US" w:eastAsia="zh-CN"/>
              </w:rPr>
              <w:t>95.50</w:t>
            </w:r>
          </w:p>
        </w:tc>
      </w:tr>
    </w:tbl>
    <w:p>
      <w:pPr>
        <w:pStyle w:val="6"/>
        <w:spacing w:before="14" w:line="338" w:lineRule="auto"/>
        <w:ind w:left="352" w:leftChars="160" w:right="531" w:rightChars="0" w:firstLine="640" w:firstLineChars="200"/>
        <w:jc w:val="left"/>
        <w:rPr>
          <w:sz w:val="20"/>
        </w:rPr>
      </w:pPr>
      <w:r>
        <w:t>价情况进行汇总分析，按照</w:t>
      </w:r>
      <w:r>
        <w:rPr>
          <w:rFonts w:hint="eastAsia"/>
        </w:rPr>
        <w:t>长岛海洋生态文明综合试验区垃圾分类综合处置基地试运营服务项目</w:t>
      </w:r>
      <w:r>
        <w:t>绩效评价体系表中的相关指</w:t>
      </w:r>
      <w:r>
        <w:rPr>
          <w:highlight w:val="none"/>
        </w:rPr>
        <w:t>标进行评价，计算项目绩效结果。经综合评价，绩效评价得分</w:t>
      </w:r>
      <w:r>
        <w:rPr>
          <w:rFonts w:hint="eastAsia"/>
          <w:highlight w:val="none"/>
          <w:lang w:val="en-US" w:eastAsia="zh-CN"/>
        </w:rPr>
        <w:t>95.50</w:t>
      </w:r>
      <w:r>
        <w:rPr>
          <w:highlight w:val="none"/>
        </w:rPr>
        <w:t>分，</w:t>
      </w:r>
      <w:r>
        <w:t>绩效评价等级为“优”。项目绩效评价综合评分表如下表所示：</w:t>
      </w:r>
      <w:r>
        <w:br w:type="textWrapping"/>
      </w:r>
    </w:p>
    <w:p>
      <w:pPr>
        <w:pStyle w:val="6"/>
        <w:spacing w:before="164" w:line="340" w:lineRule="auto"/>
        <w:ind w:right="0" w:rightChars="0" w:firstLine="640" w:firstLineChars="200"/>
        <w:rPr>
          <w:rFonts w:hint="eastAsia"/>
        </w:rPr>
      </w:pPr>
      <w:r>
        <w:rPr>
          <w:rFonts w:hint="eastAsia"/>
        </w:rPr>
        <w:t>综合来看，项目实施效果基本达到预期目标，获得了较高的群众满意度。</w:t>
      </w:r>
    </w:p>
    <w:p>
      <w:pPr>
        <w:pStyle w:val="6"/>
        <w:spacing w:before="168"/>
        <w:ind w:firstLine="640" w:firstLineChars="200"/>
        <w:outlineLvl w:val="0"/>
        <w:rPr>
          <w:rFonts w:hint="eastAsia" w:ascii="黑体" w:eastAsia="黑体"/>
        </w:rPr>
      </w:pPr>
      <w:bookmarkStart w:id="37" w:name="_Toc14160"/>
      <w:r>
        <w:rPr>
          <w:rFonts w:hint="eastAsia" w:ascii="黑体" w:eastAsia="黑体"/>
        </w:rPr>
        <w:t>五、绩效评价指标分析</w:t>
      </w:r>
      <w:bookmarkEnd w:id="37"/>
    </w:p>
    <w:p>
      <w:pPr>
        <w:pStyle w:val="6"/>
        <w:spacing w:before="54" w:line="340" w:lineRule="auto"/>
        <w:ind w:right="1077" w:firstLine="320" w:firstLineChars="100"/>
        <w:jc w:val="both"/>
        <w:rPr>
          <w:rFonts w:hint="default" w:eastAsia="宋体"/>
          <w:lang w:val="en-US" w:eastAsia="zh-CN"/>
        </w:rPr>
      </w:pPr>
      <w:r>
        <w:rPr>
          <w:rFonts w:hint="eastAsia"/>
          <w:lang w:val="en-US" w:eastAsia="zh-CN"/>
        </w:rPr>
        <w:t>（见正文）。</w:t>
      </w:r>
    </w:p>
    <w:p>
      <w:pPr>
        <w:pStyle w:val="6"/>
        <w:spacing w:line="401" w:lineRule="exact"/>
        <w:ind w:firstLine="640" w:firstLineChars="200"/>
        <w:outlineLvl w:val="0"/>
        <w:rPr>
          <w:rFonts w:hint="eastAsia" w:ascii="黑体" w:eastAsia="黑体"/>
        </w:rPr>
      </w:pPr>
      <w:r>
        <w:rPr>
          <w:rFonts w:hint="eastAsia" w:ascii="黑体" w:eastAsia="黑体"/>
          <w:lang w:val="en-US" w:eastAsia="zh-CN"/>
        </w:rPr>
        <w:t>六</w:t>
      </w:r>
      <w:r>
        <w:rPr>
          <w:rFonts w:hint="eastAsia" w:ascii="黑体" w:eastAsia="黑体"/>
        </w:rPr>
        <w:t>、存在的问题</w:t>
      </w:r>
    </w:p>
    <w:p>
      <w:pPr>
        <w:pStyle w:val="6"/>
        <w:spacing w:line="340" w:lineRule="auto"/>
        <w:ind w:left="1071" w:right="1077" w:firstLine="640"/>
        <w:jc w:val="both"/>
        <w:rPr>
          <w:rFonts w:hint="eastAsia" w:ascii="楷体" w:eastAsia="楷体"/>
        </w:rPr>
      </w:pPr>
    </w:p>
    <w:p>
      <w:pPr>
        <w:pStyle w:val="6"/>
        <w:spacing w:before="164" w:line="340" w:lineRule="auto"/>
        <w:ind w:right="0" w:rightChars="0" w:firstLine="640" w:firstLineChars="200"/>
        <w:rPr>
          <w:rFonts w:hint="eastAsia"/>
        </w:rPr>
      </w:pPr>
      <w:r>
        <w:rPr>
          <w:rFonts w:hint="eastAsia"/>
        </w:rPr>
        <w:t>（</w:t>
      </w:r>
      <w:r>
        <w:rPr>
          <w:rFonts w:hint="eastAsia"/>
          <w:lang w:val="en-US" w:eastAsia="zh-CN"/>
        </w:rPr>
        <w:t>一</w:t>
      </w:r>
      <w:r>
        <w:rPr>
          <w:rFonts w:hint="eastAsia"/>
        </w:rPr>
        <w:t>）资金资源配置统筹水平有待提高，项目</w:t>
      </w:r>
      <w:r>
        <w:rPr>
          <w:rFonts w:hint="eastAsia"/>
          <w:lang w:val="en-US" w:eastAsia="zh-CN"/>
        </w:rPr>
        <w:t>运行过程中固定</w:t>
      </w:r>
      <w:r>
        <w:rPr>
          <w:rFonts w:hint="eastAsia"/>
        </w:rPr>
        <w:t>支出与</w:t>
      </w:r>
      <w:r>
        <w:rPr>
          <w:rFonts w:hint="eastAsia"/>
          <w:lang w:val="en-US" w:eastAsia="zh-CN"/>
        </w:rPr>
        <w:t>可变成本</w:t>
      </w:r>
      <w:r>
        <w:rPr>
          <w:rFonts w:hint="eastAsia"/>
        </w:rPr>
        <w:t>支出存在交叉。</w:t>
      </w:r>
    </w:p>
    <w:p>
      <w:pPr>
        <w:pStyle w:val="6"/>
        <w:spacing w:before="164" w:line="340" w:lineRule="auto"/>
        <w:ind w:right="0" w:rightChars="0" w:firstLine="640" w:firstLineChars="200"/>
        <w:rPr>
          <w:rFonts w:hint="eastAsia"/>
          <w:lang w:eastAsia="zh-CN"/>
        </w:rPr>
      </w:pPr>
      <w:r>
        <w:rPr>
          <w:rFonts w:hint="eastAsia"/>
          <w:lang w:eastAsia="zh-CN"/>
        </w:rPr>
        <w:t>（</w:t>
      </w:r>
      <w:r>
        <w:rPr>
          <w:rFonts w:hint="eastAsia"/>
          <w:lang w:val="en-US" w:eastAsia="zh-CN"/>
        </w:rPr>
        <w:t>二</w:t>
      </w:r>
      <w:r>
        <w:rPr>
          <w:rFonts w:hint="eastAsia"/>
          <w:lang w:eastAsia="zh-CN"/>
        </w:rPr>
        <w:t>）</w:t>
      </w:r>
      <w:r>
        <w:rPr>
          <w:rFonts w:hint="eastAsia"/>
          <w:lang w:val="en-US" w:eastAsia="zh-CN"/>
        </w:rPr>
        <w:t>项目运行中</w:t>
      </w:r>
      <w:r>
        <w:rPr>
          <w:rFonts w:hint="eastAsia"/>
          <w:lang w:eastAsia="zh-CN"/>
        </w:rPr>
        <w:t>人力资源</w:t>
      </w:r>
      <w:r>
        <w:rPr>
          <w:rFonts w:hint="eastAsia"/>
          <w:lang w:val="en-US" w:eastAsia="zh-CN"/>
        </w:rPr>
        <w:t>等固定成本</w:t>
      </w:r>
      <w:r>
        <w:rPr>
          <w:rFonts w:hint="eastAsia"/>
          <w:lang w:eastAsia="zh-CN"/>
        </w:rPr>
        <w:t>成本较高</w:t>
      </w:r>
    </w:p>
    <w:p>
      <w:pPr>
        <w:pStyle w:val="6"/>
        <w:spacing w:before="164" w:line="340" w:lineRule="auto"/>
        <w:ind w:right="0" w:rightChars="0" w:firstLine="640" w:firstLineChars="200"/>
        <w:rPr>
          <w:rFonts w:hint="eastAsia"/>
          <w:lang w:eastAsia="zh-CN"/>
        </w:rPr>
      </w:pPr>
      <w:r>
        <w:rPr>
          <w:rFonts w:hint="eastAsia"/>
          <w:lang w:eastAsia="zh-CN"/>
        </w:rPr>
        <w:t>外运人员、操作工、电脑操作员、分拣员、厨余垃圾处置员等各类岗位及人数较多，工作时间强度差别较大。</w:t>
      </w:r>
    </w:p>
    <w:p>
      <w:pPr>
        <w:pStyle w:val="6"/>
        <w:spacing w:before="164" w:line="340" w:lineRule="auto"/>
        <w:ind w:right="0" w:rightChars="0" w:firstLine="640" w:firstLineChars="200"/>
        <w:rPr>
          <w:rFonts w:hint="eastAsia"/>
        </w:rPr>
      </w:pPr>
      <w:r>
        <w:rPr>
          <w:rFonts w:hint="eastAsia"/>
        </w:rPr>
        <w:t>（</w:t>
      </w:r>
      <w:r>
        <w:rPr>
          <w:rFonts w:hint="eastAsia"/>
          <w:lang w:val="en-US" w:eastAsia="zh-CN"/>
        </w:rPr>
        <w:t>三</w:t>
      </w:r>
      <w:r>
        <w:rPr>
          <w:rFonts w:hint="eastAsia"/>
        </w:rPr>
        <w:t>）</w:t>
      </w:r>
      <w:r>
        <w:rPr>
          <w:rFonts w:hint="eastAsia"/>
          <w:lang w:val="en-US" w:eastAsia="zh-CN"/>
        </w:rPr>
        <w:t>项目运行</w:t>
      </w:r>
      <w:r>
        <w:rPr>
          <w:rFonts w:hint="eastAsia"/>
        </w:rPr>
        <w:t>一般性支出刚性约束不足，相较于202</w:t>
      </w:r>
      <w:r>
        <w:rPr>
          <w:rFonts w:hint="eastAsia"/>
          <w:lang w:val="en-US" w:eastAsia="zh-CN"/>
        </w:rPr>
        <w:t>1</w:t>
      </w:r>
      <w:r>
        <w:rPr>
          <w:rFonts w:hint="eastAsia"/>
        </w:rPr>
        <w:t xml:space="preserve"> 年</w:t>
      </w:r>
      <w:r>
        <w:rPr>
          <w:rFonts w:hint="eastAsia"/>
          <w:lang w:val="en-US" w:eastAsia="zh-CN"/>
        </w:rPr>
        <w:t>项目</w:t>
      </w:r>
      <w:r>
        <w:rPr>
          <w:rFonts w:hint="eastAsia"/>
        </w:rPr>
        <w:t>经费</w:t>
      </w:r>
      <w:r>
        <w:rPr>
          <w:rFonts w:hint="eastAsia"/>
          <w:lang w:val="en-US" w:eastAsia="zh-CN"/>
        </w:rPr>
        <w:t>2022年各项支出</w:t>
      </w:r>
      <w:r>
        <w:rPr>
          <w:rFonts w:hint="eastAsia"/>
        </w:rPr>
        <w:t>有不同程度的上涨。</w:t>
      </w:r>
    </w:p>
    <w:p>
      <w:pPr>
        <w:pStyle w:val="6"/>
        <w:spacing w:before="164" w:line="340" w:lineRule="auto"/>
        <w:ind w:right="0" w:rightChars="0" w:firstLine="640" w:firstLineChars="200"/>
        <w:rPr>
          <w:rFonts w:hint="eastAsia"/>
        </w:rPr>
      </w:pPr>
      <w:r>
        <w:rPr>
          <w:rFonts w:hint="eastAsia"/>
        </w:rPr>
        <w:t>七、意见建议</w:t>
      </w:r>
    </w:p>
    <w:p>
      <w:pPr>
        <w:pStyle w:val="6"/>
        <w:spacing w:before="164" w:line="340" w:lineRule="auto"/>
        <w:ind w:right="0" w:rightChars="0" w:firstLine="640" w:firstLineChars="200"/>
        <w:rPr>
          <w:rFonts w:hint="eastAsia"/>
          <w:lang w:eastAsia="zh-CN"/>
        </w:rPr>
      </w:pPr>
      <w:r>
        <w:rPr>
          <w:rFonts w:hint="eastAsia"/>
        </w:rPr>
        <w:t>（</w:t>
      </w:r>
      <w:r>
        <w:rPr>
          <w:rFonts w:hint="eastAsia"/>
          <w:lang w:val="en-US" w:eastAsia="zh-CN"/>
        </w:rPr>
        <w:t>一</w:t>
      </w:r>
      <w:r>
        <w:rPr>
          <w:rFonts w:hint="eastAsia"/>
        </w:rPr>
        <w:t>）提高资金资源的统筹水平，进一步细化项目支出。</w:t>
      </w:r>
      <w:r>
        <w:rPr>
          <w:rFonts w:hint="eastAsia"/>
          <w:lang w:eastAsia="zh-CN"/>
        </w:rPr>
        <w:t>建议主管部门进一步做好资金资源的统筹工作，进一步细化项目支出，确保项目</w:t>
      </w:r>
      <w:r>
        <w:rPr>
          <w:rFonts w:hint="eastAsia"/>
          <w:lang w:val="en-US" w:eastAsia="zh-CN"/>
        </w:rPr>
        <w:t>固定成本</w:t>
      </w:r>
      <w:r>
        <w:rPr>
          <w:rFonts w:hint="eastAsia"/>
          <w:lang w:eastAsia="zh-CN"/>
        </w:rPr>
        <w:t>支出与</w:t>
      </w:r>
      <w:r>
        <w:rPr>
          <w:rFonts w:hint="eastAsia"/>
          <w:lang w:val="en-US" w:eastAsia="zh-CN"/>
        </w:rPr>
        <w:t>可变成本</w:t>
      </w:r>
      <w:r>
        <w:rPr>
          <w:rFonts w:hint="eastAsia"/>
          <w:lang w:eastAsia="zh-CN"/>
        </w:rPr>
        <w:t>支出无交叉重复。强化</w:t>
      </w:r>
      <w:r>
        <w:rPr>
          <w:rFonts w:hint="eastAsia"/>
          <w:lang w:val="en-US" w:eastAsia="zh-CN"/>
        </w:rPr>
        <w:t>项目</w:t>
      </w:r>
      <w:r>
        <w:rPr>
          <w:rFonts w:hint="eastAsia"/>
          <w:lang w:eastAsia="zh-CN"/>
        </w:rPr>
        <w:t>预算编制管理，确保统筹资金完整。</w:t>
      </w:r>
    </w:p>
    <w:p>
      <w:pPr>
        <w:pStyle w:val="6"/>
        <w:spacing w:before="164" w:line="340" w:lineRule="auto"/>
        <w:ind w:right="0" w:rightChars="0" w:firstLine="640" w:firstLineChars="200"/>
        <w:rPr>
          <w:rFonts w:hint="eastAsia"/>
          <w:lang w:val="en-US" w:eastAsia="zh-CN"/>
        </w:rPr>
      </w:pPr>
      <w:r>
        <w:rPr>
          <w:rFonts w:hint="eastAsia"/>
          <w:lang w:val="en-US" w:eastAsia="zh-CN"/>
        </w:rPr>
        <w:t>（二）合理预估和压缩项目运营成本，提高项目成本绩效管理。</w:t>
      </w:r>
    </w:p>
    <w:p>
      <w:pPr>
        <w:pStyle w:val="6"/>
        <w:spacing w:before="164" w:line="340" w:lineRule="auto"/>
        <w:ind w:right="0" w:rightChars="0" w:firstLine="640" w:firstLineChars="200"/>
        <w:rPr>
          <w:rFonts w:hint="eastAsia"/>
          <w:lang w:val="en-US" w:eastAsia="zh-CN"/>
        </w:rPr>
      </w:pPr>
      <w:r>
        <w:rPr>
          <w:rFonts w:hint="eastAsia"/>
          <w:lang w:val="en-US" w:eastAsia="zh-CN"/>
        </w:rPr>
        <w:t>按照“轻重缓急”原则，对项目实施内容进行统筹研究，分步推进，重点保障本地垃圾分类处置的迫切要求，从以下四个方面成本入手，压缩项目成本，提高项目成本绩效管理。</w:t>
      </w:r>
    </w:p>
    <w:p>
      <w:pPr>
        <w:pStyle w:val="6"/>
        <w:spacing w:before="164" w:line="340" w:lineRule="auto"/>
        <w:ind w:right="0" w:rightChars="0" w:firstLine="640" w:firstLineChars="200"/>
        <w:rPr>
          <w:rFonts w:hint="eastAsia"/>
          <w:lang w:val="en-US" w:eastAsia="zh-CN"/>
        </w:rPr>
      </w:pPr>
      <w:r>
        <w:rPr>
          <w:rFonts w:hint="eastAsia"/>
          <w:lang w:val="en-US" w:eastAsia="zh-CN"/>
        </w:rPr>
        <w:t>1.压缩人员经费支出，统筹垃圾分类各操作岗岗位搭配，节约人力资源成本；2.关于药剂投放，结合实际垃圾处理吨数，实行弹性管理，避免浪费，节约低值易耗品成本；3.关于空间喷淋、除臭、雾化系统运作时间，适当进行压缩，在保证空气质量的前提下，尽可能节约水电费成本；4.节省交通运输成本，根据垃圾处理的吨数以及长岛旅游淡旺季的特性，实行弹性管理，统筹垃圾外运次数，节省外运成本。</w:t>
      </w:r>
    </w:p>
    <w:p>
      <w:pPr>
        <w:pStyle w:val="6"/>
        <w:spacing w:before="164" w:line="340" w:lineRule="auto"/>
        <w:ind w:right="0" w:rightChars="0" w:firstLine="640" w:firstLineChars="200"/>
        <w:rPr>
          <w:rFonts w:hint="eastAsia"/>
          <w:lang w:val="en-US" w:eastAsia="zh-CN"/>
        </w:rPr>
      </w:pPr>
      <w:r>
        <w:rPr>
          <w:rFonts w:hint="eastAsia"/>
          <w:lang w:val="en-US" w:eastAsia="zh-CN"/>
        </w:rPr>
        <w:t>（三）继续加强对项目和资金的全过程、全周期、全覆盖监管控制。</w:t>
      </w:r>
    </w:p>
    <w:p>
      <w:pPr>
        <w:pStyle w:val="6"/>
        <w:spacing w:before="164" w:line="340" w:lineRule="auto"/>
        <w:ind w:right="0" w:rightChars="0" w:firstLine="640" w:firstLineChars="200"/>
        <w:rPr>
          <w:rFonts w:hint="eastAsia"/>
          <w:lang w:val="en-US" w:eastAsia="zh-CN"/>
        </w:rPr>
      </w:pPr>
      <w:r>
        <w:rPr>
          <w:rFonts w:hint="eastAsia"/>
          <w:lang w:val="en-US" w:eastAsia="zh-CN"/>
        </w:rPr>
        <w:t>按照对“项目预算执行控制成本，完工后评价成本”的绩效管理办法，保证资金及时拨付，提高财政资金使用效率。</w:t>
      </w:r>
    </w:p>
    <w:p>
      <w:pPr>
        <w:pStyle w:val="6"/>
        <w:spacing w:before="164" w:line="340" w:lineRule="auto"/>
        <w:ind w:right="0" w:rightChars="0" w:firstLine="640" w:firstLineChars="200"/>
        <w:rPr>
          <w:rFonts w:hint="eastAsia"/>
          <w:w w:val="95"/>
          <w:lang w:val="en-US" w:eastAsia="zh-CN"/>
        </w:rPr>
      </w:pPr>
      <w:r>
        <w:rPr>
          <w:rFonts w:hint="eastAsia"/>
          <w:lang w:val="en-US" w:eastAsia="zh-CN"/>
        </w:rPr>
        <w:t>（四）</w:t>
      </w:r>
      <w:r>
        <w:rPr>
          <w:rFonts w:hint="eastAsia"/>
        </w:rPr>
        <w:t>关注</w:t>
      </w:r>
      <w:r>
        <w:rPr>
          <w:rFonts w:hint="eastAsia"/>
          <w:lang w:val="en-US" w:eastAsia="zh-CN"/>
        </w:rPr>
        <w:t>项目运营</w:t>
      </w:r>
      <w:r>
        <w:rPr>
          <w:rFonts w:hint="eastAsia"/>
        </w:rPr>
        <w:t>长效管理机制健全及创新、</w:t>
      </w:r>
      <w:r>
        <w:rPr>
          <w:rFonts w:hint="eastAsia"/>
          <w:lang w:val="en-US" w:eastAsia="zh-CN"/>
        </w:rPr>
        <w:t>成本管理机制、</w:t>
      </w:r>
      <w:r>
        <w:rPr>
          <w:rFonts w:hint="eastAsia"/>
        </w:rPr>
        <w:t>档案管理情况</w:t>
      </w:r>
      <w:r>
        <w:rPr>
          <w:rFonts w:hint="eastAsia"/>
          <w:lang w:eastAsia="zh-CN"/>
        </w:rPr>
        <w:t>。</w:t>
      </w:r>
      <w:r>
        <w:rPr>
          <w:rFonts w:hint="eastAsia"/>
          <w:lang w:val="en-US" w:eastAsia="zh-CN"/>
        </w:rPr>
        <w:t>通过区财政部门考核查看对项目运营的认可程度，在项目日常运营中做到精简和分离像结合，合理压缩经费的支出，从而提高其经济效益或有效提高资金的使用效益。</w:t>
      </w:r>
    </w:p>
    <w:p>
      <w:pPr>
        <w:spacing w:line="540" w:lineRule="exact"/>
        <w:ind w:firstLine="640" w:firstLineChars="200"/>
        <w:rPr>
          <w:rFonts w:hint="eastAsia" w:ascii="宋体" w:hAnsi="宋体"/>
          <w:sz w:val="32"/>
          <w:szCs w:val="32"/>
        </w:rPr>
      </w:pPr>
      <w:r>
        <w:rPr>
          <w:rFonts w:hint="eastAsia" w:ascii="宋体" w:hAnsi="宋体"/>
          <w:sz w:val="32"/>
          <w:szCs w:val="32"/>
        </w:rPr>
        <w:t>。</w:t>
      </w:r>
    </w:p>
    <w:p>
      <w:pPr>
        <w:pStyle w:val="6"/>
        <w:spacing w:before="54" w:line="338" w:lineRule="auto"/>
        <w:ind w:right="1074" w:firstLine="640" w:firstLineChars="200"/>
        <w:jc w:val="both"/>
        <w:rPr>
          <w:rFonts w:ascii="宋体" w:hAnsi="宋体" w:eastAsia="宋体" w:cs="宋体"/>
          <w:sz w:val="32"/>
          <w:szCs w:val="22"/>
          <w:u w:val="none"/>
          <w:shd w:val="clear"/>
          <w:lang w:val="zh-CN" w:eastAsia="zh-CN" w:bidi="zh-CN"/>
        </w:rPr>
      </w:pPr>
    </w:p>
    <w:p>
      <w:pPr>
        <w:pStyle w:val="19"/>
        <w:keepNext/>
        <w:keepLines/>
        <w:pageBreakBefore w:val="0"/>
        <w:widowControl w:val="0"/>
        <w:shd w:val="clear" w:color="auto" w:fill="auto"/>
        <w:kinsoku/>
        <w:wordWrap/>
        <w:overflowPunct/>
        <w:topLinePunct w:val="0"/>
        <w:autoSpaceDE w:val="0"/>
        <w:autoSpaceDN w:val="0"/>
        <w:bidi w:val="0"/>
        <w:adjustRightInd/>
        <w:snapToGrid/>
        <w:spacing w:before="0" w:after="500" w:line="600" w:lineRule="exact"/>
        <w:ind w:left="0" w:right="0" w:firstLine="640" w:firstLineChars="200"/>
        <w:jc w:val="both"/>
        <w:textAlignment w:val="auto"/>
        <w:outlineLvl w:val="9"/>
        <w:rPr>
          <w:rFonts w:ascii="宋体" w:hAnsi="宋体" w:eastAsia="宋体" w:cs="宋体"/>
          <w:sz w:val="32"/>
          <w:szCs w:val="22"/>
          <w:u w:val="none"/>
          <w:shd w:val="clear"/>
          <w:lang w:val="zh-CN" w:eastAsia="zh-CN" w:bidi="zh-CN"/>
        </w:rPr>
        <w:sectPr>
          <w:footerReference r:id="rId11" w:type="default"/>
          <w:pgSz w:w="11910" w:h="16840"/>
          <w:pgMar w:top="1600" w:right="1264" w:bottom="1320" w:left="1423" w:header="1161" w:footer="1136" w:gutter="0"/>
          <w:pgNumType w:fmt="numberInDash"/>
          <w:cols w:space="720" w:num="1"/>
        </w:sectPr>
      </w:pPr>
    </w:p>
    <w:p>
      <w:pPr>
        <w:pStyle w:val="19"/>
        <w:keepNext/>
        <w:keepLines/>
        <w:widowControl w:val="0"/>
        <w:shd w:val="clear" w:color="auto" w:fill="auto"/>
        <w:bidi w:val="0"/>
        <w:spacing w:before="0" w:after="500" w:line="240" w:lineRule="auto"/>
        <w:ind w:left="0" w:right="0" w:firstLine="0"/>
        <w:jc w:val="both"/>
        <w:outlineLvl w:val="9"/>
        <w:rPr>
          <w:rFonts w:ascii="宋体" w:hAnsi="宋体" w:eastAsia="宋体" w:cs="宋体"/>
          <w:sz w:val="32"/>
          <w:szCs w:val="22"/>
          <w:u w:val="none"/>
          <w:shd w:val="clear"/>
          <w:lang w:val="zh-CN" w:eastAsia="zh-CN" w:bidi="zh-CN"/>
        </w:rPr>
      </w:pPr>
    </w:p>
    <w:p>
      <w:pPr>
        <w:pStyle w:val="19"/>
        <w:keepNext/>
        <w:keepLines/>
        <w:widowControl w:val="0"/>
        <w:shd w:val="clear" w:color="auto" w:fill="auto"/>
        <w:bidi w:val="0"/>
        <w:spacing w:before="0" w:after="500" w:line="240" w:lineRule="auto"/>
        <w:ind w:left="0" w:right="0" w:firstLine="0"/>
        <w:jc w:val="center"/>
      </w:pPr>
      <w:bookmarkStart w:id="38" w:name="_Toc18721"/>
      <w:r>
        <w:rPr>
          <w:color w:val="000000"/>
          <w:spacing w:val="0"/>
          <w:w w:val="100"/>
          <w:position w:val="0"/>
        </w:rPr>
        <w:t>正文部分</w:t>
      </w:r>
      <w:bookmarkEnd w:id="38"/>
    </w:p>
    <w:p>
      <w:pPr>
        <w:pStyle w:val="20"/>
        <w:keepNext w:val="0"/>
        <w:keepLines w:val="0"/>
        <w:widowControl w:val="0"/>
        <w:shd w:val="clear" w:color="auto" w:fill="auto"/>
        <w:bidi w:val="0"/>
        <w:spacing w:before="0" w:after="0" w:line="584" w:lineRule="exact"/>
        <w:ind w:left="0" w:right="0" w:firstLine="620"/>
        <w:jc w:val="both"/>
        <w:outlineLvl w:val="0"/>
        <w:rPr>
          <w:sz w:val="32"/>
          <w:szCs w:val="32"/>
        </w:rPr>
      </w:pPr>
      <w:bookmarkStart w:id="39" w:name="_Toc14601"/>
      <w:r>
        <w:rPr>
          <w:rFonts w:hint="eastAsia" w:ascii="黑体" w:hAnsi="黑体" w:eastAsia="黑体" w:cs="黑体"/>
          <w:color w:val="000000"/>
          <w:spacing w:val="0"/>
          <w:w w:val="100"/>
          <w:position w:val="0"/>
          <w:sz w:val="32"/>
          <w:szCs w:val="32"/>
        </w:rPr>
        <w:t>一、项目基本情况</w:t>
      </w:r>
      <w:bookmarkEnd w:id="39"/>
    </w:p>
    <w:p>
      <w:pPr>
        <w:pStyle w:val="20"/>
        <w:keepNext w:val="0"/>
        <w:keepLines w:val="0"/>
        <w:widowControl w:val="0"/>
        <w:shd w:val="clear" w:color="auto" w:fill="auto"/>
        <w:bidi w:val="0"/>
        <w:spacing w:before="0" w:after="0" w:line="577" w:lineRule="exact"/>
        <w:ind w:left="0" w:right="0" w:firstLine="880"/>
        <w:jc w:val="both"/>
        <w:outlineLvl w:val="2"/>
        <w:rPr>
          <w:rFonts w:hint="eastAsia" w:ascii="楷体" w:hAnsi="楷体" w:eastAsia="楷体" w:cs="楷体"/>
          <w:color w:val="000000"/>
          <w:spacing w:val="0"/>
          <w:w w:val="100"/>
          <w:position w:val="0"/>
          <w:sz w:val="32"/>
          <w:szCs w:val="32"/>
          <w:lang w:eastAsia="zh-CN"/>
        </w:rPr>
      </w:pPr>
      <w:bookmarkStart w:id="40" w:name="_Toc17487"/>
      <w:r>
        <w:rPr>
          <w:rFonts w:hint="eastAsia" w:ascii="楷体" w:hAnsi="楷体" w:eastAsia="楷体" w:cs="楷体"/>
          <w:color w:val="000000"/>
          <w:spacing w:val="0"/>
          <w:w w:val="100"/>
          <w:position w:val="0"/>
          <w:sz w:val="32"/>
          <w:szCs w:val="32"/>
        </w:rPr>
        <w:t>（―）项目</w:t>
      </w:r>
      <w:r>
        <w:rPr>
          <w:rFonts w:hint="eastAsia" w:ascii="楷体" w:hAnsi="楷体" w:eastAsia="楷体" w:cs="楷体"/>
          <w:color w:val="000000"/>
          <w:spacing w:val="0"/>
          <w:w w:val="100"/>
          <w:position w:val="0"/>
          <w:sz w:val="32"/>
          <w:szCs w:val="32"/>
          <w:lang w:val="en-US" w:eastAsia="zh-CN"/>
        </w:rPr>
        <w:t>内容</w:t>
      </w:r>
    </w:p>
    <w:p>
      <w:pPr>
        <w:spacing w:line="560" w:lineRule="atLeast"/>
        <w:ind w:firstLine="640" w:firstLineChars="200"/>
        <w:rPr>
          <w:rFonts w:hint="eastAsia" w:ascii="新宋体" w:hAnsi="新宋体" w:eastAsia="新宋体" w:cs="新宋体"/>
          <w:b w:val="0"/>
          <w:bCs w:val="0"/>
          <w:sz w:val="32"/>
          <w:szCs w:val="32"/>
          <w:lang w:val="en-US" w:eastAsia="zh-CN"/>
        </w:rPr>
      </w:pPr>
      <w:r>
        <w:rPr>
          <w:rFonts w:hint="eastAsia" w:ascii="新宋体" w:hAnsi="新宋体" w:eastAsia="新宋体" w:cs="新宋体"/>
          <w:b w:val="0"/>
          <w:bCs w:val="0"/>
          <w:sz w:val="32"/>
          <w:szCs w:val="32"/>
          <w:lang w:eastAsia="zh-CN"/>
        </w:rPr>
        <w:t>长岛综合试验区</w:t>
      </w:r>
      <w:r>
        <w:rPr>
          <w:rFonts w:hint="eastAsia" w:ascii="新宋体" w:hAnsi="新宋体" w:eastAsia="新宋体" w:cs="新宋体"/>
          <w:b w:val="0"/>
          <w:bCs w:val="0"/>
          <w:sz w:val="32"/>
          <w:szCs w:val="32"/>
        </w:rPr>
        <w:t>垃圾分类综合处置基地项目</w:t>
      </w:r>
      <w:r>
        <w:rPr>
          <w:rFonts w:hint="eastAsia" w:ascii="新宋体" w:hAnsi="新宋体" w:eastAsia="新宋体" w:cs="新宋体"/>
          <w:b w:val="0"/>
          <w:bCs w:val="0"/>
          <w:sz w:val="32"/>
          <w:szCs w:val="32"/>
          <w:lang w:eastAsia="zh-CN"/>
        </w:rPr>
        <w:t>：</w:t>
      </w:r>
      <w:r>
        <w:rPr>
          <w:rFonts w:hint="eastAsia" w:ascii="新宋体" w:hAnsi="新宋体" w:eastAsia="新宋体" w:cs="新宋体"/>
          <w:b w:val="0"/>
          <w:bCs w:val="0"/>
          <w:sz w:val="32"/>
          <w:szCs w:val="32"/>
          <w:lang w:val="en-US" w:eastAsia="zh-CN"/>
        </w:rPr>
        <w:t>2021年10月份立项，2022年4月份开工，</w:t>
      </w:r>
      <w:r>
        <w:rPr>
          <w:rFonts w:hint="eastAsia" w:ascii="新宋体" w:hAnsi="新宋体" w:eastAsia="新宋体" w:cs="新宋体"/>
          <w:b w:val="0"/>
          <w:bCs w:val="0"/>
          <w:sz w:val="32"/>
          <w:szCs w:val="32"/>
        </w:rPr>
        <w:t>计划总投资约6</w:t>
      </w:r>
      <w:r>
        <w:rPr>
          <w:rFonts w:hint="eastAsia" w:ascii="新宋体" w:hAnsi="新宋体" w:eastAsia="新宋体" w:cs="新宋体"/>
          <w:b w:val="0"/>
          <w:bCs w:val="0"/>
          <w:sz w:val="32"/>
          <w:szCs w:val="32"/>
          <w:lang w:val="en-US" w:eastAsia="zh-CN"/>
        </w:rPr>
        <w:t>5</w:t>
      </w:r>
      <w:r>
        <w:rPr>
          <w:rFonts w:hint="eastAsia" w:ascii="新宋体" w:hAnsi="新宋体" w:eastAsia="新宋体" w:cs="新宋体"/>
          <w:b w:val="0"/>
          <w:bCs w:val="0"/>
          <w:sz w:val="32"/>
          <w:szCs w:val="32"/>
        </w:rPr>
        <w:t>00万元</w:t>
      </w:r>
      <w:r>
        <w:rPr>
          <w:rFonts w:hint="eastAsia" w:ascii="新宋体" w:hAnsi="新宋体" w:eastAsia="新宋体" w:cs="新宋体"/>
          <w:b w:val="0"/>
          <w:bCs w:val="0"/>
          <w:sz w:val="32"/>
          <w:szCs w:val="32"/>
          <w:lang w:eastAsia="zh-CN"/>
        </w:rPr>
        <w:t>，其中设备投资</w:t>
      </w:r>
      <w:r>
        <w:rPr>
          <w:rFonts w:hint="eastAsia" w:ascii="新宋体" w:hAnsi="新宋体" w:eastAsia="新宋体" w:cs="新宋体"/>
          <w:b w:val="0"/>
          <w:bCs w:val="0"/>
          <w:sz w:val="32"/>
          <w:szCs w:val="32"/>
          <w:lang w:val="en-US" w:eastAsia="zh-CN"/>
        </w:rPr>
        <w:t>2000万元，土建4500万元。</w:t>
      </w:r>
      <w:r>
        <w:rPr>
          <w:rFonts w:hint="eastAsia" w:ascii="新宋体" w:hAnsi="新宋体" w:eastAsia="新宋体" w:cs="新宋体"/>
          <w:b w:val="0"/>
          <w:bCs w:val="0"/>
          <w:sz w:val="32"/>
          <w:szCs w:val="32"/>
        </w:rPr>
        <w:t>基地建成将</w:t>
      </w:r>
      <w:r>
        <w:rPr>
          <w:rFonts w:hint="eastAsia" w:ascii="新宋体" w:hAnsi="新宋体" w:eastAsia="新宋体" w:cs="新宋体"/>
          <w:b w:val="0"/>
          <w:bCs w:val="0"/>
          <w:sz w:val="32"/>
          <w:szCs w:val="32"/>
          <w:lang w:eastAsia="zh-CN"/>
        </w:rPr>
        <w:t>成为我区</w:t>
      </w:r>
      <w:r>
        <w:rPr>
          <w:rFonts w:hint="eastAsia" w:ascii="新宋体" w:hAnsi="新宋体" w:eastAsia="新宋体" w:cs="新宋体"/>
          <w:b w:val="0"/>
          <w:bCs w:val="0"/>
          <w:sz w:val="32"/>
          <w:szCs w:val="32"/>
          <w:lang w:val="en-US" w:eastAsia="zh-CN"/>
        </w:rPr>
        <w:t>分类垃圾集中中转的“一站式”综合体，</w:t>
      </w:r>
      <w:r>
        <w:rPr>
          <w:rFonts w:hint="eastAsia" w:ascii="新宋体" w:hAnsi="新宋体" w:eastAsia="新宋体" w:cs="新宋体"/>
          <w:b w:val="0"/>
          <w:bCs w:val="0"/>
          <w:sz w:val="32"/>
          <w:szCs w:val="32"/>
        </w:rPr>
        <w:t>充分整合我区城区生活垃圾分类末端处置资源，解决南北长山岛</w:t>
      </w:r>
      <w:r>
        <w:rPr>
          <w:rFonts w:hint="eastAsia" w:ascii="新宋体" w:hAnsi="新宋体" w:eastAsia="新宋体" w:cs="新宋体"/>
          <w:b w:val="0"/>
          <w:bCs w:val="0"/>
          <w:sz w:val="32"/>
          <w:szCs w:val="32"/>
          <w:lang w:eastAsia="zh-CN"/>
        </w:rPr>
        <w:t>、</w:t>
      </w:r>
      <w:r>
        <w:rPr>
          <w:rFonts w:hint="eastAsia" w:ascii="新宋体" w:hAnsi="新宋体" w:eastAsia="新宋体" w:cs="新宋体"/>
          <w:b w:val="0"/>
          <w:bCs w:val="0"/>
          <w:sz w:val="32"/>
          <w:szCs w:val="32"/>
        </w:rPr>
        <w:t>西三岛生活垃圾处置问题</w:t>
      </w:r>
      <w:r>
        <w:rPr>
          <w:rFonts w:hint="eastAsia" w:ascii="新宋体" w:hAnsi="新宋体" w:eastAsia="新宋体" w:cs="新宋体"/>
          <w:b w:val="0"/>
          <w:bCs w:val="0"/>
          <w:sz w:val="32"/>
          <w:szCs w:val="32"/>
          <w:lang w:eastAsia="zh-CN"/>
        </w:rPr>
        <w:t>，有利于提升海岛生态环境。</w:t>
      </w:r>
    </w:p>
    <w:p>
      <w:pPr>
        <w:spacing w:line="560" w:lineRule="exact"/>
        <w:ind w:firstLine="640" w:firstLineChars="200"/>
        <w:rPr>
          <w:rFonts w:hint="eastAsia" w:ascii="新宋体" w:hAnsi="新宋体" w:eastAsia="新宋体" w:cs="新宋体"/>
          <w:b w:val="0"/>
          <w:bCs w:val="0"/>
          <w:sz w:val="32"/>
          <w:szCs w:val="32"/>
        </w:rPr>
      </w:pPr>
      <w:r>
        <w:rPr>
          <w:rFonts w:hint="eastAsia" w:ascii="新宋体" w:hAnsi="新宋体" w:eastAsia="新宋体" w:cs="新宋体"/>
          <w:b w:val="0"/>
          <w:bCs w:val="0"/>
          <w:sz w:val="32"/>
          <w:szCs w:val="32"/>
          <w:lang w:eastAsia="zh-CN"/>
        </w:rPr>
        <w:t>长岛综合试验区垃圾分类综合处置基地</w:t>
      </w:r>
      <w:r>
        <w:rPr>
          <w:rFonts w:hint="eastAsia" w:ascii="新宋体" w:hAnsi="新宋体" w:eastAsia="新宋体" w:cs="新宋体"/>
          <w:b w:val="0"/>
          <w:bCs w:val="0"/>
          <w:sz w:val="32"/>
          <w:szCs w:val="32"/>
        </w:rPr>
        <w:t>服务范围为南长山岛、北长山岛、大黑山岛、小黑山岛、庙岛5个岛屿。</w:t>
      </w:r>
    </w:p>
    <w:p>
      <w:pPr>
        <w:spacing w:before="220" w:line="353" w:lineRule="auto"/>
        <w:ind w:left="251" w:right="146" w:firstLine="620"/>
        <w:rPr>
          <w:rFonts w:hint="eastAsia" w:ascii="宋体" w:hAnsi="宋体" w:eastAsia="宋体" w:cs="宋体"/>
          <w:color w:val="000000"/>
          <w:spacing w:val="0"/>
          <w:w w:val="100"/>
          <w:position w:val="0"/>
          <w:sz w:val="32"/>
          <w:szCs w:val="32"/>
          <w:u w:val="none"/>
          <w:shd w:val="clear" w:color="auto" w:fill="auto"/>
          <w:lang w:val="en-US" w:eastAsia="zh-CN" w:bidi="zh-TW"/>
        </w:rPr>
      </w:pPr>
      <w:r>
        <w:rPr>
          <w:rFonts w:hint="eastAsia" w:ascii="新宋体" w:hAnsi="新宋体" w:eastAsia="新宋体" w:cs="新宋体"/>
          <w:b w:val="0"/>
          <w:bCs w:val="0"/>
          <w:sz w:val="32"/>
          <w:szCs w:val="32"/>
        </w:rPr>
        <w:t>垃圾分类综合处置</w:t>
      </w:r>
      <w:r>
        <w:rPr>
          <w:rFonts w:hint="eastAsia" w:ascii="新宋体" w:hAnsi="新宋体" w:eastAsia="新宋体" w:cs="新宋体"/>
          <w:b w:val="0"/>
          <w:bCs w:val="0"/>
          <w:sz w:val="32"/>
          <w:szCs w:val="32"/>
          <w:lang w:eastAsia="zh-CN"/>
        </w:rPr>
        <w:t>基地设计地上三层，地下一层，内有其他垃圾压缩车间、厨余垃圾处置车间、大件垃圾破碎车间和综合处置车间，配套污水处理系统；其中，压缩设备是国内最先进的垃圾处理设备，配置各类设备</w:t>
      </w:r>
      <w:r>
        <w:rPr>
          <w:rFonts w:hint="eastAsia" w:ascii="新宋体" w:hAnsi="新宋体" w:eastAsia="新宋体" w:cs="新宋体"/>
          <w:b w:val="0"/>
          <w:bCs w:val="0"/>
          <w:sz w:val="32"/>
          <w:szCs w:val="32"/>
          <w:lang w:val="en-US" w:eastAsia="zh-CN"/>
        </w:rPr>
        <w:t>123台套</w:t>
      </w:r>
      <w:r>
        <w:rPr>
          <w:rFonts w:hint="eastAsia" w:ascii="新宋体" w:hAnsi="新宋体" w:eastAsia="新宋体" w:cs="新宋体"/>
          <w:b w:val="0"/>
          <w:bCs w:val="0"/>
          <w:sz w:val="32"/>
          <w:szCs w:val="32"/>
          <w:lang w:eastAsia="zh-CN"/>
        </w:rPr>
        <w:t>。目前，基地主体和附属工程基本完工，压缩设备、大件破碎设备、厨余设备、污水处理设备正在进行调试，</w:t>
      </w:r>
      <w:r>
        <w:rPr>
          <w:rFonts w:hint="eastAsia" w:ascii="新宋体" w:hAnsi="新宋体" w:eastAsia="新宋体" w:cs="新宋体"/>
          <w:b w:val="0"/>
          <w:bCs w:val="0"/>
          <w:sz w:val="32"/>
          <w:szCs w:val="32"/>
          <w:lang w:val="en-US" w:eastAsia="zh-CN"/>
        </w:rPr>
        <w:t>8月初调试完毕进入试运营阶段。</w:t>
      </w:r>
    </w:p>
    <w:p>
      <w:pPr>
        <w:pStyle w:val="20"/>
        <w:keepNext w:val="0"/>
        <w:keepLines w:val="0"/>
        <w:widowControl w:val="0"/>
        <w:numPr>
          <w:ilvl w:val="0"/>
          <w:numId w:val="0"/>
        </w:numPr>
        <w:shd w:val="clear" w:color="auto" w:fill="auto"/>
        <w:tabs>
          <w:tab w:val="left" w:pos="1042"/>
        </w:tabs>
        <w:bidi w:val="0"/>
        <w:spacing w:before="0" w:after="0" w:line="584" w:lineRule="exact"/>
        <w:ind w:left="319" w:leftChars="145" w:right="0" w:rightChars="0" w:firstLine="640" w:firstLineChars="200"/>
        <w:jc w:val="both"/>
        <w:outlineLvl w:val="1"/>
        <w:rPr>
          <w:rFonts w:hint="eastAsia"/>
          <w:color w:val="000000"/>
          <w:spacing w:val="0"/>
          <w:w w:val="100"/>
          <w:position w:val="0"/>
          <w:sz w:val="32"/>
          <w:szCs w:val="32"/>
          <w:lang w:val="en-US" w:eastAsia="zh-CN"/>
        </w:rPr>
      </w:pPr>
      <w:r>
        <w:rPr>
          <w:rFonts w:hint="eastAsia" w:ascii="新宋体" w:hAnsi="新宋体" w:eastAsia="新宋体" w:cs="新宋体"/>
          <w:b w:val="0"/>
          <w:bCs w:val="0"/>
          <w:sz w:val="32"/>
          <w:szCs w:val="32"/>
          <w:u w:val="none"/>
          <w:shd w:val="clear"/>
          <w:lang w:val="en-US" w:eastAsia="zh-CN" w:bidi="zh-CN"/>
        </w:rPr>
        <w:t>2022年起，长岛综合试验区将垃圾分类综合处置基地委托给山东军绿环境科技有限公司试运营，拟定服务期2年。</w:t>
      </w:r>
    </w:p>
    <w:p>
      <w:pPr>
        <w:pStyle w:val="20"/>
        <w:keepNext w:val="0"/>
        <w:keepLines w:val="0"/>
        <w:widowControl w:val="0"/>
        <w:numPr>
          <w:ilvl w:val="0"/>
          <w:numId w:val="0"/>
        </w:numPr>
        <w:shd w:val="clear" w:color="auto" w:fill="auto"/>
        <w:tabs>
          <w:tab w:val="left" w:pos="1042"/>
        </w:tabs>
        <w:bidi w:val="0"/>
        <w:spacing w:before="0" w:after="0" w:line="584" w:lineRule="exact"/>
        <w:ind w:left="640" w:leftChars="0" w:right="0" w:rightChars="0"/>
        <w:jc w:val="both"/>
        <w:outlineLvl w:val="1"/>
        <w:rPr>
          <w:rFonts w:hint="eastAsia"/>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（二）项目实施目的</w:t>
      </w:r>
    </w:p>
    <w:p>
      <w:pPr>
        <w:pStyle w:val="20"/>
        <w:keepNext w:val="0"/>
        <w:keepLines w:val="0"/>
        <w:widowControl w:val="0"/>
        <w:numPr>
          <w:ilvl w:val="0"/>
          <w:numId w:val="0"/>
        </w:numPr>
        <w:shd w:val="clear" w:color="auto" w:fill="auto"/>
        <w:tabs>
          <w:tab w:val="left" w:pos="1022"/>
        </w:tabs>
        <w:bidi w:val="0"/>
        <w:spacing w:before="0" w:after="260" w:line="584" w:lineRule="exact"/>
        <w:ind w:right="0" w:rightChars="0" w:firstLine="640" w:firstLineChars="200"/>
        <w:jc w:val="both"/>
        <w:rPr>
          <w:rFonts w:hint="eastAsia" w:ascii="宋体" w:hAnsi="宋体"/>
          <w:sz w:val="30"/>
          <w:szCs w:val="30"/>
        </w:rPr>
      </w:pPr>
      <w:r>
        <w:rPr>
          <w:rFonts w:hint="eastAsia" w:ascii="新宋体" w:hAnsi="新宋体" w:eastAsia="新宋体" w:cs="新宋体"/>
          <w:b w:val="0"/>
          <w:bCs w:val="0"/>
          <w:sz w:val="32"/>
          <w:szCs w:val="32"/>
          <w:lang w:val="en-US" w:eastAsia="zh-CN"/>
        </w:rPr>
        <w:t>打造长岛分类垃圾集中中转的“一站式”综合体，</w:t>
      </w:r>
      <w:r>
        <w:rPr>
          <w:rFonts w:hint="eastAsia" w:ascii="新宋体" w:hAnsi="新宋体" w:eastAsia="新宋体" w:cs="新宋体"/>
          <w:b w:val="0"/>
          <w:bCs w:val="0"/>
          <w:sz w:val="32"/>
          <w:szCs w:val="32"/>
        </w:rPr>
        <w:t>充分整合</w:t>
      </w:r>
      <w:r>
        <w:rPr>
          <w:rFonts w:hint="eastAsia" w:ascii="新宋体" w:hAnsi="新宋体" w:eastAsia="新宋体" w:cs="新宋体"/>
          <w:b w:val="0"/>
          <w:bCs w:val="0"/>
          <w:sz w:val="32"/>
          <w:szCs w:val="32"/>
          <w:lang w:val="en-US" w:eastAsia="zh-CN"/>
        </w:rPr>
        <w:t>长岛</w:t>
      </w:r>
      <w:r>
        <w:rPr>
          <w:rFonts w:hint="eastAsia" w:ascii="新宋体" w:hAnsi="新宋体" w:eastAsia="新宋体" w:cs="新宋体"/>
          <w:b w:val="0"/>
          <w:bCs w:val="0"/>
          <w:sz w:val="32"/>
          <w:szCs w:val="32"/>
        </w:rPr>
        <w:t>城区生活垃圾分类末端处置资源，解决南北长山岛</w:t>
      </w:r>
      <w:r>
        <w:rPr>
          <w:rFonts w:hint="eastAsia" w:ascii="新宋体" w:hAnsi="新宋体" w:eastAsia="新宋体" w:cs="新宋体"/>
          <w:b w:val="0"/>
          <w:bCs w:val="0"/>
          <w:sz w:val="32"/>
          <w:szCs w:val="32"/>
          <w:lang w:eastAsia="zh-CN"/>
        </w:rPr>
        <w:t>、</w:t>
      </w:r>
      <w:r>
        <w:rPr>
          <w:rFonts w:hint="eastAsia" w:ascii="新宋体" w:hAnsi="新宋体" w:eastAsia="新宋体" w:cs="新宋体"/>
          <w:b w:val="0"/>
          <w:bCs w:val="0"/>
          <w:sz w:val="32"/>
          <w:szCs w:val="32"/>
        </w:rPr>
        <w:t>西三岛生活垃圾处置问题</w:t>
      </w:r>
      <w:r>
        <w:rPr>
          <w:rFonts w:hint="eastAsia" w:ascii="新宋体" w:hAnsi="新宋体" w:eastAsia="新宋体" w:cs="新宋体"/>
          <w:b w:val="0"/>
          <w:bCs w:val="0"/>
          <w:sz w:val="32"/>
          <w:szCs w:val="32"/>
          <w:lang w:eastAsia="zh-CN"/>
        </w:rPr>
        <w:t>，有利于提升海岛生态环境</w:t>
      </w:r>
      <w:r>
        <w:rPr>
          <w:rFonts w:hint="eastAsia" w:ascii="宋体" w:hAnsi="宋体" w:eastAsia="宋体"/>
          <w:sz w:val="32"/>
          <w:szCs w:val="32"/>
          <w:lang w:eastAsia="zh-CN"/>
        </w:rPr>
        <w:t>，</w:t>
      </w:r>
      <w:r>
        <w:rPr>
          <w:rFonts w:hint="eastAsia" w:ascii="宋体" w:hAnsi="宋体"/>
          <w:sz w:val="32"/>
          <w:szCs w:val="32"/>
        </w:rPr>
        <w:t>符合</w:t>
      </w:r>
      <w:r>
        <w:rPr>
          <w:rFonts w:hint="eastAsia" w:ascii="宋体" w:hAnsi="宋体"/>
          <w:sz w:val="32"/>
          <w:szCs w:val="32"/>
          <w:lang w:eastAsia="zh-CN"/>
        </w:rPr>
        <w:t>长岛海洋生态文明综合试验区</w:t>
      </w:r>
      <w:r>
        <w:rPr>
          <w:rFonts w:hint="eastAsia" w:ascii="宋体" w:hAnsi="宋体"/>
          <w:sz w:val="32"/>
          <w:szCs w:val="32"/>
        </w:rPr>
        <w:t>总体规划</w:t>
      </w:r>
      <w:r>
        <w:rPr>
          <w:rFonts w:hint="eastAsia" w:ascii="宋体" w:hAnsi="宋体" w:eastAsia="宋体"/>
          <w:sz w:val="32"/>
          <w:szCs w:val="32"/>
          <w:lang w:eastAsia="zh-CN"/>
        </w:rPr>
        <w:t>，</w:t>
      </w:r>
      <w:r>
        <w:rPr>
          <w:rFonts w:hint="eastAsia" w:ascii="宋体" w:hAnsi="宋体" w:eastAsia="宋体"/>
          <w:sz w:val="32"/>
          <w:szCs w:val="32"/>
          <w:lang w:val="en-US" w:eastAsia="zh-CN"/>
        </w:rPr>
        <w:t>对</w:t>
      </w:r>
      <w:r>
        <w:rPr>
          <w:rFonts w:hint="eastAsia" w:ascii="宋体" w:hAnsi="宋体"/>
          <w:sz w:val="32"/>
          <w:szCs w:val="32"/>
        </w:rPr>
        <w:t>拉动本区域及周边地区</w:t>
      </w:r>
      <w:r>
        <w:rPr>
          <w:rFonts w:hint="eastAsia" w:ascii="宋体" w:hAnsi="宋体" w:eastAsia="宋体"/>
          <w:sz w:val="32"/>
          <w:szCs w:val="32"/>
          <w:lang w:val="en-US" w:eastAsia="zh-CN"/>
        </w:rPr>
        <w:t>居民</w:t>
      </w:r>
      <w:r>
        <w:rPr>
          <w:rFonts w:hint="eastAsia" w:ascii="宋体" w:hAnsi="宋体"/>
          <w:sz w:val="32"/>
          <w:szCs w:val="32"/>
        </w:rPr>
        <w:t>居住环境改善，</w:t>
      </w:r>
      <w:r>
        <w:rPr>
          <w:rFonts w:hint="eastAsia" w:ascii="宋体" w:hAnsi="宋体" w:eastAsia="宋体"/>
          <w:sz w:val="32"/>
          <w:szCs w:val="32"/>
          <w:lang w:val="en-US" w:eastAsia="zh-CN"/>
        </w:rPr>
        <w:t>优化长岛城区建设面貌，</w:t>
      </w:r>
      <w:r>
        <w:rPr>
          <w:rFonts w:hint="eastAsia" w:ascii="宋体" w:hAnsi="宋体"/>
          <w:sz w:val="32"/>
          <w:szCs w:val="32"/>
        </w:rPr>
        <w:t>提高</w:t>
      </w:r>
      <w:r>
        <w:rPr>
          <w:rFonts w:hint="eastAsia" w:ascii="宋体" w:hAnsi="宋体" w:eastAsia="宋体"/>
          <w:sz w:val="32"/>
          <w:szCs w:val="32"/>
          <w:lang w:val="en-US" w:eastAsia="zh-CN"/>
        </w:rPr>
        <w:t>长岛</w:t>
      </w:r>
      <w:r>
        <w:rPr>
          <w:rFonts w:hint="eastAsia" w:ascii="宋体" w:hAnsi="宋体"/>
          <w:sz w:val="32"/>
          <w:szCs w:val="32"/>
        </w:rPr>
        <w:t>城</w:t>
      </w:r>
      <w:r>
        <w:rPr>
          <w:rFonts w:hint="eastAsia" w:ascii="宋体" w:hAnsi="宋体" w:eastAsia="宋体"/>
          <w:sz w:val="32"/>
          <w:szCs w:val="32"/>
          <w:lang w:val="en-US" w:eastAsia="zh-CN"/>
        </w:rPr>
        <w:t>市</w:t>
      </w:r>
      <w:r>
        <w:rPr>
          <w:rFonts w:hint="eastAsia" w:ascii="宋体" w:hAnsi="宋体"/>
          <w:sz w:val="32"/>
          <w:szCs w:val="32"/>
        </w:rPr>
        <w:t>综合竞争力，促进城镇经济社会发展</w:t>
      </w:r>
      <w:r>
        <w:rPr>
          <w:rFonts w:hint="eastAsia" w:ascii="宋体" w:hAnsi="宋体" w:eastAsia="宋体"/>
          <w:sz w:val="32"/>
          <w:szCs w:val="32"/>
          <w:lang w:eastAsia="zh-CN"/>
        </w:rPr>
        <w:t>，</w:t>
      </w:r>
      <w:r>
        <w:rPr>
          <w:rFonts w:hint="eastAsia" w:ascii="宋体" w:hAnsi="宋体"/>
          <w:sz w:val="32"/>
          <w:szCs w:val="32"/>
        </w:rPr>
        <w:t>提高市民生活质量</w:t>
      </w:r>
      <w:r>
        <w:rPr>
          <w:rFonts w:hint="eastAsia" w:ascii="宋体" w:hAnsi="宋体" w:eastAsia="宋体"/>
          <w:sz w:val="32"/>
          <w:szCs w:val="32"/>
          <w:lang w:val="en-US" w:eastAsia="zh-CN"/>
        </w:rPr>
        <w:t>等方面</w:t>
      </w:r>
      <w:r>
        <w:rPr>
          <w:rFonts w:hint="eastAsia" w:ascii="宋体" w:hAnsi="宋体"/>
          <w:sz w:val="32"/>
          <w:szCs w:val="32"/>
        </w:rPr>
        <w:t>起到积极的推动作用</w:t>
      </w:r>
      <w:r>
        <w:rPr>
          <w:rFonts w:hint="eastAsia" w:ascii="宋体" w:hAnsi="宋体"/>
          <w:sz w:val="30"/>
          <w:szCs w:val="30"/>
        </w:rPr>
        <w:t>，社会效益显著。</w:t>
      </w:r>
    </w:p>
    <w:p>
      <w:pPr>
        <w:pStyle w:val="20"/>
        <w:keepNext w:val="0"/>
        <w:keepLines w:val="0"/>
        <w:widowControl w:val="0"/>
        <w:shd w:val="clear" w:color="auto" w:fill="auto"/>
        <w:bidi w:val="0"/>
        <w:spacing w:before="0" w:after="0" w:line="577" w:lineRule="exact"/>
        <w:ind w:left="0" w:right="0" w:firstLine="880"/>
        <w:jc w:val="both"/>
        <w:outlineLvl w:val="2"/>
        <w:rPr>
          <w:rFonts w:hint="default" w:ascii="楷体" w:hAnsi="楷体" w:eastAsia="楷体" w:cs="楷体"/>
          <w:sz w:val="32"/>
          <w:szCs w:val="32"/>
          <w:lang w:val="en-US" w:eastAsia="zh-CN"/>
        </w:rPr>
      </w:pPr>
      <w:r>
        <w:rPr>
          <w:rFonts w:hint="eastAsia" w:ascii="楷体" w:hAnsi="楷体" w:eastAsia="楷体" w:cs="楷体"/>
          <w:color w:val="000000"/>
          <w:spacing w:val="0"/>
          <w:w w:val="100"/>
          <w:position w:val="0"/>
          <w:sz w:val="32"/>
          <w:szCs w:val="32"/>
        </w:rPr>
        <w:t>（</w:t>
      </w:r>
      <w:r>
        <w:rPr>
          <w:rFonts w:hint="eastAsia" w:ascii="楷体" w:hAnsi="楷体" w:eastAsia="楷体" w:cs="楷体"/>
          <w:color w:val="000000"/>
          <w:spacing w:val="0"/>
          <w:w w:val="100"/>
          <w:position w:val="0"/>
          <w:sz w:val="32"/>
          <w:szCs w:val="32"/>
          <w:lang w:val="en-US" w:eastAsia="zh-CN"/>
        </w:rPr>
        <w:t>三</w:t>
      </w:r>
      <w:r>
        <w:rPr>
          <w:rFonts w:hint="eastAsia" w:ascii="楷体" w:hAnsi="楷体" w:eastAsia="楷体" w:cs="楷体"/>
          <w:color w:val="000000"/>
          <w:spacing w:val="0"/>
          <w:w w:val="100"/>
          <w:position w:val="0"/>
          <w:sz w:val="32"/>
          <w:szCs w:val="32"/>
        </w:rPr>
        <w:t>）项目</w:t>
      </w:r>
      <w:r>
        <w:rPr>
          <w:rFonts w:hint="eastAsia" w:ascii="楷体" w:hAnsi="楷体" w:eastAsia="楷体" w:cs="楷体"/>
          <w:color w:val="000000"/>
          <w:spacing w:val="0"/>
          <w:w w:val="100"/>
          <w:position w:val="0"/>
          <w:sz w:val="32"/>
          <w:szCs w:val="32"/>
          <w:lang w:val="en-US" w:eastAsia="zh-CN"/>
        </w:rPr>
        <w:t>运营模式</w:t>
      </w:r>
    </w:p>
    <w:p>
      <w:pPr>
        <w:shd w:val="clear" w:color="auto" w:fill="auto"/>
        <w:spacing w:line="560" w:lineRule="exact"/>
        <w:ind w:firstLine="640" w:firstLineChars="200"/>
        <w:outlineLvl w:val="2"/>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202</w:t>
      </w:r>
      <w:r>
        <w:rPr>
          <w:rFonts w:hint="eastAsia" w:cs="宋体"/>
          <w:sz w:val="32"/>
          <w:szCs w:val="32"/>
          <w:lang w:val="en-US" w:eastAsia="zh-CN"/>
        </w:rPr>
        <w:t>2</w:t>
      </w:r>
      <w:r>
        <w:rPr>
          <w:rFonts w:hint="eastAsia" w:ascii="宋体" w:hAnsi="宋体" w:eastAsia="宋体" w:cs="宋体"/>
          <w:sz w:val="32"/>
          <w:szCs w:val="32"/>
          <w:lang w:val="en-US" w:eastAsia="zh-CN"/>
        </w:rPr>
        <w:t>年起，长岛综合试验区将垃圾分类综合处置基地委托给山东军绿环境科技有限公司试运营，拟定服务期5个月。试运营过程中，运营费用仍按照原拨付和报销方式执行，实报实销。由公用事业服务中心监管，直至试运营结束。</w:t>
      </w:r>
    </w:p>
    <w:p>
      <w:pPr>
        <w:pStyle w:val="20"/>
        <w:keepNext w:val="0"/>
        <w:keepLines w:val="0"/>
        <w:widowControl w:val="0"/>
        <w:shd w:val="clear" w:color="auto" w:fill="auto"/>
        <w:bidi w:val="0"/>
        <w:spacing w:before="0" w:after="0" w:line="579" w:lineRule="exact"/>
        <w:ind w:left="0" w:right="0" w:firstLine="640"/>
        <w:jc w:val="both"/>
        <w:outlineLvl w:val="0"/>
        <w:rPr>
          <w:rFonts w:hint="eastAsia" w:ascii="黑体" w:hAnsi="黑体" w:eastAsia="黑体" w:cs="黑体"/>
          <w:sz w:val="32"/>
          <w:szCs w:val="32"/>
        </w:rPr>
      </w:pPr>
      <w:r>
        <w:rPr>
          <w:rFonts w:hint="eastAsia" w:ascii="黑体" w:hAnsi="黑体" w:eastAsia="黑体" w:cs="黑体"/>
          <w:color w:val="000000"/>
          <w:spacing w:val="0"/>
          <w:w w:val="100"/>
          <w:position w:val="0"/>
          <w:sz w:val="32"/>
          <w:szCs w:val="32"/>
        </w:rPr>
        <w:t>二、项目绩效目标</w:t>
      </w:r>
    </w:p>
    <w:p>
      <w:pPr>
        <w:pStyle w:val="6"/>
        <w:spacing w:before="160" w:line="364" w:lineRule="auto"/>
        <w:ind w:right="113" w:firstLine="604" w:firstLineChars="200"/>
        <w:rPr>
          <w:rFonts w:hint="eastAsia" w:ascii="宋体" w:hAnsi="宋体" w:eastAsia="宋体" w:cs="宋体"/>
          <w:spacing w:val="-1"/>
          <w:w w:val="95"/>
          <w:sz w:val="32"/>
          <w:szCs w:val="22"/>
          <w:lang w:val="en-US" w:eastAsia="zh-CN" w:bidi="zh-CN"/>
        </w:rPr>
      </w:pPr>
      <w:r>
        <w:rPr>
          <w:rFonts w:hint="eastAsia" w:ascii="宋体" w:hAnsi="宋体" w:eastAsia="宋体" w:cs="宋体"/>
          <w:spacing w:val="-1"/>
          <w:w w:val="95"/>
          <w:sz w:val="32"/>
          <w:szCs w:val="22"/>
          <w:lang w:val="zh-CN" w:eastAsia="zh-CN" w:bidi="zh-CN"/>
        </w:rPr>
        <w:t>1.项目总体目标</w:t>
      </w:r>
    </w:p>
    <w:p>
      <w:pPr>
        <w:pStyle w:val="6"/>
        <w:spacing w:before="160" w:line="364" w:lineRule="auto"/>
        <w:ind w:right="113" w:firstLine="640" w:firstLineChars="200"/>
        <w:rPr>
          <w:color w:val="000000"/>
          <w:spacing w:val="0"/>
          <w:w w:val="100"/>
          <w:position w:val="0"/>
        </w:rPr>
      </w:pPr>
      <w:r>
        <w:rPr>
          <w:rFonts w:hint="eastAsia" w:ascii="新宋体" w:hAnsi="新宋体" w:eastAsia="新宋体" w:cs="新宋体"/>
          <w:b w:val="0"/>
          <w:bCs w:val="0"/>
          <w:sz w:val="32"/>
          <w:szCs w:val="32"/>
          <w:lang w:val="en-US" w:eastAsia="zh-CN"/>
        </w:rPr>
        <w:t>打造垃圾分类综合处置</w:t>
      </w:r>
      <w:r>
        <w:rPr>
          <w:rFonts w:hint="eastAsia" w:ascii="新宋体" w:hAnsi="新宋体" w:eastAsia="新宋体" w:cs="新宋体"/>
          <w:b w:val="0"/>
          <w:bCs w:val="0"/>
          <w:sz w:val="32"/>
          <w:szCs w:val="32"/>
        </w:rPr>
        <w:t>基地</w:t>
      </w:r>
      <w:r>
        <w:rPr>
          <w:rFonts w:hint="eastAsia" w:ascii="新宋体" w:hAnsi="新宋体" w:eastAsia="新宋体" w:cs="新宋体"/>
          <w:b w:val="0"/>
          <w:bCs w:val="0"/>
          <w:sz w:val="32"/>
          <w:szCs w:val="32"/>
          <w:lang w:val="en-US" w:eastAsia="zh-CN"/>
        </w:rPr>
        <w:t>运营项目</w:t>
      </w:r>
      <w:r>
        <w:rPr>
          <w:rFonts w:hint="eastAsia" w:ascii="新宋体" w:hAnsi="新宋体" w:eastAsia="新宋体" w:cs="新宋体"/>
          <w:b w:val="0"/>
          <w:bCs w:val="0"/>
          <w:sz w:val="32"/>
          <w:szCs w:val="32"/>
          <w:lang w:eastAsia="zh-CN"/>
        </w:rPr>
        <w:t>成为我区</w:t>
      </w:r>
      <w:r>
        <w:rPr>
          <w:rFonts w:hint="eastAsia" w:ascii="新宋体" w:hAnsi="新宋体" w:eastAsia="新宋体" w:cs="新宋体"/>
          <w:b w:val="0"/>
          <w:bCs w:val="0"/>
          <w:sz w:val="32"/>
          <w:szCs w:val="32"/>
          <w:lang w:val="en-US" w:eastAsia="zh-CN"/>
        </w:rPr>
        <w:t>分类垃圾集中中转的“一站式”综合体，</w:t>
      </w:r>
      <w:r>
        <w:rPr>
          <w:rFonts w:hint="eastAsia" w:ascii="新宋体" w:hAnsi="新宋体" w:eastAsia="新宋体" w:cs="新宋体"/>
          <w:b w:val="0"/>
          <w:bCs w:val="0"/>
          <w:sz w:val="32"/>
          <w:szCs w:val="32"/>
        </w:rPr>
        <w:t>充分整合我区城区生活垃圾分类末端处置资源，解决南北长山岛</w:t>
      </w:r>
      <w:r>
        <w:rPr>
          <w:rFonts w:hint="eastAsia" w:ascii="新宋体" w:hAnsi="新宋体" w:eastAsia="新宋体" w:cs="新宋体"/>
          <w:b w:val="0"/>
          <w:bCs w:val="0"/>
          <w:sz w:val="32"/>
          <w:szCs w:val="32"/>
          <w:lang w:eastAsia="zh-CN"/>
        </w:rPr>
        <w:t>、</w:t>
      </w:r>
      <w:r>
        <w:rPr>
          <w:rFonts w:hint="eastAsia" w:ascii="新宋体" w:hAnsi="新宋体" w:eastAsia="新宋体" w:cs="新宋体"/>
          <w:b w:val="0"/>
          <w:bCs w:val="0"/>
          <w:sz w:val="32"/>
          <w:szCs w:val="32"/>
        </w:rPr>
        <w:t>西三岛生活垃圾处置问题</w:t>
      </w:r>
      <w:r>
        <w:rPr>
          <w:rFonts w:hint="eastAsia" w:ascii="新宋体" w:hAnsi="新宋体" w:eastAsia="新宋体" w:cs="新宋体"/>
          <w:b w:val="0"/>
          <w:bCs w:val="0"/>
          <w:sz w:val="32"/>
          <w:szCs w:val="32"/>
          <w:lang w:eastAsia="zh-CN"/>
        </w:rPr>
        <w:t>，</w:t>
      </w:r>
      <w:r>
        <w:rPr>
          <w:rFonts w:hint="eastAsia" w:asciiTheme="minorEastAsia" w:hAnsiTheme="minorEastAsia" w:eastAsiaTheme="minorEastAsia" w:cstheme="minorEastAsia"/>
          <w:color w:val="000000"/>
          <w:kern w:val="2"/>
          <w:sz w:val="32"/>
          <w:szCs w:val="32"/>
          <w:u w:val="none"/>
          <w:shd w:val="clear"/>
          <w:lang w:val="en-US" w:eastAsia="zh-CN" w:bidi="ar-SA"/>
        </w:rPr>
        <w:t>减少全区垃圾危害及环境污染，</w:t>
      </w:r>
      <w:r>
        <w:rPr>
          <w:rFonts w:hint="eastAsia" w:ascii="新宋体" w:hAnsi="新宋体" w:eastAsia="新宋体" w:cs="新宋体"/>
          <w:b w:val="0"/>
          <w:bCs w:val="0"/>
          <w:sz w:val="32"/>
          <w:szCs w:val="32"/>
          <w:lang w:eastAsia="zh-CN"/>
        </w:rPr>
        <w:t>提升海岛生态环境。</w:t>
      </w:r>
    </w:p>
    <w:p>
      <w:pPr>
        <w:pStyle w:val="6"/>
        <w:spacing w:before="171" w:line="338" w:lineRule="auto"/>
        <w:ind w:right="434" w:firstLine="640" w:firstLineChars="200"/>
        <w:jc w:val="both"/>
      </w:pPr>
      <w:r>
        <w:rPr>
          <w:rFonts w:hint="eastAsia"/>
          <w:lang w:val="en-US" w:eastAsia="zh-CN"/>
        </w:rPr>
        <w:t>2.</w:t>
      </w:r>
      <w:r>
        <w:t>项目设置绩效指标</w:t>
      </w:r>
      <w:r>
        <w:rPr>
          <w:rFonts w:hint="eastAsia"/>
          <w:lang w:val="en-US" w:eastAsia="zh-CN"/>
        </w:rPr>
        <w:t>具体</w:t>
      </w:r>
      <w:r>
        <w:t>情况如下：</w:t>
      </w:r>
    </w:p>
    <w:p>
      <w:pPr>
        <w:pStyle w:val="20"/>
        <w:keepNext w:val="0"/>
        <w:keepLines w:val="0"/>
        <w:widowControl w:val="0"/>
        <w:shd w:val="clear" w:color="auto" w:fill="auto"/>
        <w:bidi w:val="0"/>
        <w:spacing w:before="0" w:after="80" w:line="240" w:lineRule="auto"/>
        <w:ind w:left="0" w:right="0" w:firstLine="640"/>
        <w:jc w:val="both"/>
        <w:rPr>
          <w:color w:val="000000"/>
          <w:spacing w:val="0"/>
          <w:w w:val="100"/>
          <w:position w:val="0"/>
          <w:sz w:val="32"/>
          <w:szCs w:val="32"/>
          <w:highlight w:val="none"/>
        </w:rPr>
      </w:pPr>
    </w:p>
    <w:tbl>
      <w:tblPr>
        <w:tblStyle w:val="12"/>
        <w:tblW w:w="9506" w:type="dxa"/>
        <w:jc w:val="center"/>
        <w:tblInd w:w="0" w:type="dxa"/>
        <w:tblLayout w:type="fixed"/>
        <w:tblCellMar>
          <w:top w:w="0" w:type="dxa"/>
          <w:left w:w="108" w:type="dxa"/>
          <w:bottom w:w="0" w:type="dxa"/>
          <w:right w:w="108" w:type="dxa"/>
        </w:tblCellMar>
      </w:tblPr>
      <w:tblGrid>
        <w:gridCol w:w="1314"/>
        <w:gridCol w:w="1184"/>
        <w:gridCol w:w="1356"/>
        <w:gridCol w:w="1195"/>
        <w:gridCol w:w="887"/>
        <w:gridCol w:w="1381"/>
        <w:gridCol w:w="1287"/>
        <w:gridCol w:w="902"/>
      </w:tblGrid>
      <w:tr>
        <w:tblPrEx>
          <w:tblLayout w:type="fixed"/>
          <w:tblCellMar>
            <w:top w:w="0" w:type="dxa"/>
            <w:left w:w="108" w:type="dxa"/>
            <w:bottom w:w="0" w:type="dxa"/>
            <w:right w:w="108" w:type="dxa"/>
          </w:tblCellMar>
        </w:tblPrEx>
        <w:trPr>
          <w:trHeight w:val="817" w:hRule="atLeast"/>
          <w:jc w:val="center"/>
        </w:trPr>
        <w:tc>
          <w:tcPr>
            <w:tcW w:w="9506" w:type="dxa"/>
            <w:gridSpan w:val="8"/>
            <w:tcBorders>
              <w:top w:val="nil"/>
              <w:left w:val="nil"/>
              <w:bottom w:val="single" w:color="000000" w:sz="4" w:space="0"/>
              <w:right w:val="nil"/>
            </w:tcBorders>
            <w:noWrap w:val="0"/>
            <w:vAlign w:val="center"/>
          </w:tcPr>
          <w:p>
            <w:pPr>
              <w:widowControl/>
              <w:jc w:val="center"/>
              <w:rPr>
                <w:rFonts w:ascii="方正小标宋简体" w:eastAsia="方正小标宋简体"/>
                <w:kern w:val="0"/>
                <w:sz w:val="40"/>
                <w:szCs w:val="40"/>
              </w:rPr>
            </w:pPr>
            <w:r>
              <w:rPr>
                <w:rFonts w:hint="eastAsia" w:ascii="方正小标宋简体" w:hAnsi="方正小标宋简体" w:eastAsia="方正小标宋简体" w:cs="方正小标宋简体"/>
                <w:kern w:val="0"/>
                <w:sz w:val="36"/>
                <w:szCs w:val="36"/>
              </w:rPr>
              <w:t>项目支出绩效目标表</w:t>
            </w:r>
          </w:p>
        </w:tc>
      </w:tr>
      <w:tr>
        <w:tblPrEx>
          <w:tblLayout w:type="fixed"/>
          <w:tblCellMar>
            <w:top w:w="0" w:type="dxa"/>
            <w:left w:w="108" w:type="dxa"/>
            <w:bottom w:w="0" w:type="dxa"/>
            <w:right w:w="108" w:type="dxa"/>
          </w:tblCellMar>
        </w:tblPrEx>
        <w:trPr>
          <w:cantSplit/>
          <w:trHeight w:val="567" w:hRule="atLeast"/>
          <w:jc w:val="center"/>
        </w:trPr>
        <w:tc>
          <w:tcPr>
            <w:tcW w:w="1314" w:type="dxa"/>
            <w:tcBorders>
              <w:top w:val="nil"/>
              <w:left w:val="single" w:color="000000" w:sz="4" w:space="0"/>
              <w:bottom w:val="single" w:color="000000"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项目名称</w:t>
            </w:r>
          </w:p>
        </w:tc>
        <w:tc>
          <w:tcPr>
            <w:tcW w:w="8192" w:type="dxa"/>
            <w:gridSpan w:val="7"/>
            <w:tcBorders>
              <w:top w:val="single" w:color="000000" w:sz="4" w:space="0"/>
              <w:left w:val="nil"/>
              <w:bottom w:val="single" w:color="000000" w:sz="4" w:space="0"/>
              <w:right w:val="single" w:color="000000" w:sz="4" w:space="0"/>
            </w:tcBorders>
            <w:noWrap w:val="0"/>
            <w:vAlign w:val="center"/>
          </w:tcPr>
          <w:p>
            <w:pPr>
              <w:widowControl/>
              <w:jc w:val="left"/>
              <w:rPr>
                <w:rFonts w:hint="default" w:ascii="宋体" w:hAnsi="宋体" w:eastAsia="宋体"/>
                <w:color w:val="000000"/>
                <w:kern w:val="0"/>
                <w:sz w:val="20"/>
                <w:szCs w:val="20"/>
                <w:lang w:val="en-US" w:eastAsia="zh-CN"/>
              </w:rPr>
            </w:pPr>
            <w:r>
              <w:rPr>
                <w:rFonts w:hint="eastAsia" w:ascii="宋体" w:hAnsi="宋体"/>
                <w:color w:val="000000"/>
                <w:kern w:val="0"/>
                <w:sz w:val="20"/>
                <w:szCs w:val="20"/>
                <w:lang w:val="en-US" w:eastAsia="zh-CN"/>
              </w:rPr>
              <w:t>长岛综合试验区垃圾分类综合处置基地</w:t>
            </w:r>
            <w:r>
              <w:rPr>
                <w:rFonts w:hint="eastAsia"/>
                <w:color w:val="000000"/>
                <w:kern w:val="0"/>
                <w:sz w:val="20"/>
                <w:szCs w:val="20"/>
                <w:lang w:val="en-US" w:eastAsia="zh-CN"/>
              </w:rPr>
              <w:t>试</w:t>
            </w:r>
            <w:r>
              <w:rPr>
                <w:rFonts w:hint="eastAsia" w:ascii="宋体" w:hAnsi="宋体"/>
                <w:color w:val="000000"/>
                <w:kern w:val="0"/>
                <w:sz w:val="20"/>
                <w:szCs w:val="20"/>
                <w:lang w:val="en-US" w:eastAsia="zh-CN"/>
              </w:rPr>
              <w:t>运营项目</w:t>
            </w:r>
          </w:p>
        </w:tc>
      </w:tr>
      <w:tr>
        <w:tblPrEx>
          <w:tblLayout w:type="fixed"/>
          <w:tblCellMar>
            <w:top w:w="0" w:type="dxa"/>
            <w:left w:w="108" w:type="dxa"/>
            <w:bottom w:w="0" w:type="dxa"/>
            <w:right w:w="108" w:type="dxa"/>
          </w:tblCellMar>
        </w:tblPrEx>
        <w:trPr>
          <w:cantSplit/>
          <w:trHeight w:val="567" w:hRule="atLeast"/>
          <w:jc w:val="center"/>
        </w:trPr>
        <w:tc>
          <w:tcPr>
            <w:tcW w:w="1314" w:type="dxa"/>
            <w:tcBorders>
              <w:top w:val="nil"/>
              <w:left w:val="single" w:color="000000" w:sz="4" w:space="0"/>
              <w:bottom w:val="single" w:color="000000"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主管部门</w:t>
            </w:r>
          </w:p>
        </w:tc>
        <w:tc>
          <w:tcPr>
            <w:tcW w:w="8192" w:type="dxa"/>
            <w:gridSpan w:val="7"/>
            <w:tcBorders>
              <w:top w:val="single" w:color="000000" w:sz="4" w:space="0"/>
              <w:left w:val="nil"/>
              <w:bottom w:val="single" w:color="000000" w:sz="4" w:space="0"/>
              <w:right w:val="single" w:color="000000" w:sz="4" w:space="0"/>
            </w:tcBorders>
            <w:noWrap w:val="0"/>
            <w:vAlign w:val="center"/>
          </w:tcPr>
          <w:p>
            <w:pPr>
              <w:pStyle w:val="6"/>
              <w:spacing w:before="288"/>
              <w:ind w:left="391"/>
              <w:rPr>
                <w:rFonts w:hint="default" w:ascii="宋体" w:hAnsi="宋体" w:eastAsia="宋体" w:cs="宋体"/>
                <w:kern w:val="0"/>
                <w:sz w:val="20"/>
                <w:szCs w:val="20"/>
                <w:lang w:val="en-US"/>
              </w:rPr>
            </w:pPr>
            <w:r>
              <w:rPr>
                <w:rFonts w:hint="eastAsia" w:ascii="宋体" w:hAnsi="宋体"/>
                <w:kern w:val="0"/>
                <w:sz w:val="20"/>
                <w:szCs w:val="20"/>
              </w:rPr>
              <w:t>长岛海洋生态文明综合试验区</w:t>
            </w:r>
            <w:r>
              <w:rPr>
                <w:rFonts w:hint="eastAsia" w:ascii="宋体" w:hAnsi="宋体" w:eastAsia="宋体" w:cs="宋体"/>
                <w:kern w:val="0"/>
                <w:sz w:val="20"/>
                <w:szCs w:val="20"/>
                <w:lang w:val="en-US" w:eastAsia="zh-CN"/>
              </w:rPr>
              <w:t>公用事业服务中心</w:t>
            </w:r>
          </w:p>
          <w:p>
            <w:pPr>
              <w:widowControl/>
              <w:jc w:val="left"/>
              <w:rPr>
                <w:rFonts w:hint="default" w:ascii="宋体" w:hAnsi="宋体" w:eastAsia="宋体"/>
                <w:kern w:val="0"/>
                <w:sz w:val="20"/>
                <w:szCs w:val="20"/>
                <w:lang w:val="en-US" w:eastAsia="zh-CN"/>
              </w:rPr>
            </w:pPr>
          </w:p>
        </w:tc>
      </w:tr>
      <w:tr>
        <w:tblPrEx>
          <w:tblLayout w:type="fixed"/>
          <w:tblCellMar>
            <w:top w:w="0" w:type="dxa"/>
            <w:left w:w="108" w:type="dxa"/>
            <w:bottom w:w="0" w:type="dxa"/>
            <w:right w:w="108" w:type="dxa"/>
          </w:tblCellMar>
        </w:tblPrEx>
        <w:trPr>
          <w:cantSplit/>
          <w:trHeight w:val="567" w:hRule="atLeast"/>
          <w:jc w:val="center"/>
        </w:trPr>
        <w:tc>
          <w:tcPr>
            <w:tcW w:w="1314" w:type="dxa"/>
            <w:tcBorders>
              <w:top w:val="nil"/>
              <w:left w:val="single" w:color="000000" w:sz="4" w:space="0"/>
              <w:bottom w:val="single" w:color="000000"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资金情况</w:t>
            </w:r>
          </w:p>
        </w:tc>
        <w:tc>
          <w:tcPr>
            <w:tcW w:w="8192" w:type="dxa"/>
            <w:gridSpan w:val="7"/>
            <w:tcBorders>
              <w:top w:val="nil"/>
              <w:left w:val="nil"/>
              <w:bottom w:val="single" w:color="000000" w:sz="4" w:space="0"/>
              <w:right w:val="single" w:color="000000" w:sz="4" w:space="0"/>
            </w:tcBorders>
            <w:noWrap w:val="0"/>
            <w:vAlign w:val="center"/>
          </w:tcPr>
          <w:p>
            <w:pPr>
              <w:widowControl/>
              <w:jc w:val="left"/>
              <w:rPr>
                <w:rFonts w:ascii="宋体" w:hAnsi="宋体"/>
                <w:kern w:val="0"/>
                <w:sz w:val="20"/>
                <w:szCs w:val="20"/>
              </w:rPr>
            </w:pPr>
            <w:r>
              <w:rPr>
                <w:rFonts w:hint="eastAsia" w:ascii="宋体" w:hAnsi="宋体"/>
                <w:kern w:val="0"/>
                <w:sz w:val="20"/>
                <w:szCs w:val="20"/>
              </w:rPr>
              <w:t>金额：</w:t>
            </w:r>
            <w:r>
              <w:rPr>
                <w:rFonts w:hint="eastAsia"/>
                <w:kern w:val="0"/>
                <w:sz w:val="20"/>
                <w:szCs w:val="20"/>
                <w:lang w:val="en-US" w:eastAsia="zh-CN"/>
              </w:rPr>
              <w:t>62.14</w:t>
            </w:r>
            <w:r>
              <w:rPr>
                <w:rFonts w:hint="eastAsia" w:ascii="宋体" w:hAnsi="宋体"/>
                <w:kern w:val="0"/>
                <w:sz w:val="20"/>
                <w:szCs w:val="20"/>
              </w:rPr>
              <w:t>万元</w:t>
            </w:r>
          </w:p>
        </w:tc>
      </w:tr>
      <w:tr>
        <w:tblPrEx>
          <w:tblLayout w:type="fixed"/>
          <w:tblCellMar>
            <w:top w:w="0" w:type="dxa"/>
            <w:left w:w="108" w:type="dxa"/>
            <w:bottom w:w="0" w:type="dxa"/>
            <w:right w:w="108" w:type="dxa"/>
          </w:tblCellMar>
        </w:tblPrEx>
        <w:trPr>
          <w:trHeight w:val="397" w:hRule="atLeast"/>
          <w:jc w:val="center"/>
        </w:trPr>
        <w:tc>
          <w:tcPr>
            <w:tcW w:w="1314" w:type="dxa"/>
            <w:vMerge w:val="restart"/>
            <w:tcBorders>
              <w:top w:val="nil"/>
              <w:left w:val="single" w:color="000000"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总体目标</w:t>
            </w:r>
          </w:p>
        </w:tc>
        <w:tc>
          <w:tcPr>
            <w:tcW w:w="4622" w:type="dxa"/>
            <w:gridSpan w:val="4"/>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b/>
                <w:bCs/>
                <w:kern w:val="0"/>
                <w:sz w:val="20"/>
                <w:szCs w:val="20"/>
              </w:rPr>
            </w:pPr>
            <w:r>
              <w:rPr>
                <w:rFonts w:hint="eastAsia" w:ascii="宋体" w:hAnsi="宋体"/>
                <w:b/>
                <w:bCs/>
                <w:kern w:val="0"/>
                <w:sz w:val="20"/>
                <w:szCs w:val="20"/>
              </w:rPr>
              <w:t>长期目标（</w:t>
            </w:r>
            <w:r>
              <w:rPr>
                <w:rFonts w:hint="eastAsia" w:ascii="宋体" w:hAnsi="宋体"/>
                <w:b/>
                <w:bCs/>
                <w:kern w:val="0"/>
                <w:sz w:val="20"/>
                <w:szCs w:val="20"/>
                <w:lang w:val="en-US" w:eastAsia="zh-CN"/>
              </w:rPr>
              <w:t>202</w:t>
            </w:r>
            <w:r>
              <w:rPr>
                <w:rFonts w:hint="eastAsia"/>
                <w:b/>
                <w:bCs/>
                <w:kern w:val="0"/>
                <w:sz w:val="20"/>
                <w:szCs w:val="20"/>
                <w:lang w:val="en-US" w:eastAsia="zh-CN"/>
              </w:rPr>
              <w:t>2</w:t>
            </w:r>
            <w:r>
              <w:rPr>
                <w:rFonts w:hint="eastAsia" w:ascii="宋体" w:hAnsi="宋体"/>
                <w:b/>
                <w:bCs/>
                <w:kern w:val="0"/>
                <w:sz w:val="20"/>
                <w:szCs w:val="20"/>
              </w:rPr>
              <w:t>年-</w:t>
            </w:r>
            <w:r>
              <w:rPr>
                <w:rFonts w:hint="eastAsia" w:ascii="宋体" w:hAnsi="宋体"/>
                <w:b/>
                <w:bCs/>
                <w:kern w:val="0"/>
                <w:sz w:val="20"/>
                <w:szCs w:val="20"/>
                <w:lang w:val="en-US" w:eastAsia="zh-CN"/>
              </w:rPr>
              <w:t>2024</w:t>
            </w:r>
            <w:r>
              <w:rPr>
                <w:rFonts w:hint="eastAsia" w:ascii="宋体" w:hAnsi="宋体"/>
                <w:b/>
                <w:bCs/>
                <w:kern w:val="0"/>
                <w:sz w:val="20"/>
                <w:szCs w:val="20"/>
              </w:rPr>
              <w:t>年</w:t>
            </w:r>
            <w:r>
              <w:rPr>
                <w:rFonts w:hint="eastAsia"/>
                <w:b/>
                <w:bCs/>
                <w:kern w:val="0"/>
                <w:sz w:val="20"/>
                <w:szCs w:val="20"/>
                <w:lang w:val="en-US" w:eastAsia="zh-CN"/>
              </w:rPr>
              <w:t>底</w:t>
            </w:r>
            <w:r>
              <w:rPr>
                <w:rFonts w:hint="eastAsia" w:ascii="宋体" w:hAnsi="宋体"/>
                <w:b/>
                <w:bCs/>
                <w:kern w:val="0"/>
                <w:sz w:val="20"/>
                <w:szCs w:val="20"/>
              </w:rPr>
              <w:t>)</w:t>
            </w:r>
          </w:p>
        </w:tc>
        <w:tc>
          <w:tcPr>
            <w:tcW w:w="3570" w:type="dxa"/>
            <w:gridSpan w:val="3"/>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b/>
                <w:bCs/>
                <w:kern w:val="0"/>
                <w:sz w:val="20"/>
                <w:szCs w:val="20"/>
              </w:rPr>
            </w:pPr>
            <w:r>
              <w:rPr>
                <w:rFonts w:hint="eastAsia"/>
                <w:b/>
                <w:bCs/>
                <w:kern w:val="0"/>
                <w:sz w:val="20"/>
                <w:szCs w:val="20"/>
                <w:lang w:val="en-US" w:eastAsia="zh-CN"/>
              </w:rPr>
              <w:t>短期</w:t>
            </w:r>
            <w:r>
              <w:rPr>
                <w:rFonts w:hint="eastAsia" w:ascii="宋体" w:hAnsi="宋体"/>
                <w:b/>
                <w:bCs/>
                <w:kern w:val="0"/>
                <w:sz w:val="20"/>
                <w:szCs w:val="20"/>
              </w:rPr>
              <w:t>目标（202</w:t>
            </w:r>
            <w:r>
              <w:rPr>
                <w:rFonts w:hint="eastAsia"/>
                <w:b/>
                <w:bCs/>
                <w:kern w:val="0"/>
                <w:sz w:val="20"/>
                <w:szCs w:val="20"/>
                <w:lang w:val="en-US" w:eastAsia="zh-CN"/>
              </w:rPr>
              <w:t>2</w:t>
            </w:r>
            <w:r>
              <w:rPr>
                <w:rFonts w:hint="eastAsia" w:ascii="宋体" w:hAnsi="宋体"/>
                <w:b/>
                <w:bCs/>
                <w:kern w:val="0"/>
                <w:sz w:val="20"/>
                <w:szCs w:val="20"/>
              </w:rPr>
              <w:t>年）</w:t>
            </w:r>
          </w:p>
        </w:tc>
      </w:tr>
      <w:tr>
        <w:tblPrEx>
          <w:tblLayout w:type="fixed"/>
          <w:tblCellMar>
            <w:top w:w="0" w:type="dxa"/>
            <w:left w:w="108" w:type="dxa"/>
            <w:bottom w:w="0" w:type="dxa"/>
            <w:right w:w="108" w:type="dxa"/>
          </w:tblCellMar>
        </w:tblPrEx>
        <w:trPr>
          <w:trHeight w:val="1968" w:hRule="atLeast"/>
          <w:jc w:val="center"/>
        </w:trPr>
        <w:tc>
          <w:tcPr>
            <w:tcW w:w="1314" w:type="dxa"/>
            <w:vMerge w:val="continue"/>
            <w:tcBorders>
              <w:left w:val="single" w:color="000000" w:sz="4" w:space="0"/>
              <w:bottom w:val="single" w:color="000000" w:sz="4" w:space="0"/>
              <w:right w:val="single" w:color="000000" w:sz="4" w:space="0"/>
            </w:tcBorders>
            <w:noWrap w:val="0"/>
            <w:vAlign w:val="center"/>
          </w:tcPr>
          <w:p>
            <w:pPr>
              <w:widowControl/>
              <w:jc w:val="left"/>
              <w:rPr>
                <w:rFonts w:ascii="宋体" w:hAnsi="宋体"/>
                <w:kern w:val="0"/>
                <w:sz w:val="20"/>
                <w:szCs w:val="20"/>
              </w:rPr>
            </w:pPr>
          </w:p>
        </w:tc>
        <w:tc>
          <w:tcPr>
            <w:tcW w:w="4622" w:type="dxa"/>
            <w:gridSpan w:val="4"/>
            <w:tcBorders>
              <w:top w:val="single" w:color="000000" w:sz="4" w:space="0"/>
              <w:left w:val="nil"/>
              <w:bottom w:val="single" w:color="000000" w:sz="4" w:space="0"/>
              <w:right w:val="single" w:color="000000" w:sz="4" w:space="0"/>
            </w:tcBorders>
            <w:noWrap w:val="0"/>
            <w:vAlign w:val="center"/>
          </w:tcPr>
          <w:p>
            <w:pPr>
              <w:widowControl/>
              <w:jc w:val="left"/>
              <w:rPr>
                <w:rFonts w:hint="default" w:ascii="宋体" w:hAnsi="宋体" w:eastAsia="宋体"/>
                <w:color w:val="000000"/>
                <w:kern w:val="0"/>
                <w:sz w:val="20"/>
                <w:szCs w:val="20"/>
                <w:lang w:val="en-US" w:eastAsia="zh-CN"/>
              </w:rPr>
            </w:pPr>
            <w:r>
              <w:rPr>
                <w:rFonts w:hint="eastAsia" w:ascii="宋体" w:hAnsi="宋体"/>
                <w:color w:val="000000"/>
                <w:kern w:val="0"/>
                <w:sz w:val="20"/>
                <w:szCs w:val="20"/>
                <w:lang w:val="en-US" w:eastAsia="zh-CN"/>
              </w:rPr>
              <w:t>对</w:t>
            </w:r>
            <w:r>
              <w:rPr>
                <w:rFonts w:hint="eastAsia"/>
                <w:color w:val="000000"/>
                <w:kern w:val="0"/>
                <w:sz w:val="20"/>
                <w:szCs w:val="20"/>
                <w:lang w:val="en-US" w:eastAsia="zh-CN"/>
              </w:rPr>
              <w:t>垃圾分类综合处置能力显著</w:t>
            </w:r>
            <w:r>
              <w:rPr>
                <w:rFonts w:hint="eastAsia" w:ascii="宋体" w:hAnsi="宋体"/>
                <w:color w:val="000000"/>
                <w:kern w:val="0"/>
                <w:sz w:val="20"/>
                <w:szCs w:val="20"/>
                <w:lang w:val="en-US" w:eastAsia="zh-CN"/>
              </w:rPr>
              <w:t>提升，</w:t>
            </w:r>
            <w:r>
              <w:rPr>
                <w:rFonts w:hint="eastAsia"/>
                <w:color w:val="000000"/>
                <w:kern w:val="0"/>
                <w:sz w:val="20"/>
                <w:szCs w:val="20"/>
                <w:lang w:val="en-US" w:eastAsia="zh-CN"/>
              </w:rPr>
              <w:t>完成预期垃圾分类综合处置任务，</w:t>
            </w:r>
            <w:r>
              <w:rPr>
                <w:rFonts w:hint="eastAsia" w:ascii="宋体" w:hAnsi="宋体"/>
                <w:color w:val="000000"/>
                <w:kern w:val="0"/>
                <w:sz w:val="20"/>
                <w:szCs w:val="20"/>
                <w:lang w:val="en-US" w:eastAsia="zh-CN"/>
              </w:rPr>
              <w:t>改善居民生活环境。</w:t>
            </w:r>
          </w:p>
        </w:tc>
        <w:tc>
          <w:tcPr>
            <w:tcW w:w="3570" w:type="dxa"/>
            <w:gridSpan w:val="3"/>
            <w:tcBorders>
              <w:top w:val="single" w:color="000000" w:sz="4" w:space="0"/>
              <w:left w:val="nil"/>
              <w:bottom w:val="single" w:color="000000" w:sz="4" w:space="0"/>
              <w:right w:val="single" w:color="000000" w:sz="4" w:space="0"/>
            </w:tcBorders>
            <w:noWrap w:val="0"/>
            <w:vAlign w:val="center"/>
          </w:tcPr>
          <w:p>
            <w:pPr>
              <w:widowControl/>
              <w:jc w:val="left"/>
              <w:rPr>
                <w:rFonts w:hint="default" w:ascii="宋体" w:hAnsi="宋体" w:eastAsia="宋体"/>
                <w:kern w:val="0"/>
                <w:sz w:val="20"/>
                <w:szCs w:val="20"/>
                <w:lang w:val="en-US" w:eastAsia="zh-CN"/>
              </w:rPr>
            </w:pPr>
            <w:r>
              <w:rPr>
                <w:rFonts w:hint="eastAsia"/>
                <w:color w:val="000000"/>
                <w:kern w:val="0"/>
                <w:sz w:val="20"/>
                <w:szCs w:val="20"/>
                <w:lang w:val="en-US" w:eastAsia="zh-CN"/>
              </w:rPr>
              <w:t>完成2022年，预期垃圾分类处置任务</w:t>
            </w:r>
            <w:r>
              <w:rPr>
                <w:rFonts w:hint="eastAsia" w:ascii="宋体" w:hAnsi="宋体"/>
                <w:kern w:val="0"/>
                <w:sz w:val="20"/>
                <w:szCs w:val="20"/>
                <w:lang w:val="en-US" w:eastAsia="zh-CN"/>
              </w:rPr>
              <w:t>。</w:t>
            </w:r>
          </w:p>
        </w:tc>
      </w:tr>
      <w:tr>
        <w:tblPrEx>
          <w:tblLayout w:type="fixed"/>
          <w:tblCellMar>
            <w:top w:w="0" w:type="dxa"/>
            <w:left w:w="108" w:type="dxa"/>
            <w:bottom w:w="0" w:type="dxa"/>
            <w:right w:w="108" w:type="dxa"/>
          </w:tblCellMar>
        </w:tblPrEx>
        <w:trPr>
          <w:trHeight w:val="510" w:hRule="atLeast"/>
          <w:jc w:val="center"/>
        </w:trPr>
        <w:tc>
          <w:tcPr>
            <w:tcW w:w="1314" w:type="dxa"/>
            <w:tcBorders>
              <w:top w:val="nil"/>
              <w:left w:val="single" w:color="000000" w:sz="4" w:space="0"/>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绩效指标</w:t>
            </w:r>
          </w:p>
        </w:tc>
        <w:tc>
          <w:tcPr>
            <w:tcW w:w="1184"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一级指标</w:t>
            </w:r>
          </w:p>
        </w:tc>
        <w:tc>
          <w:tcPr>
            <w:tcW w:w="1356"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二级指标</w:t>
            </w:r>
          </w:p>
        </w:tc>
        <w:tc>
          <w:tcPr>
            <w:tcW w:w="1195"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三级指标</w:t>
            </w:r>
          </w:p>
        </w:tc>
        <w:tc>
          <w:tcPr>
            <w:tcW w:w="887"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指标值</w:t>
            </w:r>
          </w:p>
        </w:tc>
        <w:tc>
          <w:tcPr>
            <w:tcW w:w="1381"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二级指标</w:t>
            </w:r>
          </w:p>
        </w:tc>
        <w:tc>
          <w:tcPr>
            <w:tcW w:w="1287"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三级指标</w:t>
            </w:r>
          </w:p>
        </w:tc>
        <w:tc>
          <w:tcPr>
            <w:tcW w:w="902" w:type="dxa"/>
            <w:tcBorders>
              <w:top w:val="nil"/>
              <w:left w:val="nil"/>
              <w:bottom w:val="single" w:color="auto" w:sz="4" w:space="0"/>
              <w:right w:val="single" w:color="000000"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指标值</w:t>
            </w:r>
          </w:p>
        </w:tc>
      </w:tr>
      <w:tr>
        <w:tblPrEx>
          <w:tblLayout w:type="fixed"/>
          <w:tblCellMar>
            <w:top w:w="0" w:type="dxa"/>
            <w:left w:w="108" w:type="dxa"/>
            <w:bottom w:w="0" w:type="dxa"/>
            <w:right w:w="108" w:type="dxa"/>
          </w:tblCellMar>
        </w:tblPrEx>
        <w:trPr>
          <w:trHeight w:val="454" w:hRule="atLeast"/>
          <w:jc w:val="center"/>
        </w:trPr>
        <w:tc>
          <w:tcPr>
            <w:tcW w:w="131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绩效指标</w:t>
            </w:r>
          </w:p>
        </w:tc>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产出指标</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数量指标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仿宋_GB2312" w:hAnsi="仿宋_GB2312" w:eastAsia="仿宋_GB2312" w:cs="仿宋_GB2312"/>
                <w:sz w:val="24"/>
                <w:szCs w:val="24"/>
                <w:vertAlign w:val="baseline"/>
                <w:lang w:val="en-US" w:eastAsia="zh-CN"/>
              </w:rPr>
              <w:t>垃圾分类综合处置理量</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kern w:val="0"/>
                <w:sz w:val="20"/>
                <w:szCs w:val="20"/>
                <w:lang w:val="en-US" w:eastAsia="zh-CN"/>
              </w:rPr>
              <w:t>项目期间垃圾处理量</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数量指标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仿宋_GB2312" w:hAnsi="仿宋_GB2312" w:eastAsia="仿宋_GB2312" w:cs="仿宋_GB2312"/>
                <w:sz w:val="24"/>
                <w:szCs w:val="24"/>
                <w:vertAlign w:val="baseline"/>
                <w:lang w:val="en-US" w:eastAsia="zh-CN"/>
              </w:rPr>
              <w:t>完成2022年垃圾分类处理量</w:t>
            </w:r>
            <w:r>
              <w:rPr>
                <w:rFonts w:hint="eastAsia" w:ascii="宋体" w:hAnsi="宋体" w:eastAsia="宋体" w:cs="宋体"/>
                <w:i w:val="0"/>
                <w:color w:val="000000"/>
                <w:kern w:val="0"/>
                <w:sz w:val="22"/>
                <w:szCs w:val="22"/>
                <w:u w:val="none"/>
                <w:lang w:val="en-US" w:eastAsia="zh-CN" w:bidi="ar"/>
              </w:rPr>
              <w:t>任务</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kern w:val="0"/>
                <w:sz w:val="20"/>
                <w:szCs w:val="20"/>
                <w:lang w:val="en-US" w:eastAsia="zh-CN"/>
              </w:rPr>
              <w:t>2061.4吨</w:t>
            </w: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质量指标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eastAsia="宋体" w:cs="宋体"/>
                <w:kern w:val="0"/>
                <w:sz w:val="20"/>
                <w:szCs w:val="20"/>
                <w:lang w:val="en-US" w:eastAsia="zh-CN"/>
              </w:rPr>
              <w:t>垃圾分类综合处置</w:t>
            </w:r>
            <w:r>
              <w:rPr>
                <w:rFonts w:hint="eastAsia" w:ascii="宋体" w:hAnsi="宋体" w:eastAsia="宋体" w:cs="宋体"/>
                <w:kern w:val="0"/>
                <w:sz w:val="20"/>
                <w:szCs w:val="20"/>
              </w:rPr>
              <w:t>合格率</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=100%</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质量指标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right="0" w:rightChars="0"/>
              <w:jc w:val="left"/>
              <w:rPr>
                <w:rFonts w:ascii="宋体" w:hAnsi="宋体"/>
                <w:kern w:val="0"/>
                <w:sz w:val="20"/>
                <w:szCs w:val="20"/>
              </w:rPr>
            </w:pPr>
            <w:r>
              <w:rPr>
                <w:rFonts w:hint="eastAsia" w:ascii="宋体" w:hAnsi="宋体" w:eastAsia="宋体" w:cs="宋体"/>
                <w:kern w:val="0"/>
                <w:sz w:val="20"/>
                <w:szCs w:val="20"/>
                <w:lang w:val="en-US" w:eastAsia="zh-CN"/>
              </w:rPr>
              <w:t>垃圾分类综合处置</w:t>
            </w:r>
            <w:r>
              <w:rPr>
                <w:rFonts w:hint="eastAsia" w:ascii="宋体" w:hAnsi="宋体" w:eastAsia="宋体" w:cs="宋体"/>
                <w:kern w:val="0"/>
                <w:sz w:val="20"/>
                <w:szCs w:val="20"/>
              </w:rPr>
              <w:t>合格率</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right="0" w:rightChars="0"/>
              <w:jc w:val="center"/>
              <w:rPr>
                <w:rFonts w:ascii="宋体" w:hAnsi="宋体"/>
                <w:kern w:val="0"/>
                <w:sz w:val="20"/>
                <w:szCs w:val="20"/>
              </w:rPr>
            </w:pPr>
            <w:r>
              <w:rPr>
                <w:rFonts w:hint="eastAsia" w:ascii="宋体" w:hAnsi="宋体"/>
                <w:kern w:val="0"/>
                <w:sz w:val="20"/>
                <w:szCs w:val="20"/>
                <w:lang w:val="en-US" w:eastAsia="zh-CN"/>
              </w:rPr>
              <w:t>=100%</w:t>
            </w:r>
          </w:p>
        </w:tc>
      </w:tr>
      <w:tr>
        <w:tblPrEx>
          <w:tblLayout w:type="fixed"/>
          <w:tblCellMar>
            <w:top w:w="0" w:type="dxa"/>
            <w:left w:w="108" w:type="dxa"/>
            <w:bottom w:w="0" w:type="dxa"/>
            <w:right w:w="108" w:type="dxa"/>
          </w:tblCellMar>
        </w:tblPrEx>
        <w:trPr>
          <w:trHeight w:val="750"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成本指标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kern w:val="0"/>
                <w:sz w:val="20"/>
                <w:szCs w:val="20"/>
                <w:lang w:val="en-US" w:eastAsia="zh-CN"/>
              </w:rPr>
              <w:t>成本控制</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w:t>
            </w:r>
            <w:r>
              <w:rPr>
                <w:rFonts w:hint="eastAsia"/>
                <w:kern w:val="0"/>
                <w:sz w:val="20"/>
                <w:szCs w:val="20"/>
                <w:lang w:val="en-US" w:eastAsia="zh-CN"/>
              </w:rPr>
              <w:t>350万</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成本指标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kern w:val="0"/>
                <w:sz w:val="20"/>
                <w:szCs w:val="20"/>
                <w:lang w:val="en-US" w:eastAsia="zh-CN"/>
              </w:rPr>
              <w:t>成本控制</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kern w:val="0"/>
                <w:sz w:val="20"/>
                <w:szCs w:val="20"/>
                <w:lang w:val="en-US"/>
              </w:rPr>
            </w:pPr>
            <w:r>
              <w:rPr>
                <w:rFonts w:hint="eastAsia" w:ascii="宋体" w:hAnsi="宋体"/>
                <w:kern w:val="0"/>
                <w:sz w:val="20"/>
                <w:szCs w:val="20"/>
                <w:lang w:val="en-US" w:eastAsia="zh-CN"/>
              </w:rPr>
              <w:t>≤</w:t>
            </w:r>
            <w:r>
              <w:rPr>
                <w:rFonts w:hint="eastAsia"/>
                <w:kern w:val="0"/>
                <w:sz w:val="20"/>
                <w:szCs w:val="20"/>
                <w:lang w:val="en-US" w:eastAsia="zh-CN"/>
              </w:rPr>
              <w:t>62.14万</w:t>
            </w: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时效指标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仿宋_GB2312" w:hAnsi="仿宋_GB2312" w:eastAsia="仿宋_GB2312" w:cs="仿宋_GB2312"/>
                <w:kern w:val="2"/>
                <w:sz w:val="24"/>
                <w:szCs w:val="24"/>
                <w:vertAlign w:val="baseline"/>
                <w:lang w:val="en-US" w:eastAsia="zh-CN" w:bidi="ar-SA"/>
              </w:rPr>
              <w:t>月底前完成当月处置任务</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仿宋_GB2312" w:hAnsi="仿宋_GB2312" w:eastAsia="仿宋_GB2312" w:cs="仿宋_GB2312"/>
                <w:kern w:val="2"/>
                <w:sz w:val="24"/>
                <w:szCs w:val="24"/>
                <w:vertAlign w:val="baseline"/>
                <w:lang w:val="en-US" w:eastAsia="zh-CN" w:bidi="ar-SA"/>
              </w:rPr>
              <w:t>每月底前</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时效指标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仿宋_GB2312" w:hAnsi="仿宋_GB2312" w:eastAsia="仿宋_GB2312" w:cs="仿宋_GB2312"/>
                <w:kern w:val="2"/>
                <w:sz w:val="24"/>
                <w:szCs w:val="24"/>
                <w:vertAlign w:val="baseline"/>
                <w:lang w:val="en-US" w:eastAsia="zh-CN" w:bidi="ar-SA"/>
              </w:rPr>
              <w:t>月底前完成当月处置任务</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仿宋_GB2312" w:hAnsi="仿宋_GB2312" w:eastAsia="仿宋_GB2312" w:cs="仿宋_GB2312"/>
                <w:kern w:val="2"/>
                <w:sz w:val="24"/>
                <w:szCs w:val="24"/>
                <w:vertAlign w:val="baseline"/>
                <w:lang w:val="en-US" w:eastAsia="zh-CN" w:bidi="ar-SA"/>
              </w:rPr>
              <w:t>每月底前</w:t>
            </w: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效益指标</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生态效益</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kern w:val="0"/>
                <w:sz w:val="20"/>
                <w:szCs w:val="20"/>
              </w:rPr>
              <w:t>居住环境</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kern w:val="0"/>
                <w:sz w:val="20"/>
                <w:szCs w:val="20"/>
                <w:lang w:eastAsia="zh-CN"/>
              </w:rPr>
            </w:pPr>
            <w:r>
              <w:rPr>
                <w:rFonts w:hint="eastAsia" w:ascii="宋体" w:hAnsi="宋体"/>
                <w:kern w:val="0"/>
                <w:sz w:val="20"/>
                <w:szCs w:val="20"/>
                <w:lang w:val="en-US" w:eastAsia="zh-CN"/>
              </w:rPr>
              <w:t>改善</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生态效益</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kern w:val="0"/>
                <w:sz w:val="20"/>
                <w:szCs w:val="20"/>
              </w:rPr>
              <w:t>居住环境</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改善</w:t>
            </w: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经济效益</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经济效益</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p>
        </w:tc>
      </w:tr>
      <w:tr>
        <w:tblPrEx>
          <w:tblLayout w:type="fixed"/>
          <w:tblCellMar>
            <w:top w:w="0" w:type="dxa"/>
            <w:left w:w="108" w:type="dxa"/>
            <w:bottom w:w="0" w:type="dxa"/>
            <w:right w:w="108" w:type="dxa"/>
          </w:tblCellMar>
        </w:tblPrEx>
        <w:trPr>
          <w:trHeight w:val="454"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社会效益</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kern w:val="0"/>
                <w:sz w:val="20"/>
                <w:szCs w:val="20"/>
                <w:lang w:val="en-US" w:eastAsia="zh-CN"/>
              </w:rPr>
            </w:pPr>
            <w:r>
              <w:rPr>
                <w:rFonts w:hint="eastAsia" w:ascii="宋体" w:hAnsi="宋体"/>
                <w:kern w:val="0"/>
                <w:sz w:val="20"/>
                <w:szCs w:val="20"/>
                <w:lang w:val="en-US" w:eastAsia="zh-CN"/>
              </w:rPr>
              <w:t>群众居住条件</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改善</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社会效益</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kern w:val="0"/>
                <w:sz w:val="20"/>
                <w:szCs w:val="20"/>
                <w:lang w:val="en-US" w:eastAsia="zh-CN"/>
              </w:rPr>
              <w:t>群众居住条件</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改善</w:t>
            </w:r>
          </w:p>
        </w:tc>
      </w:tr>
      <w:tr>
        <w:tblPrEx>
          <w:tblLayout w:type="fixed"/>
          <w:tblCellMar>
            <w:top w:w="0" w:type="dxa"/>
            <w:left w:w="108" w:type="dxa"/>
            <w:bottom w:w="0" w:type="dxa"/>
            <w:right w:w="108" w:type="dxa"/>
          </w:tblCellMar>
        </w:tblPrEx>
        <w:trPr>
          <w:trHeight w:val="20"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可持续影响指标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kern w:val="0"/>
                <w:sz w:val="20"/>
                <w:szCs w:val="20"/>
                <w:lang w:val="en-US" w:eastAsia="zh-CN"/>
              </w:rPr>
            </w:pPr>
            <w:r>
              <w:rPr>
                <w:rFonts w:hint="eastAsia"/>
                <w:kern w:val="0"/>
                <w:sz w:val="20"/>
                <w:szCs w:val="20"/>
                <w:lang w:val="en-US" w:eastAsia="zh-CN"/>
              </w:rPr>
              <w:t>社备</w:t>
            </w:r>
            <w:r>
              <w:rPr>
                <w:rFonts w:hint="eastAsia" w:ascii="宋体" w:hAnsi="宋体"/>
                <w:kern w:val="0"/>
                <w:sz w:val="20"/>
                <w:szCs w:val="20"/>
                <w:lang w:val="en-US" w:eastAsia="zh-CN"/>
              </w:rPr>
              <w:t>设施使用年限</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kern w:val="0"/>
                <w:sz w:val="20"/>
                <w:szCs w:val="20"/>
                <w:lang w:val="en-US" w:eastAsia="zh-CN"/>
              </w:rPr>
            </w:pPr>
            <w:r>
              <w:rPr>
                <w:rFonts w:hint="eastAsia" w:ascii="宋体" w:hAnsi="宋体"/>
                <w:kern w:val="0"/>
                <w:sz w:val="20"/>
                <w:szCs w:val="20"/>
                <w:lang w:val="en-US" w:eastAsia="zh-CN"/>
              </w:rPr>
              <w:t>增加</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可持续影响指标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kern w:val="0"/>
                <w:sz w:val="20"/>
                <w:szCs w:val="20"/>
                <w:lang w:val="en-US" w:eastAsia="zh-CN"/>
              </w:rPr>
              <w:t>社备</w:t>
            </w:r>
            <w:r>
              <w:rPr>
                <w:rFonts w:hint="eastAsia" w:ascii="宋体" w:hAnsi="宋体"/>
                <w:kern w:val="0"/>
                <w:sz w:val="20"/>
                <w:szCs w:val="20"/>
                <w:lang w:val="en-US" w:eastAsia="zh-CN"/>
              </w:rPr>
              <w:t>设施使用年限</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增加</w:t>
            </w:r>
          </w:p>
        </w:tc>
      </w:tr>
      <w:tr>
        <w:tblPrEx>
          <w:tblLayout w:type="fixed"/>
          <w:tblCellMar>
            <w:top w:w="0" w:type="dxa"/>
            <w:left w:w="108" w:type="dxa"/>
            <w:bottom w:w="0" w:type="dxa"/>
            <w:right w:w="108" w:type="dxa"/>
          </w:tblCellMar>
        </w:tblPrEx>
        <w:trPr>
          <w:trHeight w:val="548" w:hRule="atLeast"/>
          <w:jc w:val="center"/>
        </w:trPr>
        <w:tc>
          <w:tcPr>
            <w:tcW w:w="131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p>
        </w:tc>
        <w:tc>
          <w:tcPr>
            <w:tcW w:w="118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rPr>
              <w:t>满意度指标</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cs="宋体"/>
                <w:color w:val="000000"/>
                <w:kern w:val="0"/>
                <w:sz w:val="20"/>
                <w:szCs w:val="20"/>
              </w:rPr>
              <w:t>服务对象满意度指标</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kern w:val="0"/>
                <w:sz w:val="20"/>
                <w:szCs w:val="20"/>
                <w:lang w:val="en-US" w:eastAsia="zh-CN"/>
              </w:rPr>
            </w:pPr>
            <w:r>
              <w:rPr>
                <w:rFonts w:hint="eastAsia" w:ascii="宋体" w:hAnsi="宋体"/>
                <w:kern w:val="0"/>
                <w:sz w:val="20"/>
                <w:szCs w:val="20"/>
                <w:lang w:val="en-US" w:eastAsia="zh-CN"/>
              </w:rPr>
              <w:t>居民满意度</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20"/>
                <w:szCs w:val="20"/>
                <w:lang w:val="en-US" w:eastAsia="zh-CN"/>
              </w:rPr>
            </w:pPr>
            <w:r>
              <w:rPr>
                <w:rFonts w:hint="eastAsia" w:ascii="宋体" w:hAnsi="宋体"/>
                <w:kern w:val="0"/>
                <w:sz w:val="20"/>
                <w:szCs w:val="20"/>
                <w:lang w:val="en-US" w:eastAsia="zh-CN"/>
              </w:rPr>
              <w:t>≥90%</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cs="宋体"/>
                <w:color w:val="000000"/>
                <w:kern w:val="0"/>
                <w:sz w:val="20"/>
                <w:szCs w:val="20"/>
              </w:rPr>
              <w:t>服务对象满意度指标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kern w:val="0"/>
                <w:sz w:val="20"/>
                <w:szCs w:val="20"/>
              </w:rPr>
            </w:pPr>
            <w:r>
              <w:rPr>
                <w:rFonts w:hint="eastAsia" w:ascii="宋体" w:hAnsi="宋体"/>
                <w:kern w:val="0"/>
                <w:sz w:val="20"/>
                <w:szCs w:val="20"/>
                <w:lang w:val="en-US" w:eastAsia="zh-CN"/>
              </w:rPr>
              <w:t>居民满意度</w:t>
            </w: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20"/>
                <w:szCs w:val="20"/>
              </w:rPr>
            </w:pPr>
            <w:r>
              <w:rPr>
                <w:rFonts w:hint="eastAsia" w:ascii="宋体" w:hAnsi="宋体"/>
                <w:kern w:val="0"/>
                <w:sz w:val="20"/>
                <w:szCs w:val="20"/>
                <w:lang w:val="en-US" w:eastAsia="zh-CN"/>
              </w:rPr>
              <w:t>≥90%</w:t>
            </w:r>
          </w:p>
        </w:tc>
      </w:tr>
    </w:tbl>
    <w:p>
      <w:pPr>
        <w:pStyle w:val="20"/>
        <w:keepNext w:val="0"/>
        <w:keepLines w:val="0"/>
        <w:widowControl w:val="0"/>
        <w:shd w:val="clear" w:color="auto" w:fill="auto"/>
        <w:bidi w:val="0"/>
        <w:spacing w:before="0" w:after="80" w:line="240" w:lineRule="auto"/>
        <w:ind w:left="0" w:right="0" w:firstLine="640"/>
        <w:jc w:val="both"/>
        <w:outlineLvl w:val="0"/>
        <w:rPr>
          <w:rFonts w:hint="eastAsia" w:ascii="黑体" w:hAnsi="黑体" w:eastAsia="黑体" w:cs="黑体"/>
          <w:color w:val="000000"/>
          <w:spacing w:val="0"/>
          <w:w w:val="100"/>
          <w:position w:val="0"/>
          <w:sz w:val="32"/>
          <w:szCs w:val="32"/>
        </w:rPr>
      </w:pPr>
    </w:p>
    <w:p>
      <w:pPr>
        <w:pStyle w:val="20"/>
        <w:keepNext w:val="0"/>
        <w:keepLines w:val="0"/>
        <w:widowControl w:val="0"/>
        <w:shd w:val="clear" w:color="auto" w:fill="auto"/>
        <w:bidi w:val="0"/>
        <w:spacing w:before="0" w:after="80" w:line="240" w:lineRule="auto"/>
        <w:ind w:left="0" w:right="0" w:firstLine="640"/>
        <w:jc w:val="both"/>
        <w:outlineLvl w:val="0"/>
        <w:rPr>
          <w:rFonts w:hint="eastAsia" w:ascii="黑体" w:hAnsi="黑体" w:eastAsia="黑体" w:cs="黑体"/>
          <w:sz w:val="32"/>
          <w:szCs w:val="32"/>
        </w:rPr>
      </w:pPr>
      <w:r>
        <w:rPr>
          <w:rFonts w:hint="eastAsia" w:ascii="黑体" w:hAnsi="黑体" w:eastAsia="黑体" w:cs="黑体"/>
          <w:color w:val="000000"/>
          <w:spacing w:val="0"/>
          <w:w w:val="100"/>
          <w:position w:val="0"/>
          <w:sz w:val="32"/>
          <w:szCs w:val="32"/>
        </w:rPr>
        <w:t>三、评价基本情况</w:t>
      </w:r>
      <w:bookmarkEnd w:id="40"/>
    </w:p>
    <w:p>
      <w:pPr>
        <w:pStyle w:val="20"/>
        <w:keepNext w:val="0"/>
        <w:keepLines w:val="0"/>
        <w:widowControl w:val="0"/>
        <w:shd w:val="clear" w:color="auto" w:fill="auto"/>
        <w:tabs>
          <w:tab w:val="left" w:pos="1581"/>
        </w:tabs>
        <w:bidi w:val="0"/>
        <w:spacing w:before="0" w:after="0" w:line="582" w:lineRule="exact"/>
        <w:ind w:left="0" w:right="0" w:firstLine="800"/>
        <w:jc w:val="left"/>
        <w:outlineLvl w:val="1"/>
        <w:rPr>
          <w:rFonts w:hint="eastAsia" w:ascii="楷体" w:hAnsi="楷体" w:eastAsia="楷体" w:cs="楷体"/>
          <w:sz w:val="32"/>
          <w:szCs w:val="32"/>
        </w:rPr>
      </w:pPr>
      <w:r>
        <w:rPr>
          <w:rFonts w:hint="eastAsia" w:ascii="楷体" w:hAnsi="楷体" w:eastAsia="楷体" w:cs="楷体"/>
          <w:color w:val="000000"/>
          <w:spacing w:val="0"/>
          <w:w w:val="100"/>
          <w:position w:val="0"/>
          <w:sz w:val="32"/>
          <w:szCs w:val="32"/>
        </w:rPr>
        <w:t>（一）评价目的</w:t>
      </w:r>
    </w:p>
    <w:p>
      <w:pPr>
        <w:pStyle w:val="20"/>
        <w:keepNext w:val="0"/>
        <w:keepLines w:val="0"/>
        <w:widowControl w:val="0"/>
        <w:shd w:val="clear" w:color="auto" w:fill="auto"/>
        <w:bidi w:val="0"/>
        <w:spacing w:before="0" w:after="0" w:line="582" w:lineRule="exact"/>
        <w:ind w:left="0" w:right="0" w:firstLine="640"/>
        <w:jc w:val="both"/>
        <w:rPr>
          <w:sz w:val="32"/>
          <w:szCs w:val="32"/>
        </w:rPr>
      </w:pPr>
      <w:r>
        <w:rPr>
          <w:rFonts w:hint="eastAsia" w:eastAsia="宋体"/>
          <w:sz w:val="32"/>
          <w:szCs w:val="32"/>
          <w:lang w:val="en-US" w:eastAsia="zh-CN"/>
        </w:rPr>
        <w:t>根据《中共烟台市委烟台市人民政府关于全面落实预算绩效管理的实施意见》（烟发〔</w:t>
      </w:r>
      <w:r>
        <w:rPr>
          <w:rFonts w:hint="eastAsia" w:eastAsia="宋体"/>
          <w:sz w:val="32"/>
          <w:szCs w:val="32"/>
          <w:lang w:val="en-US" w:eastAsia="en-US"/>
        </w:rPr>
        <w:t xml:space="preserve">2020] </w:t>
      </w:r>
      <w:r>
        <w:rPr>
          <w:rFonts w:hint="eastAsia" w:eastAsia="宋体"/>
          <w:sz w:val="32"/>
          <w:szCs w:val="32"/>
          <w:lang w:val="en-US" w:eastAsia="zh-CN"/>
        </w:rPr>
        <w:t>8号），结合评价项目的特性, 制定</w:t>
      </w:r>
      <w:r>
        <w:rPr>
          <w:rFonts w:hint="eastAsia" w:ascii="宋体" w:hAnsi="宋体" w:eastAsia="宋体" w:cs="宋体"/>
          <w:sz w:val="32"/>
          <w:szCs w:val="32"/>
          <w:lang w:val="en-US" w:eastAsia="zh-CN"/>
        </w:rPr>
        <w:t>了长岛海洋生态文明综合试验区垃圾分类综合处置基地试运营服务项目</w:t>
      </w:r>
      <w:r>
        <w:rPr>
          <w:rFonts w:hint="eastAsia" w:eastAsia="宋体"/>
          <w:sz w:val="32"/>
          <w:szCs w:val="32"/>
          <w:lang w:val="en-US" w:eastAsia="zh-CN"/>
        </w:rPr>
        <w:t>绩效评价指标及评价标准，运用科学、规范的绩效评价方法，客</w:t>
      </w:r>
      <w:r>
        <w:rPr>
          <w:color w:val="000000"/>
          <w:spacing w:val="0"/>
          <w:w w:val="100"/>
          <w:position w:val="0"/>
          <w:sz w:val="32"/>
          <w:szCs w:val="32"/>
        </w:rPr>
        <w:t>观公正地对财政专项资金支出进行评价，全面分析项目资金使用、管理和实施情况，树立绩效管理理念，做好预算绩效管理，提高财政资金效益，优化财政支出结构。及时总结经验，分析存在的问题，以便采取有效措施进一步改进和加强财政支出项目管理，为指导预算编制、申报绩效目标、财政资金分配提供重要决策依据，切实提高财政资金使用效果。</w:t>
      </w:r>
    </w:p>
    <w:p>
      <w:pPr>
        <w:pStyle w:val="20"/>
        <w:keepNext w:val="0"/>
        <w:keepLines w:val="0"/>
        <w:widowControl w:val="0"/>
        <w:shd w:val="clear" w:color="auto" w:fill="auto"/>
        <w:tabs>
          <w:tab w:val="left" w:pos="1581"/>
        </w:tabs>
        <w:bidi w:val="0"/>
        <w:spacing w:before="0" w:after="0" w:line="582" w:lineRule="exact"/>
        <w:ind w:left="0" w:right="0" w:firstLine="800"/>
        <w:jc w:val="left"/>
        <w:outlineLvl w:val="1"/>
        <w:rPr>
          <w:rFonts w:hint="eastAsia" w:ascii="楷体" w:hAnsi="楷体" w:eastAsia="楷体" w:cs="楷体"/>
          <w:color w:val="000000"/>
          <w:spacing w:val="0"/>
          <w:w w:val="100"/>
          <w:position w:val="0"/>
          <w:sz w:val="32"/>
          <w:szCs w:val="32"/>
        </w:rPr>
      </w:pPr>
      <w:r>
        <w:rPr>
          <w:rFonts w:hint="eastAsia" w:ascii="楷体" w:hAnsi="楷体" w:eastAsia="楷体" w:cs="楷体"/>
          <w:color w:val="000000"/>
          <w:spacing w:val="0"/>
          <w:w w:val="100"/>
          <w:position w:val="0"/>
          <w:sz w:val="32"/>
          <w:szCs w:val="32"/>
        </w:rPr>
        <w:t>（二）评价对象与范围</w:t>
      </w:r>
    </w:p>
    <w:p>
      <w:pPr>
        <w:pStyle w:val="20"/>
        <w:keepNext w:val="0"/>
        <w:keepLines w:val="0"/>
        <w:widowControl w:val="0"/>
        <w:shd w:val="clear" w:color="auto" w:fill="auto"/>
        <w:bidi w:val="0"/>
        <w:spacing w:before="0" w:after="0" w:line="624" w:lineRule="exact"/>
        <w:ind w:left="0" w:right="0" w:firstLine="640"/>
        <w:jc w:val="both"/>
        <w:rPr>
          <w:rFonts w:hint="default" w:eastAsia="宋体"/>
          <w:sz w:val="32"/>
          <w:szCs w:val="32"/>
          <w:lang w:val="en-US" w:eastAsia="zh-CN"/>
        </w:rPr>
      </w:pPr>
      <w:r>
        <w:rPr>
          <w:color w:val="000000"/>
          <w:spacing w:val="0"/>
          <w:w w:val="100"/>
          <w:position w:val="0"/>
          <w:sz w:val="32"/>
          <w:szCs w:val="32"/>
        </w:rPr>
        <w:t>评价对象：</w:t>
      </w:r>
      <w:r>
        <w:rPr>
          <w:rFonts w:hint="eastAsia" w:ascii="宋体" w:hAnsi="宋体" w:eastAsia="宋体" w:cs="宋体"/>
          <w:sz w:val="32"/>
          <w:szCs w:val="32"/>
          <w:lang w:val="en-US" w:eastAsia="zh-CN"/>
        </w:rPr>
        <w:t>长岛海洋生态文明综合试验区垃圾分类综合处置基地试运营服务项目</w:t>
      </w:r>
    </w:p>
    <w:p>
      <w:pPr>
        <w:pStyle w:val="20"/>
        <w:keepNext w:val="0"/>
        <w:keepLines w:val="0"/>
        <w:widowControl w:val="0"/>
        <w:shd w:val="clear" w:color="auto" w:fill="auto"/>
        <w:bidi w:val="0"/>
        <w:spacing w:before="0" w:after="0" w:line="624" w:lineRule="exact"/>
        <w:ind w:left="0" w:right="0" w:firstLine="640"/>
        <w:jc w:val="both"/>
        <w:rPr>
          <w:sz w:val="32"/>
          <w:szCs w:val="32"/>
        </w:rPr>
      </w:pPr>
      <w:r>
        <w:rPr>
          <w:color w:val="000000"/>
          <w:spacing w:val="0"/>
          <w:w w:val="100"/>
          <w:position w:val="0"/>
          <w:sz w:val="32"/>
          <w:szCs w:val="32"/>
        </w:rPr>
        <w:t>评价范围：</w:t>
      </w:r>
      <w:r>
        <w:rPr>
          <w:rFonts w:hint="eastAsia" w:ascii="宋体" w:hAnsi="宋体" w:eastAsia="宋体" w:cs="宋体"/>
          <w:sz w:val="32"/>
          <w:szCs w:val="32"/>
          <w:lang w:val="en-US" w:eastAsia="zh-CN"/>
        </w:rPr>
        <w:t>长岛海洋生态文明综合试验区垃圾分类综合处置基地试运营服务项目202</w:t>
      </w:r>
      <w:r>
        <w:rPr>
          <w:rFonts w:hint="eastAsia" w:cs="宋体"/>
          <w:sz w:val="32"/>
          <w:szCs w:val="32"/>
          <w:lang w:val="en-US" w:eastAsia="zh-CN"/>
        </w:rPr>
        <w:t>2</w:t>
      </w:r>
      <w:r>
        <w:rPr>
          <w:rFonts w:hint="eastAsia" w:ascii="宋体" w:hAnsi="宋体" w:eastAsia="宋体" w:cs="宋体"/>
          <w:sz w:val="32"/>
          <w:szCs w:val="32"/>
          <w:lang w:val="en-US" w:eastAsia="zh-CN"/>
        </w:rPr>
        <w:t>年</w:t>
      </w:r>
      <w:r>
        <w:rPr>
          <w:color w:val="000000"/>
          <w:spacing w:val="0"/>
          <w:w w:val="100"/>
          <w:position w:val="0"/>
          <w:sz w:val="32"/>
          <w:szCs w:val="32"/>
        </w:rPr>
        <w:t>的使用绩效；</w:t>
      </w:r>
    </w:p>
    <w:p>
      <w:pPr>
        <w:pStyle w:val="20"/>
        <w:keepNext w:val="0"/>
        <w:keepLines w:val="0"/>
        <w:widowControl w:val="0"/>
        <w:shd w:val="clear" w:color="auto" w:fill="auto"/>
        <w:bidi w:val="0"/>
        <w:spacing w:before="0" w:after="0" w:line="624" w:lineRule="exact"/>
        <w:ind w:left="0" w:right="0" w:firstLine="640"/>
        <w:jc w:val="both"/>
        <w:rPr>
          <w:rFonts w:hint="eastAsia" w:eastAsia="宋体"/>
          <w:sz w:val="32"/>
          <w:szCs w:val="32"/>
          <w:lang w:val="en-US" w:eastAsia="zh-CN"/>
        </w:rPr>
      </w:pPr>
      <w:r>
        <w:rPr>
          <w:rFonts w:hint="eastAsia" w:eastAsia="宋体"/>
          <w:sz w:val="32"/>
          <w:szCs w:val="32"/>
          <w:lang w:val="en-US" w:eastAsia="zh-CN"/>
        </w:rPr>
        <w:t>评价基准日:202</w:t>
      </w:r>
      <w:r>
        <w:rPr>
          <w:rFonts w:hint="eastAsia"/>
          <w:sz w:val="32"/>
          <w:szCs w:val="32"/>
          <w:lang w:val="en-US" w:eastAsia="zh-CN"/>
        </w:rPr>
        <w:t>2</w:t>
      </w:r>
      <w:r>
        <w:rPr>
          <w:rFonts w:hint="eastAsia" w:eastAsia="宋体"/>
          <w:sz w:val="32"/>
          <w:szCs w:val="32"/>
          <w:lang w:val="en-US" w:eastAsia="zh-CN"/>
        </w:rPr>
        <w:t>年</w:t>
      </w:r>
      <w:r>
        <w:rPr>
          <w:rFonts w:hint="eastAsia"/>
          <w:sz w:val="32"/>
          <w:szCs w:val="32"/>
          <w:lang w:val="en-US" w:eastAsia="zh-CN"/>
        </w:rPr>
        <w:t>12</w:t>
      </w:r>
      <w:r>
        <w:rPr>
          <w:rFonts w:hint="eastAsia" w:eastAsia="宋体"/>
          <w:sz w:val="32"/>
          <w:szCs w:val="32"/>
          <w:lang w:val="en-US" w:eastAsia="zh-CN"/>
        </w:rPr>
        <w:t>月3</w:t>
      </w:r>
      <w:r>
        <w:rPr>
          <w:rFonts w:hint="eastAsia"/>
          <w:sz w:val="32"/>
          <w:szCs w:val="32"/>
          <w:lang w:val="en-US" w:eastAsia="zh-CN"/>
        </w:rPr>
        <w:t>1</w:t>
      </w:r>
      <w:r>
        <w:rPr>
          <w:rFonts w:hint="eastAsia" w:eastAsia="宋体"/>
          <w:sz w:val="32"/>
          <w:szCs w:val="32"/>
          <w:lang w:val="en-US" w:eastAsia="zh-CN"/>
        </w:rPr>
        <w:t>日</w:t>
      </w:r>
      <w:r>
        <w:rPr>
          <w:rFonts w:hint="eastAsia"/>
          <w:sz w:val="32"/>
          <w:szCs w:val="32"/>
          <w:lang w:val="en-US" w:eastAsia="zh-CN"/>
        </w:rPr>
        <w:t>。</w:t>
      </w:r>
    </w:p>
    <w:p>
      <w:pPr>
        <w:pStyle w:val="20"/>
        <w:keepNext w:val="0"/>
        <w:keepLines w:val="0"/>
        <w:widowControl w:val="0"/>
        <w:shd w:val="clear" w:color="auto" w:fill="auto"/>
        <w:tabs>
          <w:tab w:val="left" w:pos="1581"/>
        </w:tabs>
        <w:bidi w:val="0"/>
        <w:spacing w:before="0" w:after="0" w:line="582" w:lineRule="exact"/>
        <w:ind w:left="0" w:right="0" w:firstLine="800"/>
        <w:jc w:val="left"/>
        <w:outlineLvl w:val="1"/>
        <w:rPr>
          <w:rFonts w:hint="eastAsia" w:ascii="楷体" w:hAnsi="楷体" w:eastAsia="楷体" w:cs="楷体"/>
          <w:color w:val="000000"/>
          <w:spacing w:val="0"/>
          <w:w w:val="100"/>
          <w:position w:val="0"/>
          <w:sz w:val="32"/>
          <w:szCs w:val="32"/>
        </w:rPr>
      </w:pPr>
      <w:bookmarkStart w:id="41" w:name="bookmark127"/>
      <w:bookmarkStart w:id="42" w:name="_Toc9991"/>
      <w:r>
        <w:rPr>
          <w:rFonts w:hint="eastAsia" w:ascii="楷体" w:hAnsi="楷体" w:eastAsia="楷体" w:cs="楷体"/>
          <w:color w:val="000000"/>
          <w:spacing w:val="0"/>
          <w:w w:val="100"/>
          <w:position w:val="0"/>
          <w:sz w:val="32"/>
          <w:szCs w:val="32"/>
        </w:rPr>
        <w:t>（</w:t>
      </w:r>
      <w:bookmarkEnd w:id="41"/>
      <w:r>
        <w:rPr>
          <w:rFonts w:hint="eastAsia" w:ascii="楷体" w:hAnsi="楷体" w:eastAsia="楷体" w:cs="楷体"/>
          <w:color w:val="000000"/>
          <w:spacing w:val="0"/>
          <w:w w:val="100"/>
          <w:position w:val="0"/>
          <w:sz w:val="32"/>
          <w:szCs w:val="32"/>
        </w:rPr>
        <w:t>三）评价依据</w:t>
      </w:r>
      <w:bookmarkEnd w:id="42"/>
    </w:p>
    <w:p>
      <w:pPr>
        <w:pStyle w:val="17"/>
        <w:numPr>
          <w:ilvl w:val="0"/>
          <w:numId w:val="0"/>
        </w:numPr>
        <w:tabs>
          <w:tab w:val="left" w:pos="1851"/>
        </w:tabs>
        <w:spacing w:before="168" w:after="0" w:line="340" w:lineRule="auto"/>
        <w:ind w:right="437" w:rightChars="0" w:firstLine="628" w:firstLineChars="200"/>
        <w:jc w:val="left"/>
        <w:outlineLvl w:val="2"/>
        <w:rPr>
          <w:rFonts w:hint="eastAsia"/>
          <w:spacing w:val="5"/>
          <w:w w:val="95"/>
          <w:sz w:val="32"/>
          <w:lang w:eastAsia="zh-CN"/>
        </w:rPr>
      </w:pPr>
      <w:bookmarkStart w:id="43" w:name="_Toc17595"/>
      <w:r>
        <w:rPr>
          <w:rFonts w:hint="eastAsia"/>
          <w:spacing w:val="5"/>
          <w:w w:val="95"/>
          <w:sz w:val="32"/>
          <w:lang w:eastAsia="zh-CN"/>
        </w:rPr>
        <w:t>1.《中华人民共和国预算法》；</w:t>
      </w:r>
      <w:bookmarkEnd w:id="43"/>
    </w:p>
    <w:p>
      <w:pPr>
        <w:pStyle w:val="17"/>
        <w:numPr>
          <w:ilvl w:val="0"/>
          <w:numId w:val="0"/>
        </w:numPr>
        <w:tabs>
          <w:tab w:val="left" w:pos="1851"/>
        </w:tabs>
        <w:spacing w:before="168" w:after="0" w:line="340" w:lineRule="auto"/>
        <w:ind w:right="437" w:rightChars="0" w:firstLine="628" w:firstLineChars="200"/>
        <w:jc w:val="left"/>
        <w:rPr>
          <w:rFonts w:hint="eastAsia"/>
          <w:spacing w:val="5"/>
          <w:w w:val="95"/>
          <w:sz w:val="32"/>
          <w:lang w:eastAsia="zh-CN"/>
        </w:rPr>
      </w:pPr>
      <w:r>
        <w:rPr>
          <w:rFonts w:hint="eastAsia"/>
          <w:spacing w:val="5"/>
          <w:w w:val="95"/>
          <w:sz w:val="32"/>
          <w:lang w:eastAsia="zh-CN"/>
        </w:rPr>
        <w:t>2.《中共山东省委山东省人民政府关于全面推进预算绩效管理的实施意见》（鲁发〔2019〕2号）；</w:t>
      </w:r>
    </w:p>
    <w:p>
      <w:pPr>
        <w:pStyle w:val="17"/>
        <w:numPr>
          <w:ilvl w:val="0"/>
          <w:numId w:val="0"/>
        </w:numPr>
        <w:tabs>
          <w:tab w:val="left" w:pos="1851"/>
        </w:tabs>
        <w:spacing w:before="168" w:after="0" w:line="340" w:lineRule="auto"/>
        <w:ind w:right="437" w:rightChars="0" w:firstLine="628" w:firstLineChars="200"/>
        <w:jc w:val="left"/>
        <w:rPr>
          <w:rFonts w:hint="eastAsia"/>
          <w:spacing w:val="5"/>
          <w:w w:val="95"/>
          <w:sz w:val="32"/>
          <w:lang w:eastAsia="zh-CN"/>
        </w:rPr>
      </w:pPr>
      <w:r>
        <w:rPr>
          <w:rFonts w:hint="eastAsia"/>
          <w:spacing w:val="5"/>
          <w:w w:val="95"/>
          <w:sz w:val="32"/>
          <w:lang w:eastAsia="zh-CN"/>
        </w:rPr>
        <w:t>3.《山东省省级项目支出绩效财政评价和部门评价工作规程》（鲁财绩〔2020〕4号）；</w:t>
      </w:r>
    </w:p>
    <w:p>
      <w:pPr>
        <w:pStyle w:val="17"/>
        <w:numPr>
          <w:ilvl w:val="0"/>
          <w:numId w:val="0"/>
        </w:numPr>
        <w:tabs>
          <w:tab w:val="left" w:pos="1851"/>
        </w:tabs>
        <w:spacing w:before="168" w:after="0" w:line="340" w:lineRule="auto"/>
        <w:ind w:right="437" w:rightChars="0" w:firstLine="628" w:firstLineChars="200"/>
        <w:jc w:val="left"/>
        <w:rPr>
          <w:rFonts w:hint="eastAsia"/>
          <w:spacing w:val="5"/>
          <w:w w:val="95"/>
          <w:sz w:val="32"/>
          <w:lang w:eastAsia="zh-CN"/>
        </w:rPr>
      </w:pPr>
      <w:r>
        <w:rPr>
          <w:rFonts w:hint="eastAsia"/>
          <w:spacing w:val="5"/>
          <w:w w:val="95"/>
          <w:sz w:val="32"/>
          <w:lang w:eastAsia="zh-CN"/>
        </w:rPr>
        <w:t>4.《关于全面落实预算绩效管理的实施意见》（烟发〔2020〕 8号）；</w:t>
      </w:r>
    </w:p>
    <w:p>
      <w:pPr>
        <w:pStyle w:val="17"/>
        <w:numPr>
          <w:ilvl w:val="0"/>
          <w:numId w:val="0"/>
        </w:numPr>
        <w:tabs>
          <w:tab w:val="left" w:pos="1851"/>
        </w:tabs>
        <w:spacing w:before="168" w:after="0" w:line="340" w:lineRule="auto"/>
        <w:ind w:right="437" w:rightChars="0" w:firstLine="628" w:firstLineChars="200"/>
        <w:jc w:val="left"/>
        <w:rPr>
          <w:rFonts w:hint="eastAsia"/>
          <w:spacing w:val="5"/>
          <w:w w:val="95"/>
          <w:sz w:val="32"/>
          <w:lang w:eastAsia="zh-CN"/>
        </w:rPr>
      </w:pPr>
      <w:r>
        <w:rPr>
          <w:rFonts w:hint="eastAsia"/>
          <w:spacing w:val="5"/>
          <w:w w:val="95"/>
          <w:sz w:val="32"/>
          <w:lang w:eastAsia="zh-CN"/>
        </w:rPr>
        <w:t>5.《烟台市市级部门单位预算绩效管理办法和烟台市对下转移支付资金预算绩效管理办法的通知》（烟政办字〔2019〕42 号）；</w:t>
      </w:r>
    </w:p>
    <w:p>
      <w:pPr>
        <w:pStyle w:val="17"/>
        <w:numPr>
          <w:ilvl w:val="0"/>
          <w:numId w:val="0"/>
        </w:numPr>
        <w:tabs>
          <w:tab w:val="left" w:pos="1851"/>
        </w:tabs>
        <w:spacing w:before="168" w:after="0" w:line="340" w:lineRule="auto"/>
        <w:ind w:right="437" w:rightChars="0" w:firstLine="628" w:firstLineChars="200"/>
        <w:jc w:val="left"/>
        <w:rPr>
          <w:rFonts w:hint="eastAsia"/>
          <w:spacing w:val="5"/>
          <w:w w:val="95"/>
          <w:sz w:val="32"/>
          <w:lang w:eastAsia="zh-CN"/>
        </w:rPr>
      </w:pPr>
      <w:r>
        <w:rPr>
          <w:rFonts w:hint="eastAsia"/>
          <w:spacing w:val="5"/>
          <w:w w:val="95"/>
          <w:sz w:val="32"/>
          <w:lang w:eastAsia="zh-CN"/>
        </w:rPr>
        <w:t>6.《烟台市市级政策和项目预算绩效目标管理办法》（烟财 绩〔2021〕1号）;</w:t>
      </w:r>
    </w:p>
    <w:p>
      <w:pPr>
        <w:pStyle w:val="17"/>
        <w:numPr>
          <w:ilvl w:val="0"/>
          <w:numId w:val="0"/>
        </w:numPr>
        <w:tabs>
          <w:tab w:val="left" w:pos="1851"/>
        </w:tabs>
        <w:spacing w:before="168" w:after="0" w:line="340" w:lineRule="auto"/>
        <w:ind w:right="437" w:rightChars="0" w:firstLine="628" w:firstLineChars="200"/>
        <w:jc w:val="left"/>
        <w:rPr>
          <w:rFonts w:hint="eastAsia"/>
          <w:spacing w:val="5"/>
          <w:w w:val="95"/>
          <w:sz w:val="32"/>
          <w:lang w:eastAsia="zh-CN"/>
        </w:rPr>
      </w:pPr>
      <w:r>
        <w:rPr>
          <w:rFonts w:hint="eastAsia"/>
          <w:spacing w:val="5"/>
          <w:w w:val="95"/>
          <w:sz w:val="32"/>
          <w:lang w:eastAsia="zh-CN"/>
        </w:rPr>
        <w:t>7.《烟台市市级项目支出绩效单位自评工作规程》和《烟台市市级项目支出绩效财政评价和部门评价工作规程》（烟财绩〔2020〕3号）;</w:t>
      </w:r>
    </w:p>
    <w:p>
      <w:pPr>
        <w:pStyle w:val="17"/>
        <w:numPr>
          <w:ilvl w:val="0"/>
          <w:numId w:val="0"/>
        </w:numPr>
        <w:tabs>
          <w:tab w:val="left" w:pos="1851"/>
        </w:tabs>
        <w:spacing w:before="168" w:after="0" w:line="340" w:lineRule="auto"/>
        <w:ind w:right="437" w:rightChars="0" w:firstLine="628" w:firstLineChars="200"/>
        <w:jc w:val="left"/>
        <w:rPr>
          <w:rFonts w:hint="eastAsia"/>
          <w:spacing w:val="5"/>
          <w:w w:val="95"/>
          <w:sz w:val="32"/>
          <w:lang w:eastAsia="zh-CN"/>
        </w:rPr>
      </w:pPr>
      <w:r>
        <w:rPr>
          <w:rFonts w:hint="eastAsia"/>
          <w:spacing w:val="5"/>
          <w:w w:val="95"/>
          <w:sz w:val="32"/>
          <w:lang w:eastAsia="zh-CN"/>
        </w:rPr>
        <w:t>8.《关于委托第三方机构参与预算绩效管理的指导意见》（财预〔2021〕6号）;</w:t>
      </w:r>
    </w:p>
    <w:p>
      <w:pPr>
        <w:pStyle w:val="17"/>
        <w:numPr>
          <w:ilvl w:val="0"/>
          <w:numId w:val="0"/>
        </w:numPr>
        <w:tabs>
          <w:tab w:val="left" w:pos="1851"/>
        </w:tabs>
        <w:spacing w:before="168" w:after="0" w:line="340" w:lineRule="auto"/>
        <w:ind w:right="437" w:rightChars="0" w:firstLine="628" w:firstLineChars="200"/>
        <w:jc w:val="left"/>
        <w:rPr>
          <w:rFonts w:hint="eastAsia"/>
          <w:spacing w:val="5"/>
          <w:w w:val="95"/>
          <w:sz w:val="32"/>
          <w:lang w:eastAsia="zh-CN"/>
        </w:rPr>
      </w:pPr>
      <w:r>
        <w:rPr>
          <w:rFonts w:hint="eastAsia"/>
          <w:spacing w:val="5"/>
          <w:w w:val="95"/>
          <w:sz w:val="32"/>
          <w:lang w:eastAsia="zh-CN"/>
        </w:rPr>
        <w:t>9.中国注册会计师协会《关于印发〈会计师事务所财政支出绩效评价业务指引〉的通知》（会协〔2016〕10号）；</w:t>
      </w:r>
    </w:p>
    <w:p>
      <w:pPr>
        <w:pStyle w:val="17"/>
        <w:numPr>
          <w:ilvl w:val="0"/>
          <w:numId w:val="0"/>
        </w:numPr>
        <w:tabs>
          <w:tab w:val="left" w:pos="1851"/>
        </w:tabs>
        <w:spacing w:before="168" w:after="0" w:line="340" w:lineRule="auto"/>
        <w:ind w:right="437" w:rightChars="0" w:firstLine="628" w:firstLineChars="200"/>
        <w:jc w:val="left"/>
        <w:rPr>
          <w:rFonts w:hint="eastAsia"/>
          <w:spacing w:val="5"/>
          <w:w w:val="95"/>
          <w:sz w:val="32"/>
          <w:lang w:eastAsia="zh-CN"/>
        </w:rPr>
      </w:pPr>
      <w:r>
        <w:rPr>
          <w:rFonts w:hint="eastAsia"/>
          <w:spacing w:val="5"/>
          <w:w w:val="95"/>
          <w:sz w:val="32"/>
          <w:lang w:eastAsia="zh-CN"/>
        </w:rPr>
        <w:t>10.评价资金相关的资金管理办法、预算指标下达（调整）、项目管理文件。</w:t>
      </w:r>
    </w:p>
    <w:p>
      <w:pPr>
        <w:pStyle w:val="17"/>
        <w:numPr>
          <w:ilvl w:val="0"/>
          <w:numId w:val="0"/>
        </w:numPr>
        <w:tabs>
          <w:tab w:val="left" w:pos="1851"/>
        </w:tabs>
        <w:spacing w:before="168" w:after="0" w:line="340" w:lineRule="auto"/>
        <w:ind w:right="437" w:rightChars="0" w:firstLine="640" w:firstLineChars="200"/>
        <w:jc w:val="left"/>
        <w:outlineLvl w:val="1"/>
        <w:rPr>
          <w:rFonts w:hint="eastAsia" w:ascii="楷体" w:hAnsi="楷体" w:eastAsia="楷体" w:cs="楷体"/>
          <w:color w:val="000000"/>
          <w:spacing w:val="0"/>
          <w:w w:val="100"/>
          <w:position w:val="0"/>
          <w:sz w:val="32"/>
          <w:szCs w:val="32"/>
          <w:u w:val="none"/>
          <w:shd w:val="clear" w:color="auto" w:fill="auto"/>
          <w:lang w:val="zh-TW" w:eastAsia="zh-CN" w:bidi="zh-TW"/>
        </w:rPr>
      </w:pPr>
      <w:bookmarkStart w:id="44" w:name="_Toc27365"/>
      <w:r>
        <w:rPr>
          <w:rFonts w:hint="eastAsia" w:ascii="楷体" w:hAnsi="楷体" w:eastAsia="楷体" w:cs="楷体"/>
          <w:color w:val="000000"/>
          <w:spacing w:val="0"/>
          <w:w w:val="100"/>
          <w:position w:val="0"/>
          <w:sz w:val="32"/>
          <w:szCs w:val="32"/>
          <w:u w:val="none"/>
          <w:shd w:val="clear" w:color="auto" w:fill="auto"/>
          <w:lang w:val="zh-TW" w:eastAsia="zh-CN" w:bidi="zh-TW"/>
        </w:rPr>
        <w:t>（四）评价原则、评价方法</w:t>
      </w:r>
      <w:bookmarkEnd w:id="44"/>
    </w:p>
    <w:p>
      <w:pPr>
        <w:pStyle w:val="17"/>
        <w:numPr>
          <w:ilvl w:val="0"/>
          <w:numId w:val="0"/>
        </w:numPr>
        <w:tabs>
          <w:tab w:val="left" w:pos="1851"/>
        </w:tabs>
        <w:spacing w:before="168" w:after="0" w:line="340" w:lineRule="auto"/>
        <w:ind w:right="437" w:rightChars="0" w:firstLine="628" w:firstLineChars="200"/>
        <w:jc w:val="left"/>
        <w:outlineLvl w:val="2"/>
        <w:rPr>
          <w:rFonts w:hint="eastAsia"/>
          <w:spacing w:val="5"/>
          <w:w w:val="95"/>
          <w:sz w:val="32"/>
          <w:lang w:eastAsia="zh-CN"/>
        </w:rPr>
      </w:pPr>
      <w:bookmarkStart w:id="45" w:name="_Toc18118"/>
      <w:r>
        <w:rPr>
          <w:rFonts w:hint="eastAsia"/>
          <w:spacing w:val="5"/>
          <w:w w:val="95"/>
          <w:sz w:val="32"/>
          <w:lang w:eastAsia="zh-CN"/>
        </w:rPr>
        <w:t>1.评价原则</w:t>
      </w:r>
      <w:bookmarkEnd w:id="45"/>
    </w:p>
    <w:p>
      <w:pPr>
        <w:pStyle w:val="17"/>
        <w:numPr>
          <w:ilvl w:val="0"/>
          <w:numId w:val="0"/>
        </w:numPr>
        <w:tabs>
          <w:tab w:val="left" w:pos="1851"/>
        </w:tabs>
        <w:spacing w:before="168" w:after="0" w:line="340" w:lineRule="auto"/>
        <w:ind w:right="437" w:rightChars="0" w:firstLine="628" w:firstLineChars="200"/>
        <w:jc w:val="left"/>
        <w:rPr>
          <w:sz w:val="32"/>
        </w:rPr>
      </w:pPr>
      <w:r>
        <w:rPr>
          <w:rFonts w:hint="eastAsia"/>
          <w:spacing w:val="5"/>
          <w:w w:val="95"/>
          <w:sz w:val="32"/>
          <w:lang w:eastAsia="zh-CN"/>
        </w:rPr>
        <w:t>（</w:t>
      </w:r>
      <w:r>
        <w:rPr>
          <w:rFonts w:hint="eastAsia"/>
          <w:spacing w:val="5"/>
          <w:w w:val="95"/>
          <w:sz w:val="32"/>
          <w:lang w:val="en-US" w:eastAsia="zh-CN"/>
        </w:rPr>
        <w:t>1</w:t>
      </w:r>
      <w:r>
        <w:rPr>
          <w:rFonts w:hint="eastAsia"/>
          <w:spacing w:val="5"/>
          <w:w w:val="95"/>
          <w:sz w:val="32"/>
          <w:lang w:eastAsia="zh-CN"/>
        </w:rPr>
        <w:t>）</w:t>
      </w:r>
      <w:r>
        <w:rPr>
          <w:spacing w:val="5"/>
          <w:w w:val="95"/>
          <w:sz w:val="32"/>
        </w:rPr>
        <w:t xml:space="preserve">科学规范原则。绩效评价应当严格执行规定的流程步 </w:t>
      </w:r>
      <w:r>
        <w:rPr>
          <w:spacing w:val="5"/>
          <w:sz w:val="32"/>
        </w:rPr>
        <w:t>骤，做到指标合理、标准科学、方法适当、结果可信。</w:t>
      </w:r>
    </w:p>
    <w:p>
      <w:pPr>
        <w:pStyle w:val="17"/>
        <w:numPr>
          <w:ilvl w:val="0"/>
          <w:numId w:val="0"/>
        </w:numPr>
        <w:tabs>
          <w:tab w:val="left" w:pos="1832"/>
        </w:tabs>
        <w:spacing w:before="0" w:after="0" w:line="338" w:lineRule="auto"/>
        <w:ind w:right="276" w:rightChars="0" w:firstLine="608" w:firstLineChars="200"/>
        <w:jc w:val="left"/>
        <w:rPr>
          <w:sz w:val="32"/>
        </w:rPr>
      </w:pPr>
      <w:r>
        <w:rPr>
          <w:rFonts w:hint="eastAsia"/>
          <w:w w:val="95"/>
          <w:sz w:val="32"/>
          <w:lang w:eastAsia="zh-CN"/>
        </w:rPr>
        <w:t>（</w:t>
      </w:r>
      <w:r>
        <w:rPr>
          <w:rFonts w:hint="eastAsia"/>
          <w:w w:val="95"/>
          <w:sz w:val="32"/>
          <w:lang w:val="en-US" w:eastAsia="zh-CN"/>
        </w:rPr>
        <w:t>2</w:t>
      </w:r>
      <w:r>
        <w:rPr>
          <w:rFonts w:hint="eastAsia"/>
          <w:w w:val="95"/>
          <w:sz w:val="32"/>
          <w:lang w:eastAsia="zh-CN"/>
        </w:rPr>
        <w:t>）</w:t>
      </w:r>
      <w:r>
        <w:rPr>
          <w:w w:val="95"/>
          <w:sz w:val="32"/>
        </w:rPr>
        <w:t>绩效相关原则。根据评价对象的特点，针对项目决策、</w:t>
      </w:r>
      <w:r>
        <w:rPr>
          <w:spacing w:val="-1"/>
          <w:sz w:val="32"/>
        </w:rPr>
        <w:t>过程、产出、效益进行绩效评价，评价结果应当清晰反映绩效目标的实现情况以及预算支出和绩效之间的对应关系。</w:t>
      </w:r>
    </w:p>
    <w:p>
      <w:pPr>
        <w:pStyle w:val="17"/>
        <w:numPr>
          <w:ilvl w:val="0"/>
          <w:numId w:val="0"/>
        </w:numPr>
        <w:tabs>
          <w:tab w:val="left" w:pos="1851"/>
        </w:tabs>
        <w:spacing w:before="3" w:after="0" w:line="338" w:lineRule="auto"/>
        <w:ind w:right="437" w:rightChars="0" w:firstLine="628" w:firstLineChars="200"/>
        <w:jc w:val="both"/>
        <w:rPr>
          <w:sz w:val="32"/>
        </w:rPr>
      </w:pPr>
      <w:r>
        <w:rPr>
          <w:rFonts w:hint="eastAsia"/>
          <w:spacing w:val="5"/>
          <w:w w:val="95"/>
          <w:sz w:val="32"/>
          <w:lang w:eastAsia="zh-CN"/>
        </w:rPr>
        <w:t>（</w:t>
      </w:r>
      <w:r>
        <w:rPr>
          <w:rFonts w:hint="eastAsia"/>
          <w:spacing w:val="5"/>
          <w:w w:val="95"/>
          <w:sz w:val="32"/>
          <w:lang w:val="en-US" w:eastAsia="zh-CN"/>
        </w:rPr>
        <w:t>3</w:t>
      </w:r>
      <w:r>
        <w:rPr>
          <w:rFonts w:hint="eastAsia"/>
          <w:spacing w:val="5"/>
          <w:w w:val="95"/>
          <w:sz w:val="32"/>
          <w:lang w:eastAsia="zh-CN"/>
        </w:rPr>
        <w:t>）</w:t>
      </w:r>
      <w:r>
        <w:rPr>
          <w:spacing w:val="5"/>
          <w:w w:val="95"/>
          <w:sz w:val="32"/>
        </w:rPr>
        <w:t>公开透明原则。评价结果应当符合真实、客观、公正的要求，依法依规公开并接受监督。我们在评价工作中，始终坚持独立的第三方立场，保持客观、公正，时刻接受相关部门的监</w:t>
      </w:r>
      <w:r>
        <w:rPr>
          <w:spacing w:val="5"/>
          <w:sz w:val="32"/>
        </w:rPr>
        <w:t>督。</w:t>
      </w:r>
    </w:p>
    <w:p>
      <w:pPr>
        <w:pStyle w:val="17"/>
        <w:numPr>
          <w:ilvl w:val="0"/>
          <w:numId w:val="0"/>
        </w:numPr>
        <w:tabs>
          <w:tab w:val="left" w:pos="1832"/>
        </w:tabs>
        <w:spacing w:before="6" w:after="0" w:line="340" w:lineRule="auto"/>
        <w:ind w:right="275" w:rightChars="0" w:firstLine="604" w:firstLineChars="200"/>
        <w:jc w:val="left"/>
        <w:rPr>
          <w:sz w:val="32"/>
        </w:rPr>
      </w:pPr>
      <w:r>
        <w:rPr>
          <w:rFonts w:hint="eastAsia"/>
          <w:spacing w:val="-1"/>
          <w:w w:val="95"/>
          <w:sz w:val="32"/>
          <w:lang w:eastAsia="zh-CN"/>
        </w:rPr>
        <w:t>（</w:t>
      </w:r>
      <w:r>
        <w:rPr>
          <w:rFonts w:hint="eastAsia"/>
          <w:spacing w:val="-1"/>
          <w:w w:val="95"/>
          <w:sz w:val="32"/>
          <w:lang w:val="en-US" w:eastAsia="zh-CN"/>
        </w:rPr>
        <w:t>4</w:t>
      </w:r>
      <w:r>
        <w:rPr>
          <w:rFonts w:hint="eastAsia"/>
          <w:spacing w:val="-1"/>
          <w:w w:val="95"/>
          <w:sz w:val="32"/>
          <w:lang w:eastAsia="zh-CN"/>
        </w:rPr>
        <w:t>）</w:t>
      </w:r>
      <w:r>
        <w:rPr>
          <w:spacing w:val="-1"/>
          <w:w w:val="95"/>
          <w:sz w:val="32"/>
        </w:rPr>
        <w:t>激励约束原则。评价结果与项目的设立、保留、整合、</w:t>
      </w:r>
      <w:r>
        <w:rPr>
          <w:spacing w:val="-1"/>
          <w:sz w:val="32"/>
        </w:rPr>
        <w:t>调整和退出相挂钩，作为改进管理、安排预算的重要依据。</w:t>
      </w:r>
    </w:p>
    <w:p>
      <w:pPr>
        <w:pStyle w:val="17"/>
        <w:numPr>
          <w:ilvl w:val="0"/>
          <w:numId w:val="0"/>
        </w:numPr>
        <w:tabs>
          <w:tab w:val="left" w:pos="1354"/>
        </w:tabs>
        <w:spacing w:before="0" w:after="0" w:line="240" w:lineRule="auto"/>
        <w:ind w:leftChars="0" w:right="0" w:rightChars="0" w:firstLine="640" w:firstLineChars="200"/>
        <w:jc w:val="left"/>
        <w:outlineLvl w:val="2"/>
        <w:rPr>
          <w:sz w:val="32"/>
        </w:rPr>
      </w:pPr>
      <w:bookmarkStart w:id="46" w:name="_Toc9076"/>
      <w:r>
        <w:rPr>
          <w:rFonts w:hint="eastAsia"/>
          <w:sz w:val="32"/>
          <w:lang w:val="en-US" w:eastAsia="zh-CN"/>
        </w:rPr>
        <w:t>2.</w:t>
      </w:r>
      <w:r>
        <w:rPr>
          <w:sz w:val="32"/>
        </w:rPr>
        <w:t>评价方法</w:t>
      </w:r>
      <w:bookmarkEnd w:id="46"/>
    </w:p>
    <w:p>
      <w:pPr>
        <w:pStyle w:val="6"/>
        <w:spacing w:before="168"/>
        <w:ind w:firstLine="604" w:firstLineChars="200"/>
        <w:rPr>
          <w:rFonts w:hint="eastAsia" w:ascii="宋体" w:hAnsi="宋体" w:eastAsia="宋体" w:cs="宋体"/>
          <w:spacing w:val="-1"/>
          <w:w w:val="95"/>
          <w:sz w:val="32"/>
          <w:szCs w:val="22"/>
          <w:lang w:val="zh-CN" w:eastAsia="zh-CN" w:bidi="zh-CN"/>
        </w:rPr>
      </w:pPr>
      <w:r>
        <w:rPr>
          <w:rFonts w:hint="eastAsia" w:ascii="宋体" w:hAnsi="宋体" w:eastAsia="宋体" w:cs="宋体"/>
          <w:spacing w:val="-1"/>
          <w:w w:val="95"/>
          <w:sz w:val="32"/>
          <w:szCs w:val="22"/>
          <w:lang w:val="zh-CN" w:eastAsia="zh-CN" w:bidi="zh-CN"/>
        </w:rPr>
        <w:t>绩效评价方法主要包括成本效益分析法、比较法、因素分析</w:t>
      </w:r>
    </w:p>
    <w:p>
      <w:pPr>
        <w:pStyle w:val="6"/>
        <w:spacing w:before="54" w:line="340" w:lineRule="auto"/>
        <w:ind w:right="276"/>
        <w:rPr>
          <w:rFonts w:hint="eastAsia" w:ascii="宋体" w:hAnsi="宋体" w:eastAsia="宋体" w:cs="宋体"/>
          <w:spacing w:val="-1"/>
          <w:w w:val="95"/>
          <w:sz w:val="32"/>
          <w:szCs w:val="22"/>
          <w:lang w:val="zh-CN" w:eastAsia="zh-CN" w:bidi="zh-CN"/>
        </w:rPr>
      </w:pPr>
      <w:r>
        <w:rPr>
          <w:rFonts w:hint="eastAsia" w:ascii="宋体" w:hAnsi="宋体" w:eastAsia="宋体" w:cs="宋体"/>
          <w:spacing w:val="-1"/>
          <w:w w:val="95"/>
          <w:sz w:val="32"/>
          <w:szCs w:val="22"/>
          <w:lang w:val="zh-CN" w:eastAsia="zh-CN" w:bidi="zh-CN"/>
        </w:rPr>
        <w:t>法、最低成本法、公众评判法、标杆管理法等。本次绩效评价遵循“客观、公正、科学、规范”的原则，通过对项目的决策、过程、产出和效益的比较和分析，对专项资金进行综合评价。评价方法坚持定性分析与定量分析、全面评价与抽样调查、现场核查与综合分析相结合的方式进行评价，包括现场调研与核查、座谈、 访谈、问卷调查、数据分析、专家评价等环节。评价方法如下：</w:t>
      </w:r>
    </w:p>
    <w:p>
      <w:pPr>
        <w:pStyle w:val="17"/>
        <w:numPr>
          <w:ilvl w:val="0"/>
          <w:numId w:val="0"/>
        </w:numPr>
        <w:tabs>
          <w:tab w:val="left" w:pos="1851"/>
        </w:tabs>
        <w:spacing w:before="0" w:after="0" w:line="397" w:lineRule="exact"/>
        <w:ind w:right="0" w:rightChars="0" w:firstLine="604" w:firstLineChars="200"/>
        <w:jc w:val="left"/>
        <w:rPr>
          <w:rFonts w:hint="eastAsia" w:ascii="宋体" w:hAnsi="宋体" w:eastAsia="宋体" w:cs="宋体"/>
          <w:spacing w:val="-1"/>
          <w:w w:val="95"/>
          <w:sz w:val="32"/>
          <w:szCs w:val="22"/>
          <w:lang w:val="zh-CN" w:eastAsia="zh-CN" w:bidi="zh-CN"/>
        </w:rPr>
      </w:pPr>
      <w:r>
        <w:rPr>
          <w:rFonts w:hint="eastAsia" w:cs="宋体"/>
          <w:spacing w:val="-1"/>
          <w:w w:val="95"/>
          <w:sz w:val="32"/>
          <w:szCs w:val="22"/>
          <w:lang w:val="zh-CN" w:eastAsia="zh-CN" w:bidi="zh-CN"/>
        </w:rPr>
        <w:t>（</w:t>
      </w:r>
      <w:r>
        <w:rPr>
          <w:rFonts w:hint="eastAsia" w:cs="宋体"/>
          <w:spacing w:val="-1"/>
          <w:w w:val="95"/>
          <w:sz w:val="32"/>
          <w:szCs w:val="22"/>
          <w:lang w:val="en-US" w:eastAsia="zh-CN" w:bidi="zh-CN"/>
        </w:rPr>
        <w:t>1</w:t>
      </w:r>
      <w:r>
        <w:rPr>
          <w:rFonts w:hint="eastAsia" w:cs="宋体"/>
          <w:spacing w:val="-1"/>
          <w:w w:val="95"/>
          <w:sz w:val="32"/>
          <w:szCs w:val="22"/>
          <w:lang w:val="zh-CN" w:eastAsia="zh-CN" w:bidi="zh-CN"/>
        </w:rPr>
        <w:t>）</w:t>
      </w:r>
      <w:r>
        <w:rPr>
          <w:rFonts w:hint="eastAsia" w:ascii="宋体" w:hAnsi="宋体" w:eastAsia="宋体" w:cs="宋体"/>
          <w:spacing w:val="-1"/>
          <w:w w:val="95"/>
          <w:sz w:val="32"/>
          <w:szCs w:val="22"/>
          <w:lang w:val="zh-CN" w:eastAsia="zh-CN" w:bidi="zh-CN"/>
        </w:rPr>
        <w:t>成本效益分析法，是将投入与产出、效益进行关联性分析的方法。</w:t>
      </w:r>
    </w:p>
    <w:p>
      <w:pPr>
        <w:pStyle w:val="17"/>
        <w:numPr>
          <w:ilvl w:val="0"/>
          <w:numId w:val="0"/>
        </w:numPr>
        <w:tabs>
          <w:tab w:val="left" w:pos="1851"/>
        </w:tabs>
        <w:spacing w:before="171" w:after="0" w:line="338" w:lineRule="auto"/>
        <w:ind w:right="437" w:rightChars="0" w:firstLine="604" w:firstLineChars="200"/>
        <w:jc w:val="both"/>
        <w:rPr>
          <w:rFonts w:hint="eastAsia" w:ascii="宋体" w:hAnsi="宋体" w:eastAsia="宋体" w:cs="宋体"/>
          <w:spacing w:val="-1"/>
          <w:w w:val="95"/>
          <w:sz w:val="32"/>
          <w:szCs w:val="22"/>
          <w:lang w:val="zh-CN" w:eastAsia="zh-CN" w:bidi="zh-CN"/>
        </w:rPr>
      </w:pPr>
      <w:r>
        <w:rPr>
          <w:rFonts w:hint="eastAsia" w:cs="宋体"/>
          <w:spacing w:val="-1"/>
          <w:w w:val="95"/>
          <w:sz w:val="32"/>
          <w:szCs w:val="22"/>
          <w:lang w:val="zh-CN" w:eastAsia="zh-CN" w:bidi="zh-CN"/>
        </w:rPr>
        <w:t>（</w:t>
      </w:r>
      <w:r>
        <w:rPr>
          <w:rFonts w:hint="eastAsia" w:cs="宋体"/>
          <w:spacing w:val="-1"/>
          <w:w w:val="95"/>
          <w:sz w:val="32"/>
          <w:szCs w:val="22"/>
          <w:lang w:val="en-US" w:eastAsia="zh-CN" w:bidi="zh-CN"/>
        </w:rPr>
        <w:t>2</w:t>
      </w:r>
      <w:r>
        <w:rPr>
          <w:rFonts w:hint="eastAsia" w:cs="宋体"/>
          <w:spacing w:val="-1"/>
          <w:w w:val="95"/>
          <w:sz w:val="32"/>
          <w:szCs w:val="22"/>
          <w:lang w:val="zh-CN" w:eastAsia="zh-CN" w:bidi="zh-CN"/>
        </w:rPr>
        <w:t>）</w:t>
      </w:r>
      <w:r>
        <w:rPr>
          <w:rFonts w:hint="eastAsia" w:ascii="宋体" w:hAnsi="宋体" w:eastAsia="宋体" w:cs="宋体"/>
          <w:spacing w:val="-1"/>
          <w:w w:val="95"/>
          <w:sz w:val="32"/>
          <w:szCs w:val="22"/>
          <w:lang w:val="zh-CN" w:eastAsia="zh-CN" w:bidi="zh-CN"/>
        </w:rPr>
        <w:t>比较法，是将实施情况与绩效目标、政府采购政策功 能目标、历史情况、不同部门和地区同类支出情况进行比较的方 法。</w:t>
      </w:r>
    </w:p>
    <w:p>
      <w:pPr>
        <w:pStyle w:val="17"/>
        <w:numPr>
          <w:ilvl w:val="0"/>
          <w:numId w:val="0"/>
        </w:numPr>
        <w:tabs>
          <w:tab w:val="left" w:pos="1851"/>
        </w:tabs>
        <w:spacing w:before="5" w:after="0" w:line="338" w:lineRule="auto"/>
        <w:ind w:right="276" w:rightChars="0" w:firstLine="604" w:firstLineChars="200"/>
        <w:jc w:val="left"/>
        <w:rPr>
          <w:rFonts w:hint="eastAsia" w:ascii="宋体" w:hAnsi="宋体" w:eastAsia="宋体" w:cs="宋体"/>
          <w:spacing w:val="-1"/>
          <w:w w:val="95"/>
          <w:sz w:val="32"/>
          <w:szCs w:val="22"/>
          <w:lang w:val="zh-CN" w:eastAsia="zh-CN" w:bidi="zh-CN"/>
        </w:rPr>
      </w:pPr>
      <w:r>
        <w:rPr>
          <w:rFonts w:hint="eastAsia" w:cs="宋体"/>
          <w:spacing w:val="-1"/>
          <w:w w:val="95"/>
          <w:sz w:val="32"/>
          <w:szCs w:val="22"/>
          <w:lang w:val="zh-CN" w:eastAsia="zh-CN" w:bidi="zh-CN"/>
        </w:rPr>
        <w:t>（</w:t>
      </w:r>
      <w:r>
        <w:rPr>
          <w:rFonts w:hint="eastAsia" w:cs="宋体"/>
          <w:spacing w:val="-1"/>
          <w:w w:val="95"/>
          <w:sz w:val="32"/>
          <w:szCs w:val="22"/>
          <w:lang w:val="en-US" w:eastAsia="zh-CN" w:bidi="zh-CN"/>
        </w:rPr>
        <w:t>3</w:t>
      </w:r>
      <w:r>
        <w:rPr>
          <w:rFonts w:hint="eastAsia" w:cs="宋体"/>
          <w:spacing w:val="-1"/>
          <w:w w:val="95"/>
          <w:sz w:val="32"/>
          <w:szCs w:val="22"/>
          <w:lang w:val="zh-CN" w:eastAsia="zh-CN" w:bidi="zh-CN"/>
        </w:rPr>
        <w:t>）</w:t>
      </w:r>
      <w:r>
        <w:rPr>
          <w:rFonts w:hint="eastAsia" w:ascii="宋体" w:hAnsi="宋体" w:eastAsia="宋体" w:cs="宋体"/>
          <w:spacing w:val="-1"/>
          <w:w w:val="95"/>
          <w:sz w:val="32"/>
          <w:szCs w:val="22"/>
          <w:lang w:val="zh-CN" w:eastAsia="zh-CN" w:bidi="zh-CN"/>
        </w:rPr>
        <w:t>公众评判法，是通过专家评估、公众问卷及抽样调查等方式进行评判的方法。一是集体座谈。与主管部门、分管处室、 其他利益相关方等利益群体进行集体座谈，全面了解项目在决策、实施过程中的相关考虑，实际需求情况，实施效果情况及对实施的相关建议等；二是问卷调查。为了更加客观、全面的评价项目实施效益，根据绩效评价内容，设计调查问卷，经过委托方确认后，选取合适调查对象发放、收取和统计分析，以了解部门工作内容实施过程、绩效完成效果等情况。</w:t>
      </w:r>
    </w:p>
    <w:p>
      <w:pPr>
        <w:pStyle w:val="6"/>
        <w:spacing w:before="15"/>
        <w:ind w:firstLine="640" w:firstLineChars="200"/>
        <w:outlineLvl w:val="1"/>
        <w:rPr>
          <w:rFonts w:hint="eastAsia" w:ascii="楷体" w:eastAsia="楷体"/>
        </w:rPr>
      </w:pPr>
      <w:bookmarkStart w:id="47" w:name="（五）绩效评价指标体系"/>
      <w:bookmarkEnd w:id="47"/>
      <w:bookmarkStart w:id="48" w:name="_Toc27179"/>
      <w:r>
        <w:rPr>
          <w:rFonts w:hint="eastAsia" w:ascii="楷体" w:eastAsia="楷体"/>
        </w:rPr>
        <w:t>（五）绩效评价指标体系</w:t>
      </w:r>
      <w:bookmarkEnd w:id="48"/>
    </w:p>
    <w:p>
      <w:pPr>
        <w:pStyle w:val="17"/>
        <w:numPr>
          <w:ilvl w:val="0"/>
          <w:numId w:val="0"/>
        </w:numPr>
        <w:tabs>
          <w:tab w:val="left" w:pos="1354"/>
        </w:tabs>
        <w:spacing w:before="170" w:after="0" w:line="240" w:lineRule="auto"/>
        <w:ind w:right="0" w:rightChars="0" w:firstLine="640" w:firstLineChars="200"/>
        <w:jc w:val="left"/>
        <w:outlineLvl w:val="2"/>
        <w:rPr>
          <w:sz w:val="32"/>
        </w:rPr>
      </w:pPr>
      <w:bookmarkStart w:id="49" w:name="_Toc14002"/>
      <w:r>
        <w:rPr>
          <w:rFonts w:hint="eastAsia"/>
          <w:sz w:val="32"/>
          <w:lang w:val="en-US" w:eastAsia="zh-CN"/>
        </w:rPr>
        <w:t>1.</w:t>
      </w:r>
      <w:r>
        <w:rPr>
          <w:sz w:val="32"/>
        </w:rPr>
        <w:t>指标体系设计的总体思路</w:t>
      </w:r>
      <w:bookmarkEnd w:id="49"/>
    </w:p>
    <w:p>
      <w:pPr>
        <w:pStyle w:val="6"/>
        <w:keepNext w:val="0"/>
        <w:keepLines w:val="0"/>
        <w:pageBreakBefore w:val="0"/>
        <w:widowControl w:val="0"/>
        <w:kinsoku/>
        <w:wordWrap/>
        <w:overflowPunct/>
        <w:topLinePunct w:val="0"/>
        <w:autoSpaceDE w:val="0"/>
        <w:autoSpaceDN w:val="0"/>
        <w:bidi w:val="0"/>
        <w:adjustRightInd/>
        <w:snapToGrid/>
        <w:spacing w:before="169" w:line="620" w:lineRule="exact"/>
        <w:ind w:firstLine="640" w:firstLineChars="200"/>
        <w:textAlignment w:val="auto"/>
        <w:rPr>
          <w:highlight w:val="none"/>
        </w:rPr>
      </w:pPr>
      <w:r>
        <w:rPr>
          <w:highlight w:val="none"/>
        </w:rPr>
        <w:t>评价组按照项目绩效评价指标设定的总体要求，综合考虑总体绩效目标，在与主管部门充分沟通的基础上，以《烟台市市级</w:t>
      </w:r>
      <w:r>
        <w:rPr>
          <w:w w:val="95"/>
          <w:highlight w:val="none"/>
        </w:rPr>
        <w:t xml:space="preserve">项目支出绩效评价财政评价和部门评价工作规程》（烟财绩〔2020〕3号）附件1《财政和部门评价项目支出绩效评价指标体 系框架》为参考，以精细化管理为依据，从定性和定量两个维度 </w:t>
      </w:r>
      <w:r>
        <w:rPr>
          <w:spacing w:val="11"/>
          <w:w w:val="95"/>
          <w:highlight w:val="none"/>
        </w:rPr>
        <w:t xml:space="preserve">对项目资金使用绩效进行评价。评价指标体系整体框架分为决 </w:t>
      </w:r>
      <w:r>
        <w:rPr>
          <w:spacing w:val="5"/>
          <w:w w:val="95"/>
          <w:highlight w:val="none"/>
        </w:rPr>
        <w:t>策、过程、产出、效益</w:t>
      </w:r>
      <w:r>
        <w:rPr>
          <w:spacing w:val="8"/>
          <w:w w:val="95"/>
          <w:highlight w:val="none"/>
        </w:rPr>
        <w:t>4</w:t>
      </w:r>
      <w:r>
        <w:rPr>
          <w:spacing w:val="5"/>
          <w:w w:val="95"/>
          <w:highlight w:val="none"/>
        </w:rPr>
        <w:t>个一级指标及其对应的</w:t>
      </w:r>
      <w:r>
        <w:rPr>
          <w:spacing w:val="3"/>
          <w:w w:val="95"/>
          <w:highlight w:val="none"/>
        </w:rPr>
        <w:t>10</w:t>
      </w:r>
      <w:r>
        <w:rPr>
          <w:spacing w:val="5"/>
          <w:w w:val="95"/>
          <w:highlight w:val="none"/>
        </w:rPr>
        <w:t xml:space="preserve">个二级指标、 </w:t>
      </w:r>
      <w:r>
        <w:rPr>
          <w:spacing w:val="3"/>
          <w:w w:val="95"/>
          <w:highlight w:val="none"/>
        </w:rPr>
        <w:t>19</w:t>
      </w:r>
      <w:r>
        <w:rPr>
          <w:spacing w:val="6"/>
          <w:w w:val="95"/>
          <w:highlight w:val="none"/>
        </w:rPr>
        <w:t>个三级指标、</w:t>
      </w:r>
      <w:r>
        <w:rPr>
          <w:spacing w:val="3"/>
          <w:w w:val="95"/>
          <w:highlight w:val="none"/>
        </w:rPr>
        <w:t>36</w:t>
      </w:r>
      <w:r>
        <w:rPr>
          <w:spacing w:val="5"/>
          <w:w w:val="95"/>
          <w:highlight w:val="none"/>
        </w:rPr>
        <w:t>个四级指标组成，评价分值</w:t>
      </w:r>
      <w:r>
        <w:rPr>
          <w:w w:val="95"/>
          <w:highlight w:val="none"/>
        </w:rPr>
        <w:t>100</w:t>
      </w:r>
      <w:r>
        <w:rPr>
          <w:spacing w:val="5"/>
          <w:w w:val="95"/>
          <w:highlight w:val="none"/>
        </w:rPr>
        <w:t xml:space="preserve">分，各项指标 </w:t>
      </w:r>
      <w:r>
        <w:rPr>
          <w:highlight w:val="none"/>
        </w:rPr>
        <w:t>分值根据评价内容重要程度设定，其中决策15分、过程20分、产出35分、效益30分。</w:t>
      </w:r>
    </w:p>
    <w:p>
      <w:pPr>
        <w:pStyle w:val="17"/>
        <w:numPr>
          <w:ilvl w:val="0"/>
          <w:numId w:val="0"/>
        </w:numPr>
        <w:tabs>
          <w:tab w:val="left" w:pos="1354"/>
        </w:tabs>
        <w:spacing w:before="9" w:after="0" w:line="240" w:lineRule="auto"/>
        <w:ind w:right="0" w:rightChars="0" w:firstLine="640" w:firstLineChars="200"/>
        <w:jc w:val="left"/>
        <w:outlineLvl w:val="2"/>
        <w:rPr>
          <w:sz w:val="32"/>
        </w:rPr>
      </w:pPr>
      <w:bookmarkStart w:id="50" w:name="_Toc2630"/>
      <w:r>
        <w:rPr>
          <w:rFonts w:hint="eastAsia"/>
          <w:sz w:val="32"/>
          <w:lang w:val="en-US" w:eastAsia="zh-CN"/>
        </w:rPr>
        <w:t>2.</w:t>
      </w:r>
      <w:r>
        <w:rPr>
          <w:sz w:val="32"/>
        </w:rPr>
        <w:t>数据来源、证据收集方式</w:t>
      </w:r>
      <w:bookmarkEnd w:id="50"/>
    </w:p>
    <w:p>
      <w:pPr>
        <w:pStyle w:val="17"/>
        <w:numPr>
          <w:ilvl w:val="0"/>
          <w:numId w:val="0"/>
        </w:numPr>
        <w:tabs>
          <w:tab w:val="left" w:pos="1851"/>
        </w:tabs>
        <w:spacing w:before="171" w:after="0" w:line="338" w:lineRule="auto"/>
        <w:ind w:right="434" w:rightChars="0" w:firstLine="628" w:firstLineChars="200"/>
        <w:jc w:val="both"/>
        <w:rPr>
          <w:sz w:val="32"/>
        </w:rPr>
      </w:pPr>
      <w:r>
        <w:rPr>
          <w:rFonts w:hint="eastAsia"/>
          <w:spacing w:val="5"/>
          <w:w w:val="95"/>
          <w:sz w:val="32"/>
          <w:lang w:eastAsia="zh-CN"/>
        </w:rPr>
        <w:t>（</w:t>
      </w:r>
      <w:r>
        <w:rPr>
          <w:rFonts w:hint="eastAsia"/>
          <w:spacing w:val="5"/>
          <w:w w:val="95"/>
          <w:sz w:val="32"/>
          <w:lang w:val="en-US" w:eastAsia="zh-CN"/>
        </w:rPr>
        <w:t>1</w:t>
      </w:r>
      <w:r>
        <w:rPr>
          <w:rFonts w:hint="eastAsia"/>
          <w:spacing w:val="5"/>
          <w:w w:val="95"/>
          <w:sz w:val="32"/>
          <w:lang w:eastAsia="zh-CN"/>
        </w:rPr>
        <w:t>）</w:t>
      </w:r>
      <w:r>
        <w:rPr>
          <w:spacing w:val="5"/>
          <w:w w:val="95"/>
          <w:sz w:val="32"/>
        </w:rPr>
        <w:t xml:space="preserve">听取情况介绍。听取部门对项目支出目标设定及完成 </w:t>
      </w:r>
      <w:r>
        <w:rPr>
          <w:spacing w:val="5"/>
          <w:sz w:val="32"/>
        </w:rPr>
        <w:t>程度、组织管理制度建立健全及落实情况、预算支出执行情况、</w:t>
      </w:r>
      <w:r>
        <w:rPr>
          <w:spacing w:val="5"/>
          <w:w w:val="95"/>
          <w:sz w:val="32"/>
        </w:rPr>
        <w:t xml:space="preserve">财务管理状况、项目执行等情况介绍，召开相关单位参加的座谈 </w:t>
      </w:r>
      <w:r>
        <w:rPr>
          <w:spacing w:val="5"/>
          <w:sz w:val="32"/>
        </w:rPr>
        <w:t>会，加深对项目的了解。</w:t>
      </w:r>
    </w:p>
    <w:p>
      <w:pPr>
        <w:pStyle w:val="17"/>
        <w:numPr>
          <w:ilvl w:val="0"/>
          <w:numId w:val="0"/>
        </w:numPr>
        <w:tabs>
          <w:tab w:val="left" w:pos="1851"/>
        </w:tabs>
        <w:spacing w:before="8" w:after="0" w:line="338" w:lineRule="auto"/>
        <w:ind w:right="437" w:rightChars="0" w:firstLine="628" w:firstLineChars="200"/>
        <w:jc w:val="both"/>
        <w:rPr>
          <w:sz w:val="32"/>
        </w:rPr>
      </w:pPr>
      <w:r>
        <w:rPr>
          <w:rFonts w:hint="eastAsia"/>
          <w:spacing w:val="5"/>
          <w:w w:val="95"/>
          <w:sz w:val="32"/>
          <w:lang w:eastAsia="zh-CN"/>
        </w:rPr>
        <w:t>（</w:t>
      </w:r>
      <w:r>
        <w:rPr>
          <w:rFonts w:hint="eastAsia"/>
          <w:spacing w:val="5"/>
          <w:w w:val="95"/>
          <w:sz w:val="32"/>
          <w:lang w:val="en-US" w:eastAsia="zh-CN"/>
        </w:rPr>
        <w:t>2</w:t>
      </w:r>
      <w:r>
        <w:rPr>
          <w:rFonts w:hint="eastAsia"/>
          <w:spacing w:val="5"/>
          <w:w w:val="95"/>
          <w:sz w:val="32"/>
          <w:lang w:eastAsia="zh-CN"/>
        </w:rPr>
        <w:t>）</w:t>
      </w:r>
      <w:r>
        <w:rPr>
          <w:spacing w:val="5"/>
          <w:w w:val="95"/>
          <w:sz w:val="32"/>
        </w:rPr>
        <w:t xml:space="preserve">数据核查。根据评价依据的资料清单，收集制度建设 </w:t>
      </w:r>
      <w:r>
        <w:rPr>
          <w:sz w:val="32"/>
        </w:rPr>
        <w:t>情况、制度和管理责任落实情况、资金使用情况、项目产出和效</w:t>
      </w:r>
      <w:r>
        <w:rPr>
          <w:w w:val="95"/>
          <w:sz w:val="32"/>
        </w:rPr>
        <w:t xml:space="preserve">益等相关的材料，评价资金使用和管理的状况。通过对项目单位 上报的资料整理分析，形成系统化、高价值的体系信息，支撑对 </w:t>
      </w:r>
      <w:r>
        <w:rPr>
          <w:sz w:val="32"/>
        </w:rPr>
        <w:t>某一指标的评价。</w:t>
      </w:r>
    </w:p>
    <w:p>
      <w:pPr>
        <w:pStyle w:val="17"/>
        <w:numPr>
          <w:ilvl w:val="0"/>
          <w:numId w:val="0"/>
        </w:numPr>
        <w:tabs>
          <w:tab w:val="left" w:pos="1851"/>
        </w:tabs>
        <w:spacing w:before="9" w:after="0" w:line="338" w:lineRule="auto"/>
        <w:ind w:right="437" w:rightChars="0" w:firstLine="628" w:firstLineChars="200"/>
        <w:jc w:val="both"/>
        <w:rPr>
          <w:sz w:val="32"/>
        </w:rPr>
      </w:pPr>
      <w:r>
        <w:rPr>
          <w:rFonts w:hint="eastAsia"/>
          <w:spacing w:val="5"/>
          <w:w w:val="95"/>
          <w:sz w:val="32"/>
          <w:lang w:eastAsia="zh-CN"/>
        </w:rPr>
        <w:t>（</w:t>
      </w:r>
      <w:r>
        <w:rPr>
          <w:rFonts w:hint="eastAsia"/>
          <w:spacing w:val="5"/>
          <w:w w:val="95"/>
          <w:sz w:val="32"/>
          <w:lang w:val="en-US" w:eastAsia="zh-CN"/>
        </w:rPr>
        <w:t>3</w:t>
      </w:r>
      <w:r>
        <w:rPr>
          <w:rFonts w:hint="eastAsia"/>
          <w:spacing w:val="5"/>
          <w:w w:val="95"/>
          <w:sz w:val="32"/>
          <w:lang w:eastAsia="zh-CN"/>
        </w:rPr>
        <w:t>）</w:t>
      </w:r>
      <w:r>
        <w:rPr>
          <w:spacing w:val="5"/>
          <w:w w:val="95"/>
          <w:sz w:val="32"/>
        </w:rPr>
        <w:t xml:space="preserve">问卷调查。根据绩效评价的内容，设计、制定调查问 卷，经过委托方确认后，选取合适调查对象发放、收取和统计分 </w:t>
      </w:r>
      <w:r>
        <w:rPr>
          <w:spacing w:val="5"/>
          <w:sz w:val="32"/>
        </w:rPr>
        <w:t>析，以了解部门工作内容实施过程、绩效完成效果等情况。</w:t>
      </w:r>
    </w:p>
    <w:p>
      <w:pPr>
        <w:pStyle w:val="17"/>
        <w:numPr>
          <w:ilvl w:val="0"/>
          <w:numId w:val="0"/>
        </w:numPr>
        <w:tabs>
          <w:tab w:val="left" w:pos="1354"/>
        </w:tabs>
        <w:spacing w:before="54" w:after="0" w:line="240" w:lineRule="auto"/>
        <w:ind w:right="0" w:rightChars="0" w:firstLine="640" w:firstLineChars="200"/>
        <w:jc w:val="left"/>
        <w:outlineLvl w:val="2"/>
        <w:rPr>
          <w:sz w:val="32"/>
        </w:rPr>
      </w:pPr>
      <w:bookmarkStart w:id="51" w:name="_Toc21121"/>
      <w:r>
        <w:rPr>
          <w:rFonts w:hint="eastAsia"/>
          <w:sz w:val="32"/>
          <w:lang w:val="en-US" w:eastAsia="zh-CN"/>
        </w:rPr>
        <w:t>3.</w:t>
      </w:r>
      <w:r>
        <w:rPr>
          <w:sz w:val="32"/>
        </w:rPr>
        <w:t>评价标准</w:t>
      </w:r>
      <w:bookmarkEnd w:id="51"/>
    </w:p>
    <w:p>
      <w:pPr>
        <w:pStyle w:val="6"/>
        <w:spacing w:before="171" w:line="340" w:lineRule="auto"/>
        <w:ind w:left="391" w:right="437" w:firstLine="640"/>
      </w:pPr>
      <w:r>
        <w:t>绩效评价标准是绩效指标完成程度的标尺，一般包括计划标准、行业标准和历史标准等。具体如下：</w:t>
      </w:r>
    </w:p>
    <w:p>
      <w:pPr>
        <w:pStyle w:val="17"/>
        <w:numPr>
          <w:ilvl w:val="0"/>
          <w:numId w:val="0"/>
        </w:numPr>
        <w:tabs>
          <w:tab w:val="left" w:pos="1851"/>
        </w:tabs>
        <w:spacing w:before="0" w:after="0" w:line="340" w:lineRule="auto"/>
        <w:ind w:right="437" w:rightChars="0" w:firstLine="628" w:firstLineChars="200"/>
        <w:jc w:val="left"/>
        <w:rPr>
          <w:sz w:val="32"/>
        </w:rPr>
      </w:pPr>
      <w:r>
        <w:rPr>
          <w:rFonts w:hint="eastAsia"/>
          <w:spacing w:val="5"/>
          <w:w w:val="95"/>
          <w:sz w:val="32"/>
          <w:lang w:eastAsia="zh-CN"/>
        </w:rPr>
        <w:t>（</w:t>
      </w:r>
      <w:r>
        <w:rPr>
          <w:rFonts w:hint="eastAsia"/>
          <w:spacing w:val="5"/>
          <w:w w:val="95"/>
          <w:sz w:val="32"/>
          <w:lang w:val="en-US" w:eastAsia="zh-CN"/>
        </w:rPr>
        <w:t>1</w:t>
      </w:r>
      <w:r>
        <w:rPr>
          <w:rFonts w:hint="eastAsia"/>
          <w:spacing w:val="5"/>
          <w:w w:val="95"/>
          <w:sz w:val="32"/>
          <w:lang w:eastAsia="zh-CN"/>
        </w:rPr>
        <w:t>）</w:t>
      </w:r>
      <w:r>
        <w:rPr>
          <w:spacing w:val="5"/>
          <w:w w:val="95"/>
          <w:sz w:val="32"/>
        </w:rPr>
        <w:t xml:space="preserve">计划标准。是以预先制定的目标、计划、预算、定额 </w:t>
      </w:r>
      <w:r>
        <w:rPr>
          <w:spacing w:val="5"/>
          <w:sz w:val="32"/>
        </w:rPr>
        <w:t>等数据作为评价的标准；</w:t>
      </w:r>
    </w:p>
    <w:p>
      <w:pPr>
        <w:pStyle w:val="17"/>
        <w:numPr>
          <w:ilvl w:val="0"/>
          <w:numId w:val="0"/>
        </w:numPr>
        <w:tabs>
          <w:tab w:val="left" w:pos="1851"/>
        </w:tabs>
        <w:spacing w:before="0" w:after="0" w:line="338" w:lineRule="auto"/>
        <w:ind w:right="437" w:rightChars="0" w:firstLine="628" w:firstLineChars="200"/>
        <w:jc w:val="left"/>
        <w:rPr>
          <w:sz w:val="32"/>
        </w:rPr>
      </w:pPr>
      <w:r>
        <w:rPr>
          <w:rFonts w:hint="eastAsia"/>
          <w:spacing w:val="5"/>
          <w:w w:val="95"/>
          <w:sz w:val="32"/>
          <w:lang w:eastAsia="zh-CN"/>
        </w:rPr>
        <w:t>（</w:t>
      </w:r>
      <w:r>
        <w:rPr>
          <w:rFonts w:hint="eastAsia"/>
          <w:spacing w:val="5"/>
          <w:w w:val="95"/>
          <w:sz w:val="32"/>
          <w:lang w:val="en-US" w:eastAsia="zh-CN"/>
        </w:rPr>
        <w:t>2</w:t>
      </w:r>
      <w:r>
        <w:rPr>
          <w:rFonts w:hint="eastAsia"/>
          <w:spacing w:val="5"/>
          <w:w w:val="95"/>
          <w:sz w:val="32"/>
          <w:lang w:eastAsia="zh-CN"/>
        </w:rPr>
        <w:t>）</w:t>
      </w:r>
      <w:r>
        <w:rPr>
          <w:spacing w:val="5"/>
          <w:w w:val="95"/>
          <w:sz w:val="32"/>
        </w:rPr>
        <w:t xml:space="preserve">行业标准。是指参照国家公布的行业指标数据制定的 </w:t>
      </w:r>
      <w:r>
        <w:rPr>
          <w:spacing w:val="5"/>
          <w:sz w:val="32"/>
        </w:rPr>
        <w:t>评价标准；</w:t>
      </w:r>
    </w:p>
    <w:p>
      <w:pPr>
        <w:pStyle w:val="17"/>
        <w:numPr>
          <w:ilvl w:val="0"/>
          <w:numId w:val="0"/>
        </w:numPr>
        <w:tabs>
          <w:tab w:val="left" w:pos="1851"/>
        </w:tabs>
        <w:spacing w:before="0" w:after="0" w:line="340" w:lineRule="auto"/>
        <w:ind w:right="437" w:rightChars="0" w:firstLine="628" w:firstLineChars="200"/>
        <w:jc w:val="left"/>
        <w:rPr>
          <w:sz w:val="32"/>
        </w:rPr>
      </w:pPr>
      <w:r>
        <w:rPr>
          <w:rFonts w:hint="eastAsia"/>
          <w:spacing w:val="5"/>
          <w:w w:val="95"/>
          <w:sz w:val="32"/>
          <w:lang w:eastAsia="zh-CN"/>
        </w:rPr>
        <w:t>（</w:t>
      </w:r>
      <w:r>
        <w:rPr>
          <w:rFonts w:hint="eastAsia"/>
          <w:spacing w:val="5"/>
          <w:w w:val="95"/>
          <w:sz w:val="32"/>
          <w:lang w:val="en-US" w:eastAsia="zh-CN"/>
        </w:rPr>
        <w:t>3</w:t>
      </w:r>
      <w:r>
        <w:rPr>
          <w:rFonts w:hint="eastAsia"/>
          <w:spacing w:val="5"/>
          <w:w w:val="95"/>
          <w:sz w:val="32"/>
          <w:lang w:eastAsia="zh-CN"/>
        </w:rPr>
        <w:t>）</w:t>
      </w:r>
      <w:r>
        <w:rPr>
          <w:spacing w:val="5"/>
          <w:w w:val="95"/>
          <w:sz w:val="32"/>
        </w:rPr>
        <w:t xml:space="preserve">历史标准。是指参照同类指标的历史数据制定的评价 </w:t>
      </w:r>
      <w:r>
        <w:rPr>
          <w:spacing w:val="5"/>
          <w:sz w:val="32"/>
        </w:rPr>
        <w:t>标准；</w:t>
      </w:r>
    </w:p>
    <w:p>
      <w:pPr>
        <w:pStyle w:val="17"/>
        <w:numPr>
          <w:ilvl w:val="0"/>
          <w:numId w:val="0"/>
        </w:numPr>
        <w:tabs>
          <w:tab w:val="left" w:pos="1832"/>
        </w:tabs>
        <w:spacing w:before="0" w:after="0" w:line="240" w:lineRule="auto"/>
        <w:ind w:right="0" w:rightChars="0" w:firstLine="636" w:firstLineChars="200"/>
        <w:jc w:val="left"/>
        <w:rPr>
          <w:spacing w:val="-1"/>
          <w:sz w:val="32"/>
        </w:rPr>
      </w:pPr>
      <w:r>
        <w:rPr>
          <w:rFonts w:hint="eastAsia"/>
          <w:spacing w:val="-1"/>
          <w:sz w:val="32"/>
          <w:lang w:eastAsia="zh-CN"/>
        </w:rPr>
        <w:t>（</w:t>
      </w:r>
      <w:r>
        <w:rPr>
          <w:rFonts w:hint="eastAsia"/>
          <w:spacing w:val="-1"/>
          <w:sz w:val="32"/>
          <w:lang w:val="en-US" w:eastAsia="zh-CN"/>
        </w:rPr>
        <w:t>4</w:t>
      </w:r>
      <w:r>
        <w:rPr>
          <w:rFonts w:hint="eastAsia"/>
          <w:spacing w:val="-1"/>
          <w:sz w:val="32"/>
          <w:lang w:eastAsia="zh-CN"/>
        </w:rPr>
        <w:t>）</w:t>
      </w:r>
      <w:r>
        <w:rPr>
          <w:spacing w:val="-1"/>
          <w:sz w:val="32"/>
        </w:rPr>
        <w:t>其他经财政部门确认的标准。</w:t>
      </w:r>
    </w:p>
    <w:p>
      <w:pPr>
        <w:pStyle w:val="20"/>
        <w:keepNext w:val="0"/>
        <w:keepLines w:val="0"/>
        <w:widowControl w:val="0"/>
        <w:shd w:val="clear" w:color="auto" w:fill="auto"/>
        <w:bidi w:val="0"/>
        <w:spacing w:before="0" w:after="0" w:line="583" w:lineRule="exact"/>
        <w:ind w:left="0" w:right="0" w:firstLine="640"/>
        <w:jc w:val="both"/>
        <w:outlineLvl w:val="2"/>
        <w:rPr>
          <w:rFonts w:hint="eastAsia" w:ascii="宋体" w:hAnsi="宋体" w:eastAsia="宋体" w:cs="宋体"/>
          <w:sz w:val="32"/>
          <w:szCs w:val="32"/>
        </w:rPr>
      </w:pPr>
      <w:bookmarkStart w:id="52" w:name="_Toc9632"/>
      <w:r>
        <w:rPr>
          <w:rFonts w:hint="eastAsia" w:ascii="宋体" w:hAnsi="宋体" w:eastAsia="宋体" w:cs="宋体"/>
          <w:color w:val="000000"/>
          <w:spacing w:val="0"/>
          <w:w w:val="100"/>
          <w:position w:val="0"/>
          <w:sz w:val="32"/>
          <w:szCs w:val="32"/>
        </w:rPr>
        <w:t>4.绩效评价指标体系</w:t>
      </w:r>
      <w:bookmarkEnd w:id="52"/>
    </w:p>
    <w:p>
      <w:pPr>
        <w:pStyle w:val="20"/>
        <w:keepNext w:val="0"/>
        <w:keepLines w:val="0"/>
        <w:widowControl w:val="0"/>
        <w:shd w:val="clear" w:color="auto" w:fill="auto"/>
        <w:bidi w:val="0"/>
        <w:spacing w:before="0" w:after="0" w:line="583" w:lineRule="exact"/>
        <w:ind w:left="0" w:right="0" w:firstLine="640"/>
        <w:jc w:val="both"/>
        <w:rPr>
          <w:rFonts w:hint="eastAsia" w:ascii="宋体" w:hAnsi="宋体" w:eastAsia="宋体" w:cs="宋体"/>
          <w:color w:val="000000"/>
          <w:spacing w:val="0"/>
          <w:w w:val="100"/>
          <w:position w:val="0"/>
          <w:sz w:val="32"/>
          <w:szCs w:val="32"/>
          <w:lang w:eastAsia="zh-CN"/>
        </w:rPr>
        <w:sectPr>
          <w:headerReference r:id="rId12" w:type="default"/>
          <w:footerReference r:id="rId14" w:type="default"/>
          <w:headerReference r:id="rId13" w:type="even"/>
          <w:footerReference r:id="rId15" w:type="even"/>
          <w:pgSz w:w="11910" w:h="16840"/>
          <w:pgMar w:top="1600" w:right="1474" w:bottom="1320" w:left="1587" w:header="1161" w:footer="1136" w:gutter="0"/>
          <w:pgNumType w:fmt="numberInDash"/>
          <w:cols w:space="720" w:num="1"/>
        </w:sectPr>
      </w:pPr>
      <w:r>
        <w:rPr>
          <w:rFonts w:hint="eastAsia" w:ascii="宋体" w:hAnsi="宋体" w:eastAsia="宋体" w:cs="宋体"/>
          <w:color w:val="000000"/>
          <w:spacing w:val="0"/>
          <w:w w:val="100"/>
          <w:position w:val="0"/>
          <w:sz w:val="32"/>
          <w:szCs w:val="32"/>
        </w:rPr>
        <w:t>长岛海洋生态文明综合试验区垃圾分类综合处置基地试运营服务项目绩效评价体系均按照决策、过程、产出、效益共四方面分别进行指标设计，各方面再根据相关政策文件，逐级设计二级、三级、四级指标。在体系框架中选取最能体现绩效评价对象特征的共性指标，针对部门具体绩效评价对象的特点，另行设计具体的个性绩效评价指标，赋予各类评价指标科学合理的权重分值，明确具体的评价标准，从而形成完善的绩效评价指标体系</w:t>
      </w:r>
      <w:r>
        <w:rPr>
          <w:rFonts w:hint="eastAsia" w:ascii="宋体" w:hAnsi="宋体" w:eastAsia="宋体" w:cs="宋体"/>
          <w:color w:val="000000"/>
          <w:spacing w:val="0"/>
          <w:w w:val="100"/>
          <w:position w:val="0"/>
          <w:sz w:val="32"/>
          <w:szCs w:val="32"/>
          <w:lang w:eastAsia="zh-CN"/>
        </w:rPr>
        <w:t>。</w:t>
      </w:r>
    </w:p>
    <w:p>
      <w:pPr>
        <w:pStyle w:val="6"/>
        <w:spacing w:before="3"/>
        <w:jc w:val="center"/>
        <w:rPr>
          <w:rFonts w:ascii="Times New Roman"/>
          <w:sz w:val="11"/>
        </w:rPr>
      </w:pPr>
      <w:r>
        <w:rPr>
          <w:rFonts w:hint="eastAsia" w:ascii="宋体" w:hAnsi="宋体" w:eastAsia="宋体" w:cs="宋体"/>
          <w:color w:val="000000"/>
          <w:spacing w:val="0"/>
          <w:w w:val="100"/>
          <w:position w:val="0"/>
          <w:sz w:val="32"/>
          <w:szCs w:val="32"/>
        </w:rPr>
        <w:t>长岛海洋生态文明综合试验区垃圾分类综合处置基地试运营服务项目</w:t>
      </w:r>
      <w:r>
        <w:rPr>
          <w:rFonts w:hint="eastAsia"/>
          <w:color w:val="000000"/>
          <w:spacing w:val="0"/>
          <w:w w:val="100"/>
          <w:position w:val="0"/>
          <w:lang w:val="en-US" w:eastAsia="zh-CN"/>
        </w:rPr>
        <w:t>绩效评价体系</w:t>
      </w:r>
    </w:p>
    <w:tbl>
      <w:tblPr>
        <w:tblStyle w:val="12"/>
        <w:tblW w:w="15977" w:type="dxa"/>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706"/>
        <w:gridCol w:w="1222"/>
        <w:gridCol w:w="1372"/>
        <w:gridCol w:w="496"/>
        <w:gridCol w:w="2933"/>
        <w:gridCol w:w="4468"/>
        <w:gridCol w:w="1673"/>
        <w:gridCol w:w="1599"/>
        <w:gridCol w:w="8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51" w:type="dxa"/>
            <w:shd w:val="clear" w:color="auto" w:fill="8DB3E1"/>
          </w:tcPr>
          <w:p>
            <w:pPr>
              <w:pStyle w:val="18"/>
              <w:spacing w:before="1"/>
              <w:ind w:left="144"/>
              <w:rPr>
                <w:b/>
                <w:sz w:val="18"/>
              </w:rPr>
            </w:pPr>
            <w:r>
              <w:rPr>
                <w:b/>
                <w:w w:val="95"/>
                <w:sz w:val="18"/>
              </w:rPr>
              <w:t>一级</w:t>
            </w:r>
          </w:p>
          <w:p>
            <w:pPr>
              <w:pStyle w:val="18"/>
              <w:spacing w:before="4" w:line="211" w:lineRule="exact"/>
              <w:ind w:left="144"/>
              <w:rPr>
                <w:b/>
                <w:sz w:val="18"/>
              </w:rPr>
            </w:pPr>
            <w:r>
              <w:rPr>
                <w:b/>
                <w:w w:val="95"/>
                <w:sz w:val="18"/>
              </w:rPr>
              <w:t>指标</w:t>
            </w:r>
          </w:p>
        </w:tc>
        <w:tc>
          <w:tcPr>
            <w:tcW w:w="706" w:type="dxa"/>
            <w:shd w:val="clear" w:color="auto" w:fill="8DB3E1"/>
          </w:tcPr>
          <w:p>
            <w:pPr>
              <w:pStyle w:val="18"/>
              <w:spacing w:before="1"/>
              <w:ind w:left="173"/>
              <w:rPr>
                <w:b/>
                <w:sz w:val="18"/>
              </w:rPr>
            </w:pPr>
            <w:r>
              <w:rPr>
                <w:b/>
                <w:w w:val="95"/>
                <w:sz w:val="18"/>
              </w:rPr>
              <w:t>二级</w:t>
            </w:r>
          </w:p>
          <w:p>
            <w:pPr>
              <w:pStyle w:val="18"/>
              <w:spacing w:before="4" w:line="211" w:lineRule="exact"/>
              <w:ind w:left="173"/>
              <w:rPr>
                <w:b/>
                <w:sz w:val="18"/>
              </w:rPr>
            </w:pPr>
            <w:r>
              <w:rPr>
                <w:b/>
                <w:w w:val="95"/>
                <w:sz w:val="18"/>
              </w:rPr>
              <w:t>指标</w:t>
            </w:r>
          </w:p>
        </w:tc>
        <w:tc>
          <w:tcPr>
            <w:tcW w:w="1222" w:type="dxa"/>
            <w:shd w:val="clear" w:color="auto" w:fill="8DB3E1"/>
          </w:tcPr>
          <w:p>
            <w:pPr>
              <w:pStyle w:val="18"/>
              <w:spacing w:before="118"/>
              <w:ind w:left="249"/>
              <w:rPr>
                <w:b/>
                <w:sz w:val="18"/>
              </w:rPr>
            </w:pPr>
            <w:r>
              <w:rPr>
                <w:b/>
                <w:sz w:val="18"/>
              </w:rPr>
              <w:t>三级指标</w:t>
            </w:r>
          </w:p>
        </w:tc>
        <w:tc>
          <w:tcPr>
            <w:tcW w:w="1372" w:type="dxa"/>
            <w:shd w:val="clear" w:color="auto" w:fill="8DB3E1"/>
          </w:tcPr>
          <w:p>
            <w:pPr>
              <w:pStyle w:val="18"/>
              <w:spacing w:before="118"/>
              <w:ind w:left="325"/>
              <w:rPr>
                <w:b/>
                <w:sz w:val="18"/>
              </w:rPr>
            </w:pPr>
            <w:r>
              <w:rPr>
                <w:b/>
                <w:sz w:val="18"/>
              </w:rPr>
              <w:t>四级指标</w:t>
            </w:r>
          </w:p>
        </w:tc>
        <w:tc>
          <w:tcPr>
            <w:tcW w:w="496" w:type="dxa"/>
            <w:shd w:val="clear" w:color="auto" w:fill="8DB3E1"/>
          </w:tcPr>
          <w:p>
            <w:pPr>
              <w:pStyle w:val="18"/>
              <w:spacing w:before="1"/>
              <w:ind w:left="158"/>
              <w:rPr>
                <w:b/>
                <w:sz w:val="18"/>
              </w:rPr>
            </w:pPr>
            <w:r>
              <w:rPr>
                <w:b/>
                <w:w w:val="99"/>
                <w:sz w:val="18"/>
              </w:rPr>
              <w:t>分</w:t>
            </w:r>
          </w:p>
          <w:p>
            <w:pPr>
              <w:pStyle w:val="18"/>
              <w:spacing w:before="4" w:line="211" w:lineRule="exact"/>
              <w:ind w:left="158"/>
              <w:rPr>
                <w:b/>
                <w:sz w:val="18"/>
              </w:rPr>
            </w:pPr>
            <w:r>
              <w:rPr>
                <w:b/>
                <w:w w:val="99"/>
                <w:sz w:val="18"/>
              </w:rPr>
              <w:t>值</w:t>
            </w:r>
          </w:p>
        </w:tc>
        <w:tc>
          <w:tcPr>
            <w:tcW w:w="2933" w:type="dxa"/>
            <w:shd w:val="clear" w:color="auto" w:fill="8DB3E1"/>
          </w:tcPr>
          <w:p>
            <w:pPr>
              <w:pStyle w:val="18"/>
              <w:spacing w:before="118"/>
              <w:ind w:left="88" w:right="79"/>
              <w:jc w:val="center"/>
              <w:rPr>
                <w:b/>
                <w:sz w:val="18"/>
              </w:rPr>
            </w:pPr>
            <w:r>
              <w:rPr>
                <w:b/>
                <w:sz w:val="18"/>
              </w:rPr>
              <w:t>指标解释</w:t>
            </w:r>
          </w:p>
        </w:tc>
        <w:tc>
          <w:tcPr>
            <w:tcW w:w="4468" w:type="dxa"/>
            <w:shd w:val="clear" w:color="auto" w:fill="8DB3E1"/>
          </w:tcPr>
          <w:p>
            <w:pPr>
              <w:pStyle w:val="18"/>
              <w:spacing w:before="118"/>
              <w:ind w:left="88" w:right="78"/>
              <w:jc w:val="center"/>
              <w:rPr>
                <w:b/>
                <w:sz w:val="18"/>
              </w:rPr>
            </w:pPr>
            <w:r>
              <w:rPr>
                <w:b/>
                <w:sz w:val="18"/>
              </w:rPr>
              <w:t>评分标准</w:t>
            </w:r>
          </w:p>
        </w:tc>
        <w:tc>
          <w:tcPr>
            <w:tcW w:w="1673" w:type="dxa"/>
            <w:shd w:val="clear" w:color="auto" w:fill="8DB3E1"/>
          </w:tcPr>
          <w:p>
            <w:pPr>
              <w:pStyle w:val="18"/>
              <w:spacing w:before="118"/>
              <w:ind w:left="88" w:right="82"/>
              <w:jc w:val="center"/>
              <w:rPr>
                <w:b/>
                <w:sz w:val="18"/>
              </w:rPr>
            </w:pPr>
            <w:r>
              <w:rPr>
                <w:b/>
                <w:sz w:val="18"/>
              </w:rPr>
              <w:t>依据</w:t>
            </w:r>
          </w:p>
        </w:tc>
        <w:tc>
          <w:tcPr>
            <w:tcW w:w="1599" w:type="dxa"/>
            <w:shd w:val="clear" w:color="auto" w:fill="8DB3E1"/>
          </w:tcPr>
          <w:p>
            <w:pPr>
              <w:pStyle w:val="18"/>
              <w:spacing w:before="118"/>
              <w:ind w:left="438"/>
              <w:rPr>
                <w:b/>
                <w:sz w:val="18"/>
              </w:rPr>
            </w:pPr>
            <w:r>
              <w:rPr>
                <w:b/>
                <w:sz w:val="18"/>
              </w:rPr>
              <w:t>依据来源</w:t>
            </w:r>
          </w:p>
        </w:tc>
        <w:tc>
          <w:tcPr>
            <w:tcW w:w="857" w:type="dxa"/>
            <w:shd w:val="clear" w:color="auto" w:fill="8DB3E1"/>
          </w:tcPr>
          <w:p>
            <w:pPr>
              <w:pStyle w:val="18"/>
              <w:spacing w:before="1"/>
              <w:ind w:left="156"/>
              <w:rPr>
                <w:b/>
                <w:sz w:val="18"/>
              </w:rPr>
            </w:pPr>
            <w:r>
              <w:rPr>
                <w:b/>
                <w:w w:val="95"/>
                <w:sz w:val="18"/>
              </w:rPr>
              <w:t>证据收</w:t>
            </w:r>
          </w:p>
          <w:p>
            <w:pPr>
              <w:pStyle w:val="18"/>
              <w:spacing w:before="4" w:line="211" w:lineRule="exact"/>
              <w:ind w:left="156"/>
              <w:rPr>
                <w:b/>
                <w:sz w:val="18"/>
              </w:rPr>
            </w:pPr>
            <w:r>
              <w:rPr>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1" w:hRule="atLeast"/>
        </w:trPr>
        <w:tc>
          <w:tcPr>
            <w:tcW w:w="651" w:type="dxa"/>
            <w:vMerge w:val="restart"/>
          </w:tcPr>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140"/>
              <w:ind w:left="106"/>
              <w:rPr>
                <w:sz w:val="18"/>
              </w:rPr>
            </w:pPr>
            <w:r>
              <w:rPr>
                <w:sz w:val="18"/>
              </w:rPr>
              <w:t>A1.</w:t>
            </w:r>
          </w:p>
          <w:p>
            <w:pPr>
              <w:pStyle w:val="18"/>
              <w:spacing w:before="2"/>
              <w:ind w:left="106"/>
              <w:rPr>
                <w:sz w:val="18"/>
              </w:rPr>
            </w:pPr>
            <w:r>
              <w:rPr>
                <w:sz w:val="18"/>
              </w:rPr>
              <w:t>决策</w:t>
            </w:r>
          </w:p>
          <w:p>
            <w:pPr>
              <w:pStyle w:val="18"/>
              <w:spacing w:before="3" w:line="244" w:lineRule="auto"/>
              <w:ind w:left="106" w:right="171"/>
              <w:rPr>
                <w:sz w:val="18"/>
              </w:rPr>
            </w:pPr>
            <w:r>
              <w:rPr>
                <w:sz w:val="18"/>
              </w:rPr>
              <w:t>（</w:t>
            </w:r>
            <w:r>
              <w:rPr>
                <w:rFonts w:hint="eastAsia"/>
                <w:sz w:val="18"/>
                <w:lang w:val="en-US" w:eastAsia="zh-CN"/>
              </w:rPr>
              <w:t>20</w:t>
            </w:r>
            <w:r>
              <w:rPr>
                <w:sz w:val="18"/>
              </w:rPr>
              <w:t xml:space="preserve"> 分</w:t>
            </w:r>
            <w:r>
              <w:rPr>
                <w:spacing w:val="-16"/>
                <w:sz w:val="18"/>
              </w:rPr>
              <w:t>）</w:t>
            </w:r>
          </w:p>
        </w:tc>
        <w:tc>
          <w:tcPr>
            <w:tcW w:w="706" w:type="dxa"/>
            <w:vMerge w:val="restart"/>
          </w:tcPr>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142"/>
              <w:ind w:left="108"/>
              <w:rPr>
                <w:sz w:val="18"/>
              </w:rPr>
            </w:pPr>
            <w:r>
              <w:rPr>
                <w:sz w:val="18"/>
              </w:rPr>
              <w:t>B1.项</w:t>
            </w:r>
          </w:p>
          <w:p>
            <w:pPr>
              <w:pStyle w:val="18"/>
              <w:spacing w:before="3" w:line="242" w:lineRule="auto"/>
              <w:ind w:left="108" w:right="135"/>
              <w:rPr>
                <w:sz w:val="18"/>
              </w:rPr>
            </w:pPr>
            <w:r>
              <w:rPr>
                <w:sz w:val="18"/>
              </w:rPr>
              <w:t>目立项（</w:t>
            </w:r>
            <w:r>
              <w:rPr>
                <w:rFonts w:hint="eastAsia"/>
                <w:sz w:val="18"/>
                <w:lang w:val="en-US" w:eastAsia="zh-CN"/>
              </w:rPr>
              <w:t>6</w:t>
            </w:r>
            <w:r>
              <w:rPr>
                <w:sz w:val="18"/>
              </w:rPr>
              <w:t xml:space="preserve"> 分）</w:t>
            </w:r>
          </w:p>
        </w:tc>
        <w:tc>
          <w:tcPr>
            <w:tcW w:w="1222" w:type="dxa"/>
            <w:vMerge w:val="restart"/>
          </w:tcPr>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112" w:line="242" w:lineRule="auto"/>
              <w:ind w:left="107" w:right="113"/>
              <w:rPr>
                <w:sz w:val="18"/>
              </w:rPr>
            </w:pPr>
            <w:r>
              <w:rPr>
                <w:sz w:val="18"/>
              </w:rPr>
              <w:t>C1.</w:t>
            </w:r>
            <w:r>
              <w:rPr>
                <w:spacing w:val="-4"/>
                <w:sz w:val="18"/>
              </w:rPr>
              <w:t>立项依据</w:t>
            </w:r>
            <w:r>
              <w:rPr>
                <w:sz w:val="18"/>
              </w:rPr>
              <w:t>充分性（</w:t>
            </w:r>
            <w:r>
              <w:rPr>
                <w:rFonts w:hint="eastAsia"/>
                <w:sz w:val="18"/>
                <w:lang w:val="en-US" w:eastAsia="zh-CN"/>
              </w:rPr>
              <w:t>3</w:t>
            </w:r>
            <w:r>
              <w:rPr>
                <w:sz w:val="18"/>
              </w:rPr>
              <w:t xml:space="preserve"> 分）</w:t>
            </w:r>
          </w:p>
        </w:tc>
        <w:tc>
          <w:tcPr>
            <w:tcW w:w="1372" w:type="dxa"/>
          </w:tcPr>
          <w:p>
            <w:pPr>
              <w:pStyle w:val="18"/>
              <w:spacing w:before="4"/>
              <w:rPr>
                <w:rFonts w:ascii="Times New Roman"/>
                <w:sz w:val="20"/>
              </w:rPr>
            </w:pPr>
          </w:p>
          <w:p>
            <w:pPr>
              <w:pStyle w:val="18"/>
              <w:spacing w:line="242" w:lineRule="auto"/>
              <w:ind w:left="107" w:right="172"/>
              <w:rPr>
                <w:sz w:val="18"/>
              </w:rPr>
            </w:pPr>
            <w:r>
              <w:rPr>
                <w:sz w:val="18"/>
              </w:rPr>
              <w:t>D1.立项与国家、省、市</w:t>
            </w:r>
            <w:r>
              <w:rPr>
                <w:rFonts w:hint="eastAsia"/>
                <w:sz w:val="18"/>
                <w:lang w:eastAsia="zh-CN"/>
              </w:rPr>
              <w:t>、</w:t>
            </w:r>
            <w:r>
              <w:rPr>
                <w:rFonts w:hint="eastAsia"/>
                <w:sz w:val="18"/>
                <w:lang w:val="en-US" w:eastAsia="zh-CN"/>
              </w:rPr>
              <w:t>区</w:t>
            </w:r>
            <w:r>
              <w:rPr>
                <w:sz w:val="18"/>
              </w:rPr>
              <w:t>发展规划的相符性</w:t>
            </w:r>
          </w:p>
        </w:tc>
        <w:tc>
          <w:tcPr>
            <w:tcW w:w="496" w:type="dxa"/>
          </w:tcPr>
          <w:p>
            <w:pPr>
              <w:pStyle w:val="18"/>
              <w:rPr>
                <w:rFonts w:ascii="Times New Roman"/>
                <w:sz w:val="18"/>
              </w:rPr>
            </w:pPr>
          </w:p>
          <w:p>
            <w:pPr>
              <w:pStyle w:val="18"/>
              <w:rPr>
                <w:rFonts w:ascii="Times New Roman"/>
                <w:sz w:val="18"/>
              </w:rPr>
            </w:pPr>
          </w:p>
          <w:p>
            <w:pPr>
              <w:pStyle w:val="18"/>
              <w:spacing w:before="9"/>
              <w:rPr>
                <w:rFonts w:ascii="Times New Roman"/>
                <w:sz w:val="14"/>
              </w:rPr>
            </w:pPr>
          </w:p>
          <w:p>
            <w:pPr>
              <w:pStyle w:val="18"/>
              <w:spacing w:before="1"/>
              <w:ind w:left="7"/>
              <w:jc w:val="center"/>
              <w:rPr>
                <w:sz w:val="18"/>
              </w:rPr>
            </w:pPr>
            <w:r>
              <w:rPr>
                <w:sz w:val="18"/>
              </w:rPr>
              <w:t>1</w:t>
            </w:r>
          </w:p>
        </w:tc>
        <w:tc>
          <w:tcPr>
            <w:tcW w:w="2933" w:type="dxa"/>
          </w:tcPr>
          <w:p>
            <w:pPr>
              <w:pStyle w:val="18"/>
              <w:spacing w:before="4"/>
              <w:rPr>
                <w:rFonts w:ascii="Times New Roman"/>
                <w:sz w:val="20"/>
              </w:rPr>
            </w:pPr>
          </w:p>
          <w:p>
            <w:pPr>
              <w:pStyle w:val="18"/>
              <w:spacing w:line="242" w:lineRule="auto"/>
              <w:ind w:left="106" w:right="114"/>
              <w:jc w:val="both"/>
              <w:rPr>
                <w:sz w:val="18"/>
              </w:rPr>
            </w:pPr>
            <w:r>
              <w:rPr>
                <w:sz w:val="18"/>
              </w:rPr>
              <w:t>对项目的设立是否符合国家、省、市</w:t>
            </w:r>
            <w:r>
              <w:rPr>
                <w:rFonts w:hint="eastAsia"/>
                <w:sz w:val="18"/>
                <w:lang w:eastAsia="zh-CN"/>
              </w:rPr>
              <w:t>、</w:t>
            </w:r>
            <w:r>
              <w:rPr>
                <w:rFonts w:hint="eastAsia"/>
                <w:sz w:val="18"/>
                <w:lang w:val="en-US" w:eastAsia="zh-CN"/>
              </w:rPr>
              <w:t>区</w:t>
            </w:r>
            <w:r>
              <w:rPr>
                <w:sz w:val="18"/>
              </w:rPr>
              <w:t>的战略发展规划，是否属于公共财政支持范围，是否与其他项目重复等进行评价</w:t>
            </w:r>
          </w:p>
        </w:tc>
        <w:tc>
          <w:tcPr>
            <w:tcW w:w="4468" w:type="dxa"/>
          </w:tcPr>
          <w:p>
            <w:pPr>
              <w:pStyle w:val="18"/>
              <w:spacing w:before="4"/>
              <w:rPr>
                <w:rFonts w:ascii="Times New Roman"/>
                <w:sz w:val="20"/>
              </w:rPr>
            </w:pPr>
          </w:p>
          <w:p>
            <w:pPr>
              <w:pStyle w:val="18"/>
              <w:ind w:left="106"/>
              <w:rPr>
                <w:sz w:val="18"/>
              </w:rPr>
            </w:pPr>
            <w:r>
              <w:rPr>
                <w:sz w:val="18"/>
              </w:rPr>
              <w:t>①与国家、省、市</w:t>
            </w:r>
            <w:r>
              <w:rPr>
                <w:rFonts w:hint="eastAsia"/>
                <w:sz w:val="18"/>
                <w:lang w:eastAsia="zh-CN"/>
              </w:rPr>
              <w:t>、</w:t>
            </w:r>
            <w:r>
              <w:rPr>
                <w:rFonts w:hint="eastAsia"/>
                <w:sz w:val="18"/>
                <w:lang w:val="en-US" w:eastAsia="zh-CN"/>
              </w:rPr>
              <w:t>区</w:t>
            </w:r>
            <w:r>
              <w:rPr>
                <w:sz w:val="18"/>
              </w:rPr>
              <w:t>发展规划等重要部署相符（0.5 分）</w:t>
            </w:r>
          </w:p>
          <w:p>
            <w:pPr>
              <w:pStyle w:val="18"/>
              <w:spacing w:before="2"/>
              <w:ind w:left="106"/>
              <w:rPr>
                <w:sz w:val="18"/>
              </w:rPr>
            </w:pPr>
            <w:r>
              <w:rPr>
                <w:sz w:val="18"/>
              </w:rPr>
              <w:t>②属于公共财政支持范围（0.25 分）；</w:t>
            </w:r>
          </w:p>
          <w:p>
            <w:pPr>
              <w:pStyle w:val="18"/>
              <w:spacing w:before="2"/>
              <w:ind w:left="106"/>
              <w:rPr>
                <w:sz w:val="18"/>
              </w:rPr>
            </w:pPr>
            <w:r>
              <w:rPr>
                <w:sz w:val="18"/>
              </w:rPr>
              <w:t>③不与相关部门同类项目或部门内部相关项目重复</w:t>
            </w:r>
          </w:p>
          <w:p>
            <w:pPr>
              <w:pStyle w:val="18"/>
              <w:spacing w:before="5"/>
              <w:ind w:left="106"/>
              <w:rPr>
                <w:sz w:val="18"/>
              </w:rPr>
            </w:pPr>
            <w:r>
              <w:rPr>
                <w:sz w:val="18"/>
              </w:rPr>
              <w:t>（0.25 分）。</w:t>
            </w:r>
          </w:p>
        </w:tc>
        <w:tc>
          <w:tcPr>
            <w:tcW w:w="1673" w:type="dxa"/>
          </w:tcPr>
          <w:p>
            <w:pPr>
              <w:pStyle w:val="18"/>
              <w:spacing w:before="1"/>
              <w:ind w:left="107"/>
              <w:rPr>
                <w:sz w:val="18"/>
              </w:rPr>
            </w:pPr>
            <w:r>
              <w:rPr>
                <w:sz w:val="18"/>
              </w:rPr>
              <w:t>国民经济和社会发</w:t>
            </w:r>
          </w:p>
          <w:p>
            <w:pPr>
              <w:pStyle w:val="18"/>
              <w:spacing w:before="2" w:line="242" w:lineRule="auto"/>
              <w:ind w:left="107" w:right="113" w:hanging="238"/>
              <w:jc w:val="both"/>
              <w:rPr>
                <w:sz w:val="18"/>
              </w:rPr>
            </w:pPr>
            <w:r>
              <w:rPr>
                <w:spacing w:val="-7"/>
                <w:sz w:val="18"/>
              </w:rPr>
              <w:t>； 展规划、行业发展</w:t>
            </w:r>
            <w:r>
              <w:rPr>
                <w:spacing w:val="-3"/>
                <w:sz w:val="18"/>
              </w:rPr>
              <w:t>规划与项目有关的战略和政策重点；</w:t>
            </w:r>
          </w:p>
          <w:p>
            <w:pPr>
              <w:pStyle w:val="18"/>
              <w:spacing w:before="2" w:line="230" w:lineRule="atLeast"/>
              <w:ind w:left="107" w:right="113"/>
              <w:rPr>
                <w:sz w:val="18"/>
              </w:rPr>
            </w:pPr>
            <w:r>
              <w:rPr>
                <w:sz w:val="18"/>
              </w:rPr>
              <w:t>立项申请文件及有关材料</w:t>
            </w:r>
          </w:p>
        </w:tc>
        <w:tc>
          <w:tcPr>
            <w:tcW w:w="1599" w:type="dxa"/>
          </w:tcPr>
          <w:p>
            <w:pPr>
              <w:pStyle w:val="18"/>
              <w:rPr>
                <w:rFonts w:ascii="Times New Roman"/>
                <w:sz w:val="18"/>
              </w:rPr>
            </w:pPr>
          </w:p>
          <w:p>
            <w:pPr>
              <w:pStyle w:val="18"/>
              <w:spacing w:before="7"/>
              <w:rPr>
                <w:rFonts w:ascii="Times New Roman"/>
                <w:sz w:val="22"/>
              </w:rPr>
            </w:pPr>
          </w:p>
          <w:p>
            <w:pPr>
              <w:pStyle w:val="18"/>
              <w:spacing w:line="242" w:lineRule="auto"/>
              <w:ind w:left="107" w:right="29"/>
              <w:rPr>
                <w:sz w:val="18"/>
              </w:rPr>
            </w:pPr>
            <w:r>
              <w:rPr>
                <w:sz w:val="18"/>
              </w:rPr>
              <w:t>立项相关文件、可研报告</w:t>
            </w:r>
          </w:p>
        </w:tc>
        <w:tc>
          <w:tcPr>
            <w:tcW w:w="857" w:type="dxa"/>
          </w:tcPr>
          <w:p>
            <w:pPr>
              <w:pStyle w:val="18"/>
              <w:rPr>
                <w:rFonts w:ascii="Times New Roman"/>
                <w:sz w:val="18"/>
              </w:rPr>
            </w:pPr>
          </w:p>
          <w:p>
            <w:pPr>
              <w:pStyle w:val="18"/>
              <w:spacing w:before="142" w:line="242" w:lineRule="auto"/>
              <w:ind w:left="106" w:right="95"/>
              <w:rPr>
                <w:sz w:val="18"/>
              </w:rPr>
            </w:pPr>
            <w:r>
              <w:rPr>
                <w:sz w:val="18"/>
              </w:rPr>
              <w:t>案卷研</w:t>
            </w:r>
            <w:r>
              <w:rPr>
                <w:spacing w:val="-24"/>
                <w:sz w:val="18"/>
              </w:rPr>
              <w:t>究、互联</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66"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vMerge w:val="continue"/>
            <w:tcBorders>
              <w:top w:val="nil"/>
            </w:tcBorders>
          </w:tcPr>
          <w:p>
            <w:pPr>
              <w:rPr>
                <w:sz w:val="2"/>
                <w:szCs w:val="2"/>
              </w:rPr>
            </w:pPr>
          </w:p>
        </w:tc>
        <w:tc>
          <w:tcPr>
            <w:tcW w:w="1372" w:type="dxa"/>
          </w:tcPr>
          <w:p>
            <w:pPr>
              <w:pStyle w:val="18"/>
              <w:spacing w:before="4"/>
              <w:rPr>
                <w:rFonts w:ascii="Times New Roman"/>
                <w:sz w:val="20"/>
              </w:rPr>
            </w:pPr>
          </w:p>
          <w:p>
            <w:pPr>
              <w:pStyle w:val="18"/>
              <w:spacing w:line="242" w:lineRule="auto"/>
              <w:ind w:left="107" w:right="172"/>
              <w:rPr>
                <w:sz w:val="18"/>
              </w:rPr>
            </w:pPr>
            <w:r>
              <w:rPr>
                <w:sz w:val="18"/>
              </w:rPr>
              <w:t>D2.立项与部门职责的相关性</w:t>
            </w:r>
          </w:p>
        </w:tc>
        <w:tc>
          <w:tcPr>
            <w:tcW w:w="496" w:type="dxa"/>
          </w:tcPr>
          <w:p>
            <w:pPr>
              <w:pStyle w:val="18"/>
              <w:rPr>
                <w:rFonts w:ascii="Times New Roman"/>
                <w:sz w:val="18"/>
              </w:rPr>
            </w:pPr>
          </w:p>
          <w:p>
            <w:pPr>
              <w:pStyle w:val="18"/>
              <w:spacing w:before="7"/>
              <w:rPr>
                <w:rFonts w:ascii="Times New Roman"/>
                <w:sz w:val="22"/>
              </w:rPr>
            </w:pPr>
          </w:p>
          <w:p>
            <w:pPr>
              <w:pStyle w:val="18"/>
              <w:ind w:left="7"/>
              <w:jc w:val="center"/>
              <w:rPr>
                <w:rFonts w:hint="eastAsia" w:eastAsia="宋体"/>
                <w:sz w:val="18"/>
                <w:lang w:eastAsia="zh-CN"/>
              </w:rPr>
            </w:pPr>
            <w:r>
              <w:rPr>
                <w:rFonts w:hint="eastAsia"/>
                <w:sz w:val="18"/>
                <w:lang w:val="en-US" w:eastAsia="zh-CN"/>
              </w:rPr>
              <w:t>2</w:t>
            </w:r>
          </w:p>
        </w:tc>
        <w:tc>
          <w:tcPr>
            <w:tcW w:w="2933" w:type="dxa"/>
          </w:tcPr>
          <w:p>
            <w:pPr>
              <w:pStyle w:val="18"/>
              <w:spacing w:before="4"/>
              <w:rPr>
                <w:rFonts w:ascii="Times New Roman"/>
                <w:sz w:val="20"/>
              </w:rPr>
            </w:pPr>
          </w:p>
          <w:p>
            <w:pPr>
              <w:pStyle w:val="18"/>
              <w:spacing w:line="242" w:lineRule="auto"/>
              <w:ind w:left="106" w:right="114"/>
              <w:jc w:val="both"/>
              <w:rPr>
                <w:sz w:val="18"/>
              </w:rPr>
            </w:pPr>
            <w:r>
              <w:rPr>
                <w:sz w:val="18"/>
              </w:rPr>
              <w:t>对项目立项是否与部门职责范围相符，是否属于部门履职所需进行评价</w:t>
            </w:r>
          </w:p>
        </w:tc>
        <w:tc>
          <w:tcPr>
            <w:tcW w:w="4468" w:type="dxa"/>
          </w:tcPr>
          <w:p>
            <w:pPr>
              <w:pStyle w:val="18"/>
              <w:spacing w:before="1" w:line="242" w:lineRule="auto"/>
              <w:ind w:left="106" w:right="299"/>
              <w:rPr>
                <w:sz w:val="18"/>
              </w:rPr>
            </w:pPr>
            <w:r>
              <w:rPr>
                <w:sz w:val="18"/>
              </w:rPr>
              <w:t>①完全符合项目单位的相关职责，属于履职所需</w:t>
            </w:r>
            <w:r>
              <w:rPr>
                <w:spacing w:val="-9"/>
                <w:sz w:val="18"/>
              </w:rPr>
              <w:t xml:space="preserve">（1 </w:t>
            </w:r>
            <w:r>
              <w:rPr>
                <w:sz w:val="18"/>
              </w:rPr>
              <w:t>分）；</w:t>
            </w:r>
          </w:p>
          <w:p>
            <w:pPr>
              <w:pStyle w:val="18"/>
              <w:spacing w:line="242" w:lineRule="auto"/>
              <w:ind w:left="106" w:right="95"/>
              <w:rPr>
                <w:sz w:val="18"/>
              </w:rPr>
            </w:pPr>
            <w:r>
              <w:rPr>
                <w:spacing w:val="-10"/>
                <w:sz w:val="18"/>
              </w:rPr>
              <w:t>②基本符合项目单位的相关职责，基本为履职所需</w:t>
            </w:r>
            <w:r>
              <w:rPr>
                <w:spacing w:val="-5"/>
                <w:sz w:val="18"/>
              </w:rPr>
              <w:t xml:space="preserve">（0.5 </w:t>
            </w:r>
            <w:r>
              <w:rPr>
                <w:sz w:val="18"/>
              </w:rPr>
              <w:t>分）；</w:t>
            </w:r>
          </w:p>
          <w:p>
            <w:pPr>
              <w:pStyle w:val="18"/>
              <w:spacing w:line="214" w:lineRule="exact"/>
              <w:ind w:left="106"/>
              <w:rPr>
                <w:sz w:val="18"/>
              </w:rPr>
            </w:pPr>
            <w:r>
              <w:rPr>
                <w:sz w:val="18"/>
              </w:rPr>
              <w:t>③与部门职责相关性较差，非履职所需不得分。</w:t>
            </w:r>
          </w:p>
        </w:tc>
        <w:tc>
          <w:tcPr>
            <w:tcW w:w="1673" w:type="dxa"/>
          </w:tcPr>
          <w:p>
            <w:pPr>
              <w:pStyle w:val="18"/>
              <w:rPr>
                <w:rFonts w:ascii="Times New Roman"/>
                <w:sz w:val="18"/>
              </w:rPr>
            </w:pPr>
          </w:p>
          <w:p>
            <w:pPr>
              <w:pStyle w:val="18"/>
              <w:spacing w:before="7"/>
              <w:rPr>
                <w:rFonts w:ascii="Times New Roman"/>
                <w:sz w:val="22"/>
              </w:rPr>
            </w:pPr>
          </w:p>
          <w:p>
            <w:pPr>
              <w:pStyle w:val="18"/>
              <w:ind w:left="88" w:right="94"/>
              <w:jc w:val="center"/>
              <w:rPr>
                <w:sz w:val="18"/>
              </w:rPr>
            </w:pPr>
            <w:r>
              <w:rPr>
                <w:sz w:val="18"/>
              </w:rPr>
              <w:t>相关部门职责范围</w:t>
            </w:r>
          </w:p>
        </w:tc>
        <w:tc>
          <w:tcPr>
            <w:tcW w:w="1599" w:type="dxa"/>
          </w:tcPr>
          <w:p>
            <w:pPr>
              <w:pStyle w:val="18"/>
              <w:rPr>
                <w:rFonts w:ascii="Times New Roman"/>
                <w:sz w:val="18"/>
              </w:rPr>
            </w:pPr>
          </w:p>
          <w:p>
            <w:pPr>
              <w:pStyle w:val="18"/>
              <w:spacing w:before="7"/>
              <w:rPr>
                <w:rFonts w:ascii="Times New Roman"/>
                <w:sz w:val="22"/>
              </w:rPr>
            </w:pPr>
          </w:p>
          <w:p>
            <w:pPr>
              <w:pStyle w:val="18"/>
              <w:ind w:left="107"/>
              <w:rPr>
                <w:sz w:val="18"/>
              </w:rPr>
            </w:pPr>
            <w:r>
              <w:rPr>
                <w:sz w:val="18"/>
              </w:rPr>
              <w:t>三定方案</w:t>
            </w:r>
          </w:p>
        </w:tc>
        <w:tc>
          <w:tcPr>
            <w:tcW w:w="857" w:type="dxa"/>
          </w:tcPr>
          <w:p>
            <w:pPr>
              <w:pStyle w:val="18"/>
              <w:rPr>
                <w:rFonts w:ascii="Times New Roman"/>
                <w:sz w:val="18"/>
              </w:rPr>
            </w:pPr>
          </w:p>
          <w:p>
            <w:pPr>
              <w:pStyle w:val="18"/>
              <w:spacing w:before="145"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tcPr>
          <w:p>
            <w:pPr>
              <w:pStyle w:val="18"/>
              <w:spacing w:before="1"/>
              <w:ind w:left="107"/>
              <w:rPr>
                <w:sz w:val="18"/>
              </w:rPr>
            </w:pPr>
            <w:r>
              <w:rPr>
                <w:sz w:val="18"/>
              </w:rPr>
              <w:t>C2.立项程序</w:t>
            </w:r>
          </w:p>
          <w:p>
            <w:pPr>
              <w:pStyle w:val="18"/>
              <w:spacing w:before="2" w:line="230" w:lineRule="atLeast"/>
              <w:ind w:left="107" w:right="292"/>
              <w:rPr>
                <w:sz w:val="18"/>
              </w:rPr>
            </w:pPr>
            <w:r>
              <w:rPr>
                <w:sz w:val="18"/>
              </w:rPr>
              <w:t>规范性（</w:t>
            </w:r>
            <w:r>
              <w:rPr>
                <w:rFonts w:hint="eastAsia"/>
                <w:sz w:val="18"/>
                <w:lang w:val="en-US" w:eastAsia="zh-CN"/>
              </w:rPr>
              <w:t>3</w:t>
            </w:r>
            <w:r>
              <w:rPr>
                <w:sz w:val="18"/>
              </w:rPr>
              <w:t xml:space="preserve"> 分）</w:t>
            </w:r>
          </w:p>
        </w:tc>
        <w:tc>
          <w:tcPr>
            <w:tcW w:w="1372" w:type="dxa"/>
          </w:tcPr>
          <w:p>
            <w:pPr>
              <w:pStyle w:val="18"/>
              <w:spacing w:before="116" w:line="244" w:lineRule="auto"/>
              <w:ind w:left="107" w:right="261"/>
              <w:rPr>
                <w:sz w:val="18"/>
              </w:rPr>
            </w:pPr>
            <w:r>
              <w:rPr>
                <w:sz w:val="18"/>
              </w:rPr>
              <w:t>D3.立项程序的合规性</w:t>
            </w:r>
          </w:p>
        </w:tc>
        <w:tc>
          <w:tcPr>
            <w:tcW w:w="496" w:type="dxa"/>
          </w:tcPr>
          <w:p>
            <w:pPr>
              <w:pStyle w:val="18"/>
              <w:spacing w:before="3"/>
              <w:rPr>
                <w:rFonts w:ascii="Times New Roman"/>
                <w:sz w:val="20"/>
              </w:rPr>
            </w:pPr>
          </w:p>
          <w:p>
            <w:pPr>
              <w:pStyle w:val="18"/>
              <w:ind w:left="7"/>
              <w:jc w:val="center"/>
              <w:rPr>
                <w:rFonts w:hint="eastAsia" w:eastAsia="宋体"/>
                <w:sz w:val="18"/>
                <w:lang w:eastAsia="zh-CN"/>
              </w:rPr>
            </w:pPr>
            <w:r>
              <w:rPr>
                <w:rFonts w:hint="eastAsia"/>
                <w:sz w:val="18"/>
                <w:lang w:val="en-US" w:eastAsia="zh-CN"/>
              </w:rPr>
              <w:t>3</w:t>
            </w:r>
          </w:p>
        </w:tc>
        <w:tc>
          <w:tcPr>
            <w:tcW w:w="2933" w:type="dxa"/>
          </w:tcPr>
          <w:p>
            <w:pPr>
              <w:pStyle w:val="18"/>
              <w:spacing w:before="1"/>
              <w:ind w:left="106"/>
              <w:rPr>
                <w:sz w:val="18"/>
              </w:rPr>
            </w:pPr>
            <w:r>
              <w:rPr>
                <w:sz w:val="18"/>
              </w:rPr>
              <w:t>对项目申请、设立过程是否符合相</w:t>
            </w:r>
          </w:p>
          <w:p>
            <w:pPr>
              <w:pStyle w:val="18"/>
              <w:spacing w:before="2" w:line="230" w:lineRule="atLeast"/>
              <w:ind w:left="106" w:right="114"/>
              <w:rPr>
                <w:sz w:val="18"/>
              </w:rPr>
            </w:pPr>
            <w:r>
              <w:rPr>
                <w:sz w:val="18"/>
              </w:rPr>
              <w:t>关规定，审批文件和材料是否规范完整进行评价</w:t>
            </w:r>
          </w:p>
        </w:tc>
        <w:tc>
          <w:tcPr>
            <w:tcW w:w="4468" w:type="dxa"/>
          </w:tcPr>
          <w:p>
            <w:pPr>
              <w:pStyle w:val="18"/>
              <w:spacing w:before="116"/>
              <w:ind w:left="106"/>
              <w:rPr>
                <w:sz w:val="18"/>
              </w:rPr>
            </w:pPr>
            <w:r>
              <w:rPr>
                <w:sz w:val="18"/>
              </w:rPr>
              <w:t>①按规定程序申请设立，并取得相应批复（1 分）；</w:t>
            </w:r>
          </w:p>
          <w:p>
            <w:pPr>
              <w:pStyle w:val="18"/>
              <w:spacing w:before="4"/>
              <w:ind w:left="106"/>
              <w:rPr>
                <w:sz w:val="18"/>
              </w:rPr>
            </w:pPr>
            <w:r>
              <w:rPr>
                <w:sz w:val="18"/>
              </w:rPr>
              <w:t>②审批文件和材料规范完整（1 分）。</w:t>
            </w:r>
          </w:p>
        </w:tc>
        <w:tc>
          <w:tcPr>
            <w:tcW w:w="1673" w:type="dxa"/>
          </w:tcPr>
          <w:p>
            <w:pPr>
              <w:pStyle w:val="18"/>
              <w:spacing w:before="1"/>
              <w:ind w:left="107"/>
              <w:rPr>
                <w:sz w:val="18"/>
              </w:rPr>
            </w:pPr>
            <w:r>
              <w:rPr>
                <w:sz w:val="18"/>
              </w:rPr>
              <w:t>项目工程备案材</w:t>
            </w:r>
          </w:p>
          <w:p>
            <w:pPr>
              <w:pStyle w:val="18"/>
              <w:spacing w:before="2" w:line="230" w:lineRule="atLeast"/>
              <w:ind w:left="107" w:right="113"/>
              <w:rPr>
                <w:sz w:val="18"/>
              </w:rPr>
            </w:pPr>
            <w:r>
              <w:rPr>
                <w:sz w:val="18"/>
              </w:rPr>
              <w:t>料、行政审批局可研批复</w:t>
            </w:r>
          </w:p>
        </w:tc>
        <w:tc>
          <w:tcPr>
            <w:tcW w:w="1599" w:type="dxa"/>
          </w:tcPr>
          <w:p>
            <w:pPr>
              <w:pStyle w:val="18"/>
              <w:spacing w:before="3"/>
              <w:rPr>
                <w:rFonts w:ascii="Times New Roman"/>
                <w:sz w:val="20"/>
              </w:rPr>
            </w:pPr>
          </w:p>
          <w:p>
            <w:pPr>
              <w:pStyle w:val="18"/>
              <w:ind w:left="107"/>
              <w:rPr>
                <w:sz w:val="18"/>
              </w:rPr>
            </w:pPr>
            <w:r>
              <w:rPr>
                <w:sz w:val="18"/>
              </w:rPr>
              <w:t>招投标备案材料</w:t>
            </w:r>
          </w:p>
        </w:tc>
        <w:tc>
          <w:tcPr>
            <w:tcW w:w="857" w:type="dxa"/>
          </w:tcPr>
          <w:p>
            <w:pPr>
              <w:pStyle w:val="18"/>
              <w:spacing w:before="116" w:line="244"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rPr>
                <w:sz w:val="2"/>
                <w:szCs w:val="2"/>
              </w:rPr>
            </w:pPr>
          </w:p>
        </w:tc>
        <w:tc>
          <w:tcPr>
            <w:tcW w:w="706" w:type="dxa"/>
            <w:vMerge w:val="restart"/>
          </w:tcPr>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149"/>
              <w:ind w:left="108"/>
              <w:rPr>
                <w:sz w:val="18"/>
              </w:rPr>
            </w:pPr>
            <w:r>
              <w:rPr>
                <w:sz w:val="18"/>
              </w:rPr>
              <w:t>B2.绩</w:t>
            </w:r>
          </w:p>
          <w:p>
            <w:pPr>
              <w:pStyle w:val="18"/>
              <w:spacing w:before="2" w:line="242" w:lineRule="auto"/>
              <w:ind w:left="108" w:right="135"/>
              <w:rPr>
                <w:sz w:val="18"/>
              </w:rPr>
            </w:pPr>
            <w:r>
              <w:rPr>
                <w:sz w:val="18"/>
              </w:rPr>
              <w:t>效目标（</w:t>
            </w:r>
            <w:r>
              <w:rPr>
                <w:rFonts w:hint="eastAsia"/>
                <w:sz w:val="18"/>
                <w:lang w:val="en-US" w:eastAsia="zh-CN"/>
              </w:rPr>
              <w:t>8</w:t>
            </w:r>
            <w:r>
              <w:rPr>
                <w:sz w:val="18"/>
              </w:rPr>
              <w:t xml:space="preserve"> 分）</w:t>
            </w:r>
          </w:p>
        </w:tc>
        <w:tc>
          <w:tcPr>
            <w:tcW w:w="1222" w:type="dxa"/>
            <w:vMerge w:val="restart"/>
          </w:tcPr>
          <w:p>
            <w:pPr>
              <w:pStyle w:val="18"/>
              <w:rPr>
                <w:rFonts w:ascii="Times New Roman"/>
                <w:sz w:val="18"/>
              </w:rPr>
            </w:pPr>
          </w:p>
          <w:p>
            <w:pPr>
              <w:pStyle w:val="18"/>
              <w:spacing w:before="2"/>
              <w:rPr>
                <w:rFonts w:ascii="Times New Roman"/>
                <w:sz w:val="23"/>
              </w:rPr>
            </w:pPr>
          </w:p>
          <w:p>
            <w:pPr>
              <w:pStyle w:val="18"/>
              <w:spacing w:line="242" w:lineRule="auto"/>
              <w:ind w:left="107" w:right="113"/>
              <w:rPr>
                <w:sz w:val="18"/>
              </w:rPr>
            </w:pPr>
            <w:r>
              <w:rPr>
                <w:sz w:val="18"/>
              </w:rPr>
              <w:t>C3.</w:t>
            </w:r>
            <w:r>
              <w:rPr>
                <w:spacing w:val="-4"/>
                <w:sz w:val="18"/>
              </w:rPr>
              <w:t>绩效目标</w:t>
            </w:r>
            <w:r>
              <w:rPr>
                <w:sz w:val="18"/>
              </w:rPr>
              <w:t>合理性（</w:t>
            </w:r>
            <w:r>
              <w:rPr>
                <w:rFonts w:hint="eastAsia"/>
                <w:sz w:val="18"/>
                <w:lang w:val="en-US" w:eastAsia="zh-CN"/>
              </w:rPr>
              <w:t>4</w:t>
            </w:r>
            <w:r>
              <w:rPr>
                <w:sz w:val="18"/>
              </w:rPr>
              <w:t xml:space="preserve"> 分）</w:t>
            </w:r>
          </w:p>
        </w:tc>
        <w:tc>
          <w:tcPr>
            <w:tcW w:w="1372" w:type="dxa"/>
          </w:tcPr>
          <w:p>
            <w:pPr>
              <w:pStyle w:val="18"/>
              <w:spacing w:before="119" w:line="242" w:lineRule="auto"/>
              <w:ind w:left="107" w:right="172"/>
              <w:rPr>
                <w:sz w:val="18"/>
              </w:rPr>
            </w:pPr>
            <w:r>
              <w:rPr>
                <w:sz w:val="18"/>
              </w:rPr>
              <w:t>D4.绩效目标依据政策的相符性</w:t>
            </w:r>
          </w:p>
        </w:tc>
        <w:tc>
          <w:tcPr>
            <w:tcW w:w="496" w:type="dxa"/>
          </w:tcPr>
          <w:p>
            <w:pPr>
              <w:pStyle w:val="18"/>
              <w:rPr>
                <w:rFonts w:ascii="Times New Roman"/>
                <w:sz w:val="18"/>
              </w:rPr>
            </w:pPr>
          </w:p>
          <w:p>
            <w:pPr>
              <w:pStyle w:val="18"/>
              <w:spacing w:before="144"/>
              <w:ind w:left="7"/>
              <w:jc w:val="center"/>
              <w:rPr>
                <w:sz w:val="18"/>
              </w:rPr>
            </w:pPr>
            <w:r>
              <w:rPr>
                <w:sz w:val="18"/>
              </w:rPr>
              <w:t>2</w:t>
            </w:r>
          </w:p>
        </w:tc>
        <w:tc>
          <w:tcPr>
            <w:tcW w:w="2933" w:type="dxa"/>
          </w:tcPr>
          <w:p>
            <w:pPr>
              <w:pStyle w:val="18"/>
              <w:spacing w:before="1" w:line="242" w:lineRule="auto"/>
              <w:ind w:left="106" w:right="114"/>
              <w:jc w:val="both"/>
              <w:rPr>
                <w:sz w:val="18"/>
              </w:rPr>
            </w:pPr>
            <w:r>
              <w:rPr>
                <w:sz w:val="18"/>
              </w:rPr>
              <w:t>对项目所设定的绩效目标是否符合国家相关法律法规、国民经济发展规划、部门发展政策与规划进行评</w:t>
            </w:r>
          </w:p>
          <w:p>
            <w:pPr>
              <w:pStyle w:val="18"/>
              <w:spacing w:before="2" w:line="212" w:lineRule="exact"/>
              <w:ind w:left="106"/>
              <w:rPr>
                <w:sz w:val="18"/>
              </w:rPr>
            </w:pPr>
            <w:r>
              <w:rPr>
                <w:sz w:val="18"/>
              </w:rPr>
              <w:t>价</w:t>
            </w:r>
          </w:p>
        </w:tc>
        <w:tc>
          <w:tcPr>
            <w:tcW w:w="4468" w:type="dxa"/>
          </w:tcPr>
          <w:p>
            <w:pPr>
              <w:pStyle w:val="18"/>
              <w:spacing w:before="119" w:line="242" w:lineRule="auto"/>
              <w:ind w:left="106" w:right="29"/>
              <w:rPr>
                <w:sz w:val="18"/>
              </w:rPr>
            </w:pPr>
            <w:r>
              <w:rPr>
                <w:spacing w:val="-4"/>
                <w:sz w:val="18"/>
              </w:rPr>
              <w:t>项目设定了绩效目标或工作任务目标，且项目绩效目标</w:t>
            </w:r>
            <w:r>
              <w:rPr>
                <w:spacing w:val="-6"/>
                <w:sz w:val="18"/>
              </w:rPr>
              <w:t xml:space="preserve">或工作任务目标与实际工作内容具有相关性，得 </w:t>
            </w:r>
            <w:r>
              <w:rPr>
                <w:sz w:val="18"/>
              </w:rPr>
              <w:t>2</w:t>
            </w:r>
            <w:r>
              <w:rPr>
                <w:spacing w:val="-21"/>
                <w:sz w:val="18"/>
              </w:rPr>
              <w:t xml:space="preserve"> 分； </w:t>
            </w:r>
            <w:r>
              <w:rPr>
                <w:sz w:val="18"/>
              </w:rPr>
              <w:t>否则不得分。</w:t>
            </w:r>
          </w:p>
        </w:tc>
        <w:tc>
          <w:tcPr>
            <w:tcW w:w="1673" w:type="dxa"/>
          </w:tcPr>
          <w:p>
            <w:pPr>
              <w:pStyle w:val="18"/>
              <w:spacing w:before="119" w:line="242" w:lineRule="auto"/>
              <w:ind w:left="107" w:right="113"/>
              <w:rPr>
                <w:sz w:val="18"/>
              </w:rPr>
            </w:pPr>
            <w:r>
              <w:rPr>
                <w:sz w:val="18"/>
              </w:rPr>
              <w:t>绩效目标申报表、部门 2020 年度预算</w:t>
            </w:r>
          </w:p>
        </w:tc>
        <w:tc>
          <w:tcPr>
            <w:tcW w:w="1599" w:type="dxa"/>
          </w:tcPr>
          <w:p>
            <w:pPr>
              <w:pStyle w:val="18"/>
              <w:spacing w:before="119" w:line="242" w:lineRule="auto"/>
              <w:ind w:left="107" w:right="39"/>
              <w:rPr>
                <w:sz w:val="18"/>
              </w:rPr>
            </w:pPr>
            <w:r>
              <w:rPr>
                <w:sz w:val="18"/>
              </w:rPr>
              <w:t>绩效目标申报表、</w:t>
            </w:r>
          </w:p>
        </w:tc>
        <w:tc>
          <w:tcPr>
            <w:tcW w:w="857" w:type="dxa"/>
          </w:tcPr>
          <w:p>
            <w:pPr>
              <w:pStyle w:val="18"/>
              <w:spacing w:before="4"/>
              <w:rPr>
                <w:rFonts w:ascii="Times New Roman"/>
                <w:sz w:val="20"/>
              </w:rPr>
            </w:pPr>
          </w:p>
          <w:p>
            <w:pPr>
              <w:pStyle w:val="18"/>
              <w:spacing w:line="244"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vMerge w:val="continue"/>
            <w:tcBorders>
              <w:top w:val="nil"/>
            </w:tcBorders>
          </w:tcPr>
          <w:p>
            <w:pPr>
              <w:rPr>
                <w:sz w:val="2"/>
                <w:szCs w:val="2"/>
              </w:rPr>
            </w:pPr>
          </w:p>
        </w:tc>
        <w:tc>
          <w:tcPr>
            <w:tcW w:w="1372" w:type="dxa"/>
          </w:tcPr>
          <w:p>
            <w:pPr>
              <w:pStyle w:val="18"/>
              <w:ind w:left="107"/>
              <w:rPr>
                <w:sz w:val="18"/>
              </w:rPr>
            </w:pPr>
            <w:r>
              <w:rPr>
                <w:sz w:val="18"/>
              </w:rPr>
              <w:t>D5.绩效目标</w:t>
            </w:r>
          </w:p>
          <w:p>
            <w:pPr>
              <w:pStyle w:val="18"/>
              <w:spacing w:before="2" w:line="230" w:lineRule="atLeast"/>
              <w:ind w:left="107" w:right="172"/>
              <w:rPr>
                <w:sz w:val="18"/>
              </w:rPr>
            </w:pPr>
            <w:r>
              <w:rPr>
                <w:sz w:val="18"/>
              </w:rPr>
              <w:t>与项目范围的相符性</w:t>
            </w:r>
          </w:p>
        </w:tc>
        <w:tc>
          <w:tcPr>
            <w:tcW w:w="496" w:type="dxa"/>
          </w:tcPr>
          <w:p>
            <w:pPr>
              <w:pStyle w:val="18"/>
              <w:spacing w:before="3"/>
              <w:rPr>
                <w:rFonts w:ascii="Times New Roman"/>
                <w:sz w:val="20"/>
              </w:rPr>
            </w:pPr>
          </w:p>
          <w:p>
            <w:pPr>
              <w:pStyle w:val="18"/>
              <w:ind w:left="7"/>
              <w:jc w:val="center"/>
              <w:rPr>
                <w:rFonts w:hint="eastAsia" w:eastAsia="宋体"/>
                <w:sz w:val="18"/>
                <w:lang w:eastAsia="zh-CN"/>
              </w:rPr>
            </w:pPr>
            <w:r>
              <w:rPr>
                <w:rFonts w:hint="eastAsia"/>
                <w:sz w:val="18"/>
                <w:lang w:val="en-US" w:eastAsia="zh-CN"/>
              </w:rPr>
              <w:t>2</w:t>
            </w:r>
          </w:p>
        </w:tc>
        <w:tc>
          <w:tcPr>
            <w:tcW w:w="2933" w:type="dxa"/>
          </w:tcPr>
          <w:p>
            <w:pPr>
              <w:pStyle w:val="18"/>
              <w:ind w:left="106"/>
              <w:rPr>
                <w:sz w:val="18"/>
              </w:rPr>
            </w:pPr>
            <w:r>
              <w:rPr>
                <w:sz w:val="18"/>
              </w:rPr>
              <w:t>对绩效目标是否符合项目范围，是</w:t>
            </w:r>
          </w:p>
          <w:p>
            <w:pPr>
              <w:pStyle w:val="18"/>
              <w:spacing w:before="2" w:line="230" w:lineRule="atLeast"/>
              <w:ind w:left="106" w:right="114"/>
              <w:rPr>
                <w:sz w:val="18"/>
              </w:rPr>
            </w:pPr>
            <w:r>
              <w:rPr>
                <w:sz w:val="18"/>
              </w:rPr>
              <w:t>否有超项目范围的内容纳入绩效目标进行评价</w:t>
            </w:r>
          </w:p>
        </w:tc>
        <w:tc>
          <w:tcPr>
            <w:tcW w:w="4468" w:type="dxa"/>
          </w:tcPr>
          <w:p>
            <w:pPr>
              <w:pStyle w:val="18"/>
              <w:ind w:left="106"/>
              <w:rPr>
                <w:sz w:val="18"/>
              </w:rPr>
            </w:pPr>
            <w:r>
              <w:rPr>
                <w:sz w:val="18"/>
              </w:rPr>
              <w:t>①绩效目标设置完全符合项目范围（1 分）；</w:t>
            </w:r>
          </w:p>
          <w:p>
            <w:pPr>
              <w:pStyle w:val="18"/>
              <w:spacing w:before="2"/>
              <w:ind w:left="106"/>
              <w:rPr>
                <w:sz w:val="18"/>
              </w:rPr>
            </w:pPr>
            <w:r>
              <w:rPr>
                <w:sz w:val="18"/>
              </w:rPr>
              <w:t>②绩效目标设置基本符合项目范围的（0.5 分）；</w:t>
            </w:r>
          </w:p>
          <w:p>
            <w:pPr>
              <w:pStyle w:val="18"/>
              <w:spacing w:before="2" w:line="214" w:lineRule="exact"/>
              <w:ind w:left="106"/>
              <w:rPr>
                <w:sz w:val="18"/>
              </w:rPr>
            </w:pPr>
            <w:r>
              <w:rPr>
                <w:sz w:val="18"/>
              </w:rPr>
              <w:t>③绩效目标设置与项目范围差别较大的不得分。</w:t>
            </w:r>
          </w:p>
        </w:tc>
        <w:tc>
          <w:tcPr>
            <w:tcW w:w="1673" w:type="dxa"/>
          </w:tcPr>
          <w:p>
            <w:pPr>
              <w:pStyle w:val="18"/>
              <w:ind w:left="107"/>
              <w:rPr>
                <w:sz w:val="18"/>
              </w:rPr>
            </w:pPr>
            <w:r>
              <w:rPr>
                <w:sz w:val="18"/>
              </w:rPr>
              <w:t>项目可研报告、立</w:t>
            </w:r>
          </w:p>
          <w:p>
            <w:pPr>
              <w:pStyle w:val="18"/>
              <w:spacing w:before="2" w:line="230" w:lineRule="atLeast"/>
              <w:ind w:left="107" w:right="113"/>
              <w:rPr>
                <w:sz w:val="18"/>
              </w:rPr>
            </w:pPr>
            <w:r>
              <w:rPr>
                <w:sz w:val="18"/>
              </w:rPr>
              <w:t>项批复、绩效目标申报表</w:t>
            </w:r>
          </w:p>
        </w:tc>
        <w:tc>
          <w:tcPr>
            <w:tcW w:w="1599" w:type="dxa"/>
          </w:tcPr>
          <w:p>
            <w:pPr>
              <w:pStyle w:val="18"/>
              <w:ind w:left="107"/>
              <w:rPr>
                <w:sz w:val="18"/>
              </w:rPr>
            </w:pPr>
            <w:r>
              <w:rPr>
                <w:sz w:val="18"/>
              </w:rPr>
              <w:t>项目可研报告、立</w:t>
            </w:r>
          </w:p>
          <w:p>
            <w:pPr>
              <w:pStyle w:val="18"/>
              <w:spacing w:before="2" w:line="230" w:lineRule="atLeast"/>
              <w:ind w:left="107" w:right="29"/>
              <w:rPr>
                <w:sz w:val="18"/>
              </w:rPr>
            </w:pPr>
            <w:r>
              <w:rPr>
                <w:sz w:val="18"/>
              </w:rPr>
              <w:t>项批复、绩效目标申报表</w:t>
            </w:r>
          </w:p>
        </w:tc>
        <w:tc>
          <w:tcPr>
            <w:tcW w:w="857" w:type="dxa"/>
          </w:tcPr>
          <w:p>
            <w:pPr>
              <w:pStyle w:val="18"/>
              <w:spacing w:before="118"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vMerge w:val="restart"/>
          </w:tcPr>
          <w:p>
            <w:pPr>
              <w:pStyle w:val="18"/>
              <w:rPr>
                <w:rFonts w:ascii="Times New Roman"/>
                <w:sz w:val="18"/>
              </w:rPr>
            </w:pPr>
          </w:p>
          <w:p>
            <w:pPr>
              <w:pStyle w:val="18"/>
              <w:spacing w:before="2"/>
              <w:rPr>
                <w:rFonts w:ascii="Times New Roman"/>
                <w:sz w:val="23"/>
              </w:rPr>
            </w:pPr>
          </w:p>
          <w:p>
            <w:pPr>
              <w:pStyle w:val="18"/>
              <w:spacing w:line="242" w:lineRule="auto"/>
              <w:ind w:left="107" w:right="113"/>
              <w:rPr>
                <w:sz w:val="18"/>
              </w:rPr>
            </w:pPr>
            <w:r>
              <w:rPr>
                <w:sz w:val="18"/>
              </w:rPr>
              <w:t>C4.</w:t>
            </w:r>
            <w:r>
              <w:rPr>
                <w:spacing w:val="-4"/>
                <w:sz w:val="18"/>
              </w:rPr>
              <w:t>绩效指标</w:t>
            </w:r>
            <w:r>
              <w:rPr>
                <w:sz w:val="18"/>
              </w:rPr>
              <w:t>明确性（</w:t>
            </w:r>
            <w:r>
              <w:rPr>
                <w:rFonts w:hint="eastAsia"/>
                <w:sz w:val="18"/>
                <w:lang w:val="en-US" w:eastAsia="zh-CN"/>
              </w:rPr>
              <w:t>4</w:t>
            </w:r>
            <w:r>
              <w:rPr>
                <w:sz w:val="18"/>
              </w:rPr>
              <w:t xml:space="preserve"> 分）</w:t>
            </w:r>
          </w:p>
        </w:tc>
        <w:tc>
          <w:tcPr>
            <w:tcW w:w="1372" w:type="dxa"/>
          </w:tcPr>
          <w:p>
            <w:pPr>
              <w:pStyle w:val="18"/>
              <w:spacing w:before="118" w:line="242" w:lineRule="auto"/>
              <w:ind w:left="107" w:right="172"/>
              <w:rPr>
                <w:sz w:val="18"/>
              </w:rPr>
            </w:pPr>
            <w:r>
              <w:rPr>
                <w:sz w:val="18"/>
              </w:rPr>
              <w:t>D6.绩效目标细化、量化程度</w:t>
            </w:r>
          </w:p>
        </w:tc>
        <w:tc>
          <w:tcPr>
            <w:tcW w:w="496" w:type="dxa"/>
          </w:tcPr>
          <w:p>
            <w:pPr>
              <w:pStyle w:val="18"/>
              <w:rPr>
                <w:rFonts w:ascii="Times New Roman"/>
                <w:sz w:val="18"/>
              </w:rPr>
            </w:pPr>
          </w:p>
          <w:p>
            <w:pPr>
              <w:pStyle w:val="18"/>
              <w:spacing w:before="144"/>
              <w:ind w:left="7"/>
              <w:jc w:val="center"/>
              <w:rPr>
                <w:sz w:val="18"/>
              </w:rPr>
            </w:pPr>
            <w:r>
              <w:rPr>
                <w:sz w:val="18"/>
              </w:rPr>
              <w:t>2</w:t>
            </w:r>
          </w:p>
        </w:tc>
        <w:tc>
          <w:tcPr>
            <w:tcW w:w="2933" w:type="dxa"/>
          </w:tcPr>
          <w:p>
            <w:pPr>
              <w:pStyle w:val="18"/>
              <w:spacing w:before="3" w:line="230" w:lineRule="atLeast"/>
              <w:ind w:left="106" w:right="6"/>
              <w:rPr>
                <w:sz w:val="18"/>
              </w:rPr>
            </w:pPr>
            <w:r>
              <w:rPr>
                <w:spacing w:val="-7"/>
                <w:sz w:val="18"/>
              </w:rPr>
              <w:t>对项目绩效目标是否在数量、质量、</w:t>
            </w:r>
            <w:r>
              <w:rPr>
                <w:sz w:val="18"/>
              </w:rPr>
              <w:t>成本、时效、效益等方面设置了细化、量化的绩效指标，以及指标内容是否清晰合理进行评价</w:t>
            </w:r>
          </w:p>
        </w:tc>
        <w:tc>
          <w:tcPr>
            <w:tcW w:w="4468" w:type="dxa"/>
          </w:tcPr>
          <w:p>
            <w:pPr>
              <w:pStyle w:val="18"/>
              <w:rPr>
                <w:rFonts w:ascii="Times New Roman"/>
                <w:sz w:val="18"/>
              </w:rPr>
            </w:pPr>
          </w:p>
          <w:p>
            <w:pPr>
              <w:pStyle w:val="18"/>
              <w:spacing w:before="144"/>
              <w:ind w:left="106"/>
              <w:rPr>
                <w:sz w:val="18"/>
              </w:rPr>
            </w:pPr>
            <w:r>
              <w:rPr>
                <w:sz w:val="18"/>
              </w:rPr>
              <w:t>每发现一处未细化或未量化指标扣 0.5 分，扣完为止</w:t>
            </w:r>
          </w:p>
        </w:tc>
        <w:tc>
          <w:tcPr>
            <w:tcW w:w="1673" w:type="dxa"/>
          </w:tcPr>
          <w:p>
            <w:pPr>
              <w:pStyle w:val="18"/>
              <w:spacing w:before="118" w:line="242" w:lineRule="auto"/>
              <w:ind w:left="107" w:right="113"/>
              <w:jc w:val="both"/>
              <w:rPr>
                <w:sz w:val="18"/>
              </w:rPr>
            </w:pPr>
            <w:r>
              <w:rPr>
                <w:sz w:val="18"/>
              </w:rPr>
              <w:t>项目绩效目标和内容；绩效评价相关法律法规要求</w:t>
            </w:r>
          </w:p>
        </w:tc>
        <w:tc>
          <w:tcPr>
            <w:tcW w:w="1599" w:type="dxa"/>
          </w:tcPr>
          <w:p>
            <w:pPr>
              <w:pStyle w:val="18"/>
              <w:spacing w:before="6"/>
              <w:rPr>
                <w:rFonts w:ascii="Times New Roman"/>
                <w:sz w:val="20"/>
              </w:rPr>
            </w:pPr>
          </w:p>
          <w:p>
            <w:pPr>
              <w:pStyle w:val="18"/>
              <w:spacing w:line="242" w:lineRule="auto"/>
              <w:ind w:left="107" w:right="39"/>
              <w:rPr>
                <w:sz w:val="18"/>
              </w:rPr>
            </w:pPr>
            <w:r>
              <w:rPr>
                <w:sz w:val="18"/>
              </w:rPr>
              <w:t>绩效目标申报表、实施方案</w:t>
            </w:r>
          </w:p>
        </w:tc>
        <w:tc>
          <w:tcPr>
            <w:tcW w:w="857" w:type="dxa"/>
          </w:tcPr>
          <w:p>
            <w:pPr>
              <w:pStyle w:val="18"/>
              <w:spacing w:before="6"/>
              <w:rPr>
                <w:rFonts w:ascii="Times New Roman"/>
                <w:sz w:val="20"/>
              </w:rPr>
            </w:pPr>
          </w:p>
          <w:p>
            <w:pPr>
              <w:pStyle w:val="18"/>
              <w:spacing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vMerge w:val="continue"/>
            <w:tcBorders>
              <w:top w:val="nil"/>
            </w:tcBorders>
          </w:tcPr>
          <w:p>
            <w:pPr>
              <w:rPr>
                <w:sz w:val="2"/>
                <w:szCs w:val="2"/>
              </w:rPr>
            </w:pPr>
          </w:p>
        </w:tc>
        <w:tc>
          <w:tcPr>
            <w:tcW w:w="1372" w:type="dxa"/>
          </w:tcPr>
          <w:p>
            <w:pPr>
              <w:pStyle w:val="18"/>
              <w:spacing w:before="117" w:line="242" w:lineRule="auto"/>
              <w:ind w:left="107" w:right="261"/>
              <w:rPr>
                <w:sz w:val="18"/>
              </w:rPr>
            </w:pPr>
            <w:r>
              <w:rPr>
                <w:sz w:val="18"/>
              </w:rPr>
              <w:t>D7.绩效指标设置合理性</w:t>
            </w:r>
          </w:p>
        </w:tc>
        <w:tc>
          <w:tcPr>
            <w:tcW w:w="496" w:type="dxa"/>
          </w:tcPr>
          <w:p>
            <w:pPr>
              <w:pStyle w:val="18"/>
              <w:spacing w:before="5"/>
              <w:rPr>
                <w:rFonts w:ascii="Times New Roman"/>
                <w:sz w:val="20"/>
              </w:rPr>
            </w:pPr>
          </w:p>
          <w:p>
            <w:pPr>
              <w:pStyle w:val="18"/>
              <w:ind w:left="7"/>
              <w:jc w:val="center"/>
              <w:rPr>
                <w:rFonts w:hint="eastAsia" w:eastAsia="宋体"/>
                <w:sz w:val="18"/>
                <w:lang w:eastAsia="zh-CN"/>
              </w:rPr>
            </w:pPr>
            <w:r>
              <w:rPr>
                <w:rFonts w:hint="eastAsia"/>
                <w:sz w:val="18"/>
                <w:lang w:val="en-US" w:eastAsia="zh-CN"/>
              </w:rPr>
              <w:t>2</w:t>
            </w:r>
          </w:p>
        </w:tc>
        <w:tc>
          <w:tcPr>
            <w:tcW w:w="2933" w:type="dxa"/>
          </w:tcPr>
          <w:p>
            <w:pPr>
              <w:pStyle w:val="18"/>
              <w:ind w:left="106"/>
              <w:rPr>
                <w:sz w:val="18"/>
              </w:rPr>
            </w:pPr>
            <w:r>
              <w:rPr>
                <w:sz w:val="18"/>
              </w:rPr>
              <w:t>对项目绩效指标是否与项目工作实</w:t>
            </w:r>
          </w:p>
          <w:p>
            <w:pPr>
              <w:pStyle w:val="18"/>
              <w:spacing w:before="4" w:line="230" w:lineRule="atLeast"/>
              <w:ind w:left="106" w:right="114"/>
              <w:rPr>
                <w:sz w:val="18"/>
              </w:rPr>
            </w:pPr>
            <w:r>
              <w:rPr>
                <w:sz w:val="18"/>
              </w:rPr>
              <w:t>施计划相匹配；是否符合绩效指标设立规定进行评价。</w:t>
            </w:r>
          </w:p>
        </w:tc>
        <w:tc>
          <w:tcPr>
            <w:tcW w:w="4468" w:type="dxa"/>
          </w:tcPr>
          <w:p>
            <w:pPr>
              <w:pStyle w:val="18"/>
              <w:spacing w:line="244" w:lineRule="auto"/>
              <w:ind w:left="106" w:right="24"/>
              <w:rPr>
                <w:sz w:val="18"/>
              </w:rPr>
            </w:pPr>
            <w:r>
              <w:rPr>
                <w:sz w:val="18"/>
              </w:rPr>
              <w:t>①项目绩效指标与工作实施计划完全相匹配；各项指标设立均符合管理规定得满分；</w:t>
            </w:r>
          </w:p>
          <w:p>
            <w:pPr>
              <w:pStyle w:val="18"/>
              <w:spacing w:line="210" w:lineRule="exact"/>
              <w:ind w:left="106"/>
              <w:rPr>
                <w:sz w:val="18"/>
              </w:rPr>
            </w:pPr>
            <w:r>
              <w:rPr>
                <w:sz w:val="18"/>
              </w:rPr>
              <w:t>②每发现一处不合规扣 0.5 分，扣完为止。</w:t>
            </w:r>
          </w:p>
        </w:tc>
        <w:tc>
          <w:tcPr>
            <w:tcW w:w="1673" w:type="dxa"/>
          </w:tcPr>
          <w:p>
            <w:pPr>
              <w:pStyle w:val="18"/>
              <w:ind w:left="107"/>
              <w:rPr>
                <w:sz w:val="18"/>
              </w:rPr>
            </w:pPr>
            <w:r>
              <w:rPr>
                <w:sz w:val="18"/>
              </w:rPr>
              <w:t>项目绩效目标和内</w:t>
            </w:r>
          </w:p>
          <w:p>
            <w:pPr>
              <w:pStyle w:val="18"/>
              <w:spacing w:before="4" w:line="230" w:lineRule="atLeast"/>
              <w:ind w:left="107" w:right="113"/>
              <w:rPr>
                <w:sz w:val="18"/>
              </w:rPr>
            </w:pPr>
            <w:r>
              <w:rPr>
                <w:sz w:val="18"/>
              </w:rPr>
              <w:t>容；绩效评价相关法律法规要求</w:t>
            </w:r>
          </w:p>
        </w:tc>
        <w:tc>
          <w:tcPr>
            <w:tcW w:w="1599" w:type="dxa"/>
          </w:tcPr>
          <w:p>
            <w:pPr>
              <w:pStyle w:val="18"/>
              <w:spacing w:before="117" w:line="242" w:lineRule="auto"/>
              <w:ind w:left="107" w:right="39"/>
              <w:rPr>
                <w:sz w:val="18"/>
              </w:rPr>
            </w:pPr>
            <w:r>
              <w:rPr>
                <w:sz w:val="18"/>
              </w:rPr>
              <w:t>绩效目标申报表、实施方案</w:t>
            </w:r>
          </w:p>
        </w:tc>
        <w:tc>
          <w:tcPr>
            <w:tcW w:w="857" w:type="dxa"/>
          </w:tcPr>
          <w:p>
            <w:pPr>
              <w:pStyle w:val="18"/>
              <w:spacing w:before="117"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rPr>
                <w:sz w:val="2"/>
                <w:szCs w:val="2"/>
              </w:rPr>
            </w:pPr>
          </w:p>
        </w:tc>
        <w:tc>
          <w:tcPr>
            <w:tcW w:w="706" w:type="dxa"/>
            <w:vMerge w:val="restart"/>
          </w:tcPr>
          <w:p>
            <w:pPr>
              <w:pStyle w:val="18"/>
              <w:rPr>
                <w:rFonts w:ascii="Times New Roman"/>
                <w:sz w:val="18"/>
              </w:rPr>
            </w:pPr>
          </w:p>
          <w:p>
            <w:pPr>
              <w:pStyle w:val="18"/>
              <w:spacing w:before="151"/>
              <w:ind w:left="108"/>
              <w:rPr>
                <w:sz w:val="18"/>
              </w:rPr>
            </w:pPr>
            <w:r>
              <w:rPr>
                <w:sz w:val="18"/>
              </w:rPr>
              <w:t>B3.资</w:t>
            </w:r>
          </w:p>
          <w:p>
            <w:pPr>
              <w:pStyle w:val="18"/>
              <w:spacing w:before="2" w:line="242" w:lineRule="auto"/>
              <w:ind w:left="108" w:right="135"/>
              <w:rPr>
                <w:sz w:val="18"/>
              </w:rPr>
            </w:pPr>
            <w:r>
              <w:rPr>
                <w:sz w:val="18"/>
              </w:rPr>
              <w:t>金投入（</w:t>
            </w:r>
            <w:r>
              <w:rPr>
                <w:rFonts w:hint="eastAsia"/>
                <w:sz w:val="18"/>
                <w:lang w:val="en-US" w:eastAsia="zh-CN"/>
              </w:rPr>
              <w:t>6</w:t>
            </w:r>
            <w:r>
              <w:rPr>
                <w:sz w:val="18"/>
              </w:rPr>
              <w:t xml:space="preserve"> 分）</w:t>
            </w:r>
          </w:p>
        </w:tc>
        <w:tc>
          <w:tcPr>
            <w:tcW w:w="1222" w:type="dxa"/>
            <w:vMerge w:val="restart"/>
          </w:tcPr>
          <w:p>
            <w:pPr>
              <w:pStyle w:val="18"/>
              <w:rPr>
                <w:rFonts w:ascii="Times New Roman"/>
                <w:sz w:val="18"/>
              </w:rPr>
            </w:pPr>
          </w:p>
          <w:p>
            <w:pPr>
              <w:pStyle w:val="18"/>
              <w:spacing w:before="1"/>
              <w:rPr>
                <w:rFonts w:ascii="Times New Roman"/>
                <w:sz w:val="23"/>
              </w:rPr>
            </w:pPr>
          </w:p>
          <w:p>
            <w:pPr>
              <w:pStyle w:val="18"/>
              <w:spacing w:line="242" w:lineRule="auto"/>
              <w:ind w:left="107" w:right="113"/>
              <w:rPr>
                <w:sz w:val="18"/>
              </w:rPr>
            </w:pPr>
            <w:r>
              <w:rPr>
                <w:sz w:val="18"/>
              </w:rPr>
              <w:t>C5.</w:t>
            </w:r>
            <w:r>
              <w:rPr>
                <w:spacing w:val="-4"/>
                <w:sz w:val="18"/>
              </w:rPr>
              <w:t>预算编制</w:t>
            </w:r>
            <w:r>
              <w:rPr>
                <w:sz w:val="18"/>
              </w:rPr>
              <w:t>科学性（</w:t>
            </w:r>
            <w:r>
              <w:rPr>
                <w:rFonts w:hint="eastAsia"/>
                <w:sz w:val="18"/>
                <w:lang w:val="en-US" w:eastAsia="zh-CN"/>
              </w:rPr>
              <w:t>6</w:t>
            </w:r>
            <w:r>
              <w:rPr>
                <w:sz w:val="18"/>
              </w:rPr>
              <w:t xml:space="preserve"> 分）</w:t>
            </w:r>
          </w:p>
        </w:tc>
        <w:tc>
          <w:tcPr>
            <w:tcW w:w="1372" w:type="dxa"/>
          </w:tcPr>
          <w:p>
            <w:pPr>
              <w:pStyle w:val="18"/>
              <w:spacing w:before="5"/>
              <w:rPr>
                <w:rFonts w:ascii="Times New Roman"/>
                <w:sz w:val="20"/>
              </w:rPr>
            </w:pPr>
          </w:p>
          <w:p>
            <w:pPr>
              <w:pStyle w:val="18"/>
              <w:spacing w:line="242" w:lineRule="auto"/>
              <w:ind w:left="107" w:right="261"/>
              <w:rPr>
                <w:sz w:val="18"/>
              </w:rPr>
            </w:pPr>
            <w:r>
              <w:rPr>
                <w:sz w:val="18"/>
              </w:rPr>
              <w:t>D8.预算内容合理性</w:t>
            </w:r>
          </w:p>
        </w:tc>
        <w:tc>
          <w:tcPr>
            <w:tcW w:w="496" w:type="dxa"/>
          </w:tcPr>
          <w:p>
            <w:pPr>
              <w:pStyle w:val="18"/>
              <w:rPr>
                <w:rFonts w:ascii="Times New Roman"/>
                <w:sz w:val="18"/>
              </w:rPr>
            </w:pPr>
          </w:p>
          <w:p>
            <w:pPr>
              <w:pStyle w:val="18"/>
              <w:spacing w:before="144"/>
              <w:ind w:left="7"/>
              <w:jc w:val="center"/>
              <w:rPr>
                <w:sz w:val="18"/>
              </w:rPr>
            </w:pPr>
            <w:r>
              <w:rPr>
                <w:sz w:val="18"/>
              </w:rPr>
              <w:t>3</w:t>
            </w:r>
          </w:p>
        </w:tc>
        <w:tc>
          <w:tcPr>
            <w:tcW w:w="2933" w:type="dxa"/>
          </w:tcPr>
          <w:p>
            <w:pPr>
              <w:pStyle w:val="18"/>
              <w:spacing w:before="118" w:line="242" w:lineRule="auto"/>
              <w:ind w:left="106" w:right="114"/>
              <w:jc w:val="both"/>
              <w:rPr>
                <w:sz w:val="18"/>
              </w:rPr>
            </w:pPr>
            <w:r>
              <w:rPr>
                <w:sz w:val="18"/>
              </w:rPr>
              <w:t>对预算内容是否与项目内容相符， 预算额度是否与工作任务相匹配进行评价</w:t>
            </w:r>
          </w:p>
        </w:tc>
        <w:tc>
          <w:tcPr>
            <w:tcW w:w="4468" w:type="dxa"/>
          </w:tcPr>
          <w:p>
            <w:pPr>
              <w:pStyle w:val="18"/>
              <w:spacing w:before="2" w:line="242" w:lineRule="auto"/>
              <w:ind w:left="106" w:right="16"/>
              <w:rPr>
                <w:sz w:val="18"/>
              </w:rPr>
            </w:pPr>
            <w:r>
              <w:rPr>
                <w:sz w:val="18"/>
              </w:rPr>
              <w:t>①预算内容与项目工作内容完全相符，得 50%权重分， 若有不符按相应权重进行扣分；</w:t>
            </w:r>
          </w:p>
          <w:p>
            <w:pPr>
              <w:pStyle w:val="18"/>
              <w:spacing w:line="230" w:lineRule="exact"/>
              <w:ind w:left="106"/>
              <w:rPr>
                <w:sz w:val="18"/>
              </w:rPr>
            </w:pPr>
            <w:r>
              <w:rPr>
                <w:sz w:val="18"/>
              </w:rPr>
              <w:t>②预算额度与工作任务相匹配，得 50%权重分，若有不</w:t>
            </w:r>
          </w:p>
          <w:p>
            <w:pPr>
              <w:pStyle w:val="18"/>
              <w:spacing w:before="3" w:line="213" w:lineRule="exact"/>
              <w:ind w:left="106"/>
              <w:rPr>
                <w:sz w:val="18"/>
              </w:rPr>
            </w:pPr>
            <w:r>
              <w:rPr>
                <w:sz w:val="18"/>
              </w:rPr>
              <w:t>符按相应权重进行扣分。</w:t>
            </w:r>
          </w:p>
        </w:tc>
        <w:tc>
          <w:tcPr>
            <w:tcW w:w="1673" w:type="dxa"/>
            <w:vMerge w:val="restart"/>
            <w:tcBorders>
              <w:bottom w:val="nil"/>
            </w:tcBorders>
          </w:tcPr>
          <w:p>
            <w:pPr>
              <w:pStyle w:val="18"/>
              <w:rPr>
                <w:rFonts w:ascii="Times New Roman"/>
                <w:sz w:val="18"/>
              </w:rPr>
            </w:pPr>
          </w:p>
          <w:p>
            <w:pPr>
              <w:pStyle w:val="18"/>
              <w:spacing w:before="1"/>
              <w:rPr>
                <w:rFonts w:ascii="Times New Roman"/>
                <w:sz w:val="23"/>
              </w:rPr>
            </w:pPr>
          </w:p>
          <w:p>
            <w:pPr>
              <w:pStyle w:val="18"/>
              <w:spacing w:line="242" w:lineRule="auto"/>
              <w:ind w:left="107" w:right="113"/>
              <w:jc w:val="both"/>
              <w:rPr>
                <w:sz w:val="18"/>
              </w:rPr>
            </w:pPr>
            <w:r>
              <w:rPr>
                <w:sz w:val="18"/>
              </w:rPr>
              <w:t>预算编制依据及标准、预算指标文、项目概预算批复</w:t>
            </w:r>
          </w:p>
        </w:tc>
        <w:tc>
          <w:tcPr>
            <w:tcW w:w="1599" w:type="dxa"/>
            <w:vMerge w:val="restart"/>
            <w:tcBorders>
              <w:bottom w:val="nil"/>
            </w:tcBorders>
          </w:tcPr>
          <w:p>
            <w:pPr>
              <w:pStyle w:val="18"/>
              <w:rPr>
                <w:rFonts w:ascii="Times New Roman"/>
                <w:sz w:val="18"/>
              </w:rPr>
            </w:pPr>
          </w:p>
          <w:p>
            <w:pPr>
              <w:pStyle w:val="18"/>
              <w:spacing w:before="151" w:line="242" w:lineRule="auto"/>
              <w:ind w:left="107" w:right="97"/>
              <w:rPr>
                <w:sz w:val="18"/>
              </w:rPr>
            </w:pPr>
            <w:r>
              <w:rPr>
                <w:sz w:val="18"/>
              </w:rPr>
              <w:t>预算编制依据及标准、预算指标</w:t>
            </w:r>
            <w:r>
              <w:rPr>
                <w:spacing w:val="-10"/>
                <w:sz w:val="18"/>
              </w:rPr>
              <w:t>文、项目概预算批</w:t>
            </w:r>
            <w:r>
              <w:rPr>
                <w:sz w:val="18"/>
              </w:rPr>
              <w:t>复</w:t>
            </w:r>
          </w:p>
        </w:tc>
        <w:tc>
          <w:tcPr>
            <w:tcW w:w="857" w:type="dxa"/>
            <w:vMerge w:val="restart"/>
            <w:tcBorders>
              <w:bottom w:val="nil"/>
            </w:tcBorders>
          </w:tcPr>
          <w:p>
            <w:pPr>
              <w:pStyle w:val="18"/>
              <w:rPr>
                <w:rFonts w:ascii="Times New Roman"/>
                <w:sz w:val="18"/>
              </w:rPr>
            </w:pPr>
          </w:p>
          <w:p>
            <w:pPr>
              <w:pStyle w:val="18"/>
              <w:rPr>
                <w:rFonts w:ascii="Times New Roman"/>
                <w:sz w:val="18"/>
              </w:rPr>
            </w:pPr>
          </w:p>
          <w:p>
            <w:pPr>
              <w:pStyle w:val="18"/>
              <w:spacing w:before="4"/>
              <w:rPr>
                <w:rFonts w:ascii="Times New Roman"/>
                <w:sz w:val="15"/>
              </w:rPr>
            </w:pPr>
          </w:p>
          <w:p>
            <w:pPr>
              <w:pStyle w:val="18"/>
              <w:spacing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7"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vMerge w:val="continue"/>
            <w:tcBorders>
              <w:top w:val="nil"/>
            </w:tcBorders>
          </w:tcPr>
          <w:p>
            <w:pPr>
              <w:rPr>
                <w:sz w:val="2"/>
                <w:szCs w:val="2"/>
              </w:rPr>
            </w:pPr>
          </w:p>
        </w:tc>
        <w:tc>
          <w:tcPr>
            <w:tcW w:w="1372" w:type="dxa"/>
          </w:tcPr>
          <w:p>
            <w:pPr>
              <w:pStyle w:val="18"/>
              <w:spacing w:before="117" w:line="242" w:lineRule="auto"/>
              <w:ind w:left="107" w:right="261"/>
              <w:rPr>
                <w:sz w:val="18"/>
              </w:rPr>
            </w:pPr>
            <w:r>
              <w:rPr>
                <w:sz w:val="18"/>
              </w:rPr>
              <w:t>D9.预算编制程序规范性</w:t>
            </w:r>
          </w:p>
        </w:tc>
        <w:tc>
          <w:tcPr>
            <w:tcW w:w="496" w:type="dxa"/>
          </w:tcPr>
          <w:p>
            <w:pPr>
              <w:pStyle w:val="18"/>
              <w:spacing w:before="4"/>
              <w:rPr>
                <w:rFonts w:ascii="Times New Roman"/>
                <w:sz w:val="20"/>
              </w:rPr>
            </w:pPr>
          </w:p>
          <w:p>
            <w:pPr>
              <w:pStyle w:val="18"/>
              <w:spacing w:before="1"/>
              <w:ind w:left="7"/>
              <w:jc w:val="center"/>
              <w:rPr>
                <w:rFonts w:hint="eastAsia" w:eastAsia="宋体"/>
                <w:sz w:val="18"/>
                <w:lang w:eastAsia="zh-CN"/>
              </w:rPr>
            </w:pPr>
            <w:r>
              <w:rPr>
                <w:rFonts w:hint="eastAsia"/>
                <w:sz w:val="18"/>
                <w:lang w:val="en-US" w:eastAsia="zh-CN"/>
              </w:rPr>
              <w:t>3</w:t>
            </w:r>
          </w:p>
        </w:tc>
        <w:tc>
          <w:tcPr>
            <w:tcW w:w="2933" w:type="dxa"/>
          </w:tcPr>
          <w:p>
            <w:pPr>
              <w:pStyle w:val="18"/>
              <w:spacing w:before="117" w:line="242" w:lineRule="auto"/>
              <w:ind w:left="106" w:right="114"/>
              <w:rPr>
                <w:sz w:val="18"/>
              </w:rPr>
            </w:pPr>
            <w:r>
              <w:rPr>
                <w:sz w:val="18"/>
              </w:rPr>
              <w:t>对预算编制是否经过科学论证，预算额度测算过程是否合理进行评价</w:t>
            </w:r>
          </w:p>
        </w:tc>
        <w:tc>
          <w:tcPr>
            <w:tcW w:w="4468" w:type="dxa"/>
          </w:tcPr>
          <w:p>
            <w:pPr>
              <w:pStyle w:val="18"/>
              <w:spacing w:before="2" w:line="242" w:lineRule="auto"/>
              <w:ind w:left="106" w:right="102"/>
              <w:rPr>
                <w:sz w:val="18"/>
              </w:rPr>
            </w:pPr>
            <w:r>
              <w:rPr>
                <w:sz w:val="18"/>
              </w:rPr>
              <w:t>①预算编制经过科学论证且有明确的标准,得 50%权重分，若规范性欠缺，按权重进行相应扣分；</w:t>
            </w:r>
          </w:p>
          <w:p>
            <w:pPr>
              <w:pStyle w:val="18"/>
              <w:spacing w:line="210" w:lineRule="exact"/>
              <w:ind w:left="106"/>
              <w:rPr>
                <w:sz w:val="18"/>
              </w:rPr>
            </w:pPr>
            <w:r>
              <w:rPr>
                <w:sz w:val="18"/>
              </w:rPr>
              <w:t>②预算额度测算按标准编制且依据充分，考虑因素全</w:t>
            </w:r>
          </w:p>
        </w:tc>
        <w:tc>
          <w:tcPr>
            <w:tcW w:w="1673" w:type="dxa"/>
            <w:vMerge w:val="continue"/>
            <w:tcBorders>
              <w:top w:val="nil"/>
              <w:bottom w:val="nil"/>
            </w:tcBorders>
          </w:tcPr>
          <w:p>
            <w:pPr>
              <w:rPr>
                <w:sz w:val="2"/>
                <w:szCs w:val="2"/>
              </w:rPr>
            </w:pPr>
          </w:p>
        </w:tc>
        <w:tc>
          <w:tcPr>
            <w:tcW w:w="1599" w:type="dxa"/>
            <w:vMerge w:val="continue"/>
            <w:tcBorders>
              <w:top w:val="nil"/>
              <w:bottom w:val="nil"/>
            </w:tcBorders>
          </w:tcPr>
          <w:p>
            <w:pPr>
              <w:rPr>
                <w:sz w:val="2"/>
                <w:szCs w:val="2"/>
              </w:rPr>
            </w:pPr>
          </w:p>
        </w:tc>
        <w:tc>
          <w:tcPr>
            <w:tcW w:w="857" w:type="dxa"/>
            <w:vMerge w:val="continue"/>
            <w:tcBorders>
              <w:top w:val="nil"/>
              <w:bottom w:val="nil"/>
            </w:tcBorders>
          </w:tcPr>
          <w:p>
            <w:pPr>
              <w:rPr>
                <w:sz w:val="2"/>
                <w:szCs w:val="2"/>
              </w:rPr>
            </w:pPr>
          </w:p>
        </w:tc>
      </w:tr>
    </w:tbl>
    <w:p>
      <w:pPr>
        <w:tabs>
          <w:tab w:val="left" w:pos="15011"/>
        </w:tabs>
        <w:bidi w:val="0"/>
        <w:jc w:val="left"/>
        <w:rPr>
          <w:lang w:val="zh-CN" w:eastAsia="zh-CN"/>
        </w:rPr>
        <w:sectPr>
          <w:headerReference r:id="rId16" w:type="default"/>
          <w:footerReference r:id="rId18" w:type="default"/>
          <w:headerReference r:id="rId17" w:type="even"/>
          <w:footerReference r:id="rId19" w:type="even"/>
          <w:pgSz w:w="16840" w:h="11910" w:orient="landscape"/>
          <w:pgMar w:top="1400" w:right="420" w:bottom="1320" w:left="200" w:header="1161" w:footer="1135" w:gutter="0"/>
          <w:pgNumType w:fmt="numberInDash"/>
          <w:cols w:space="720" w:num="1"/>
        </w:sectPr>
      </w:pPr>
    </w:p>
    <w:p>
      <w:pPr>
        <w:pStyle w:val="6"/>
        <w:spacing w:before="3"/>
        <w:rPr>
          <w:rFonts w:ascii="Times New Roman"/>
          <w:sz w:val="11"/>
        </w:rPr>
      </w:pPr>
    </w:p>
    <w:tbl>
      <w:tblPr>
        <w:tblStyle w:val="12"/>
        <w:tblW w:w="15977" w:type="dxa"/>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706"/>
        <w:gridCol w:w="1073"/>
        <w:gridCol w:w="1636"/>
        <w:gridCol w:w="381"/>
        <w:gridCol w:w="2933"/>
        <w:gridCol w:w="4468"/>
        <w:gridCol w:w="1673"/>
        <w:gridCol w:w="1599"/>
        <w:gridCol w:w="8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51" w:type="dxa"/>
            <w:shd w:val="clear" w:color="auto" w:fill="8DB3E1"/>
          </w:tcPr>
          <w:p>
            <w:pPr>
              <w:pStyle w:val="18"/>
              <w:spacing w:before="1"/>
              <w:ind w:left="144"/>
              <w:rPr>
                <w:b/>
                <w:sz w:val="18"/>
              </w:rPr>
            </w:pPr>
            <w:r>
              <w:rPr>
                <w:b/>
                <w:w w:val="95"/>
                <w:sz w:val="18"/>
              </w:rPr>
              <w:t>一级</w:t>
            </w:r>
          </w:p>
          <w:p>
            <w:pPr>
              <w:pStyle w:val="18"/>
              <w:spacing w:before="4" w:line="211" w:lineRule="exact"/>
              <w:ind w:left="144"/>
              <w:rPr>
                <w:b/>
                <w:sz w:val="18"/>
              </w:rPr>
            </w:pPr>
            <w:r>
              <w:rPr>
                <w:b/>
                <w:w w:val="95"/>
                <w:sz w:val="18"/>
              </w:rPr>
              <w:t>指标</w:t>
            </w:r>
          </w:p>
        </w:tc>
        <w:tc>
          <w:tcPr>
            <w:tcW w:w="706" w:type="dxa"/>
            <w:shd w:val="clear" w:color="auto" w:fill="8DB3E1"/>
          </w:tcPr>
          <w:p>
            <w:pPr>
              <w:pStyle w:val="18"/>
              <w:spacing w:before="1"/>
              <w:ind w:left="173"/>
              <w:rPr>
                <w:b/>
                <w:sz w:val="18"/>
              </w:rPr>
            </w:pPr>
            <w:r>
              <w:rPr>
                <w:b/>
                <w:w w:val="95"/>
                <w:sz w:val="18"/>
              </w:rPr>
              <w:t>二级</w:t>
            </w:r>
          </w:p>
          <w:p>
            <w:pPr>
              <w:pStyle w:val="18"/>
              <w:spacing w:before="4" w:line="211" w:lineRule="exact"/>
              <w:ind w:left="173"/>
              <w:rPr>
                <w:b/>
                <w:sz w:val="18"/>
              </w:rPr>
            </w:pPr>
            <w:r>
              <w:rPr>
                <w:b/>
                <w:w w:val="95"/>
                <w:sz w:val="18"/>
              </w:rPr>
              <w:t>指标</w:t>
            </w:r>
          </w:p>
        </w:tc>
        <w:tc>
          <w:tcPr>
            <w:tcW w:w="1073" w:type="dxa"/>
            <w:shd w:val="clear" w:color="auto" w:fill="8DB3E1"/>
          </w:tcPr>
          <w:p>
            <w:pPr>
              <w:pStyle w:val="18"/>
              <w:spacing w:before="118"/>
              <w:ind w:left="249"/>
              <w:rPr>
                <w:b/>
                <w:sz w:val="18"/>
              </w:rPr>
            </w:pPr>
            <w:r>
              <w:rPr>
                <w:b/>
                <w:sz w:val="18"/>
              </w:rPr>
              <w:t>三级指标</w:t>
            </w:r>
          </w:p>
        </w:tc>
        <w:tc>
          <w:tcPr>
            <w:tcW w:w="1636" w:type="dxa"/>
            <w:shd w:val="clear" w:color="auto" w:fill="8DB3E1"/>
          </w:tcPr>
          <w:p>
            <w:pPr>
              <w:pStyle w:val="18"/>
              <w:spacing w:before="118"/>
              <w:ind w:left="89" w:right="77"/>
              <w:jc w:val="center"/>
              <w:rPr>
                <w:b/>
                <w:sz w:val="18"/>
              </w:rPr>
            </w:pPr>
            <w:r>
              <w:rPr>
                <w:b/>
                <w:sz w:val="18"/>
              </w:rPr>
              <w:t>四级指标</w:t>
            </w:r>
          </w:p>
        </w:tc>
        <w:tc>
          <w:tcPr>
            <w:tcW w:w="381" w:type="dxa"/>
            <w:shd w:val="clear" w:color="auto" w:fill="8DB3E1"/>
          </w:tcPr>
          <w:p>
            <w:pPr>
              <w:pStyle w:val="18"/>
              <w:spacing w:before="1"/>
              <w:ind w:left="158"/>
              <w:rPr>
                <w:b/>
                <w:sz w:val="18"/>
              </w:rPr>
            </w:pPr>
            <w:r>
              <w:rPr>
                <w:b/>
                <w:w w:val="99"/>
                <w:sz w:val="18"/>
              </w:rPr>
              <w:t>分</w:t>
            </w:r>
          </w:p>
          <w:p>
            <w:pPr>
              <w:pStyle w:val="18"/>
              <w:spacing w:before="4" w:line="211" w:lineRule="exact"/>
              <w:ind w:left="158"/>
              <w:rPr>
                <w:b/>
                <w:sz w:val="18"/>
              </w:rPr>
            </w:pPr>
            <w:r>
              <w:rPr>
                <w:b/>
                <w:w w:val="99"/>
                <w:sz w:val="18"/>
              </w:rPr>
              <w:t>值</w:t>
            </w:r>
          </w:p>
        </w:tc>
        <w:tc>
          <w:tcPr>
            <w:tcW w:w="2933" w:type="dxa"/>
            <w:shd w:val="clear" w:color="auto" w:fill="8DB3E1"/>
          </w:tcPr>
          <w:p>
            <w:pPr>
              <w:pStyle w:val="18"/>
              <w:spacing w:before="118"/>
              <w:ind w:left="88" w:right="79"/>
              <w:jc w:val="center"/>
              <w:rPr>
                <w:b/>
                <w:sz w:val="18"/>
              </w:rPr>
            </w:pPr>
            <w:r>
              <w:rPr>
                <w:b/>
                <w:sz w:val="18"/>
              </w:rPr>
              <w:t>指标解释</w:t>
            </w:r>
          </w:p>
        </w:tc>
        <w:tc>
          <w:tcPr>
            <w:tcW w:w="4468" w:type="dxa"/>
            <w:shd w:val="clear" w:color="auto" w:fill="8DB3E1"/>
          </w:tcPr>
          <w:p>
            <w:pPr>
              <w:pStyle w:val="18"/>
              <w:spacing w:before="118"/>
              <w:ind w:left="88" w:right="78"/>
              <w:jc w:val="center"/>
              <w:rPr>
                <w:b/>
                <w:sz w:val="18"/>
              </w:rPr>
            </w:pPr>
            <w:r>
              <w:rPr>
                <w:b/>
                <w:sz w:val="18"/>
              </w:rPr>
              <w:t>评分标准</w:t>
            </w:r>
          </w:p>
        </w:tc>
        <w:tc>
          <w:tcPr>
            <w:tcW w:w="1673" w:type="dxa"/>
            <w:shd w:val="clear" w:color="auto" w:fill="8DB3E1"/>
          </w:tcPr>
          <w:p>
            <w:pPr>
              <w:pStyle w:val="18"/>
              <w:spacing w:before="118"/>
              <w:ind w:left="88" w:right="82"/>
              <w:jc w:val="center"/>
              <w:rPr>
                <w:b/>
                <w:sz w:val="18"/>
              </w:rPr>
            </w:pPr>
            <w:r>
              <w:rPr>
                <w:b/>
                <w:sz w:val="18"/>
              </w:rPr>
              <w:t>依据</w:t>
            </w:r>
          </w:p>
        </w:tc>
        <w:tc>
          <w:tcPr>
            <w:tcW w:w="1599" w:type="dxa"/>
            <w:shd w:val="clear" w:color="auto" w:fill="8DB3E1"/>
          </w:tcPr>
          <w:p>
            <w:pPr>
              <w:pStyle w:val="18"/>
              <w:spacing w:before="118"/>
              <w:ind w:left="438"/>
              <w:rPr>
                <w:b/>
                <w:sz w:val="18"/>
              </w:rPr>
            </w:pPr>
            <w:r>
              <w:rPr>
                <w:b/>
                <w:sz w:val="18"/>
              </w:rPr>
              <w:t>依据来源</w:t>
            </w:r>
          </w:p>
        </w:tc>
        <w:tc>
          <w:tcPr>
            <w:tcW w:w="857" w:type="dxa"/>
            <w:shd w:val="clear" w:color="auto" w:fill="8DB3E1"/>
          </w:tcPr>
          <w:p>
            <w:pPr>
              <w:pStyle w:val="18"/>
              <w:spacing w:before="1"/>
              <w:ind w:left="156"/>
              <w:rPr>
                <w:b/>
                <w:sz w:val="18"/>
              </w:rPr>
            </w:pPr>
            <w:r>
              <w:rPr>
                <w:b/>
                <w:w w:val="95"/>
                <w:sz w:val="18"/>
              </w:rPr>
              <w:t>证据收</w:t>
            </w:r>
          </w:p>
          <w:p>
            <w:pPr>
              <w:pStyle w:val="18"/>
              <w:spacing w:before="4" w:line="211" w:lineRule="exact"/>
              <w:ind w:left="156"/>
              <w:rPr>
                <w:b/>
                <w:sz w:val="18"/>
              </w:rPr>
            </w:pPr>
            <w:r>
              <w:rPr>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51" w:type="dxa"/>
          </w:tcPr>
          <w:p>
            <w:pPr>
              <w:pStyle w:val="18"/>
              <w:rPr>
                <w:rFonts w:ascii="Times New Roman"/>
                <w:sz w:val="18"/>
              </w:rPr>
            </w:pPr>
          </w:p>
        </w:tc>
        <w:tc>
          <w:tcPr>
            <w:tcW w:w="706" w:type="dxa"/>
          </w:tcPr>
          <w:p>
            <w:pPr>
              <w:pStyle w:val="18"/>
              <w:rPr>
                <w:rFonts w:ascii="Times New Roman"/>
                <w:sz w:val="18"/>
              </w:rPr>
            </w:pPr>
          </w:p>
        </w:tc>
        <w:tc>
          <w:tcPr>
            <w:tcW w:w="1073" w:type="dxa"/>
          </w:tcPr>
          <w:p>
            <w:pPr>
              <w:pStyle w:val="18"/>
              <w:rPr>
                <w:rFonts w:ascii="Times New Roman"/>
                <w:sz w:val="18"/>
              </w:rPr>
            </w:pPr>
          </w:p>
        </w:tc>
        <w:tc>
          <w:tcPr>
            <w:tcW w:w="1636" w:type="dxa"/>
          </w:tcPr>
          <w:p>
            <w:pPr>
              <w:pStyle w:val="18"/>
              <w:rPr>
                <w:rFonts w:ascii="Times New Roman"/>
                <w:sz w:val="18"/>
              </w:rPr>
            </w:pPr>
          </w:p>
        </w:tc>
        <w:tc>
          <w:tcPr>
            <w:tcW w:w="381" w:type="dxa"/>
          </w:tcPr>
          <w:p>
            <w:pPr>
              <w:pStyle w:val="18"/>
              <w:rPr>
                <w:rFonts w:ascii="Times New Roman"/>
                <w:sz w:val="18"/>
              </w:rPr>
            </w:pPr>
          </w:p>
        </w:tc>
        <w:tc>
          <w:tcPr>
            <w:tcW w:w="2933" w:type="dxa"/>
          </w:tcPr>
          <w:p>
            <w:pPr>
              <w:pStyle w:val="18"/>
              <w:rPr>
                <w:rFonts w:ascii="Times New Roman"/>
                <w:sz w:val="18"/>
              </w:rPr>
            </w:pPr>
          </w:p>
        </w:tc>
        <w:tc>
          <w:tcPr>
            <w:tcW w:w="4468" w:type="dxa"/>
          </w:tcPr>
          <w:p>
            <w:pPr>
              <w:pStyle w:val="18"/>
              <w:spacing w:before="1"/>
              <w:ind w:left="106"/>
              <w:rPr>
                <w:sz w:val="18"/>
              </w:rPr>
            </w:pPr>
            <w:r>
              <w:rPr>
                <w:sz w:val="18"/>
              </w:rPr>
              <w:t>面，得 50%权重分，若合理性存在欠缺，按权重进行相</w:t>
            </w:r>
          </w:p>
          <w:p>
            <w:pPr>
              <w:pStyle w:val="18"/>
              <w:spacing w:before="2" w:line="213" w:lineRule="exact"/>
              <w:ind w:left="106"/>
              <w:rPr>
                <w:sz w:val="18"/>
              </w:rPr>
            </w:pPr>
            <w:r>
              <w:rPr>
                <w:sz w:val="18"/>
              </w:rPr>
              <w:t>应扣分。</w:t>
            </w:r>
          </w:p>
        </w:tc>
        <w:tc>
          <w:tcPr>
            <w:tcW w:w="1673" w:type="dxa"/>
          </w:tcPr>
          <w:p>
            <w:pPr>
              <w:pStyle w:val="18"/>
              <w:rPr>
                <w:rFonts w:ascii="Times New Roman"/>
                <w:sz w:val="18"/>
              </w:rPr>
            </w:pPr>
          </w:p>
        </w:tc>
        <w:tc>
          <w:tcPr>
            <w:tcW w:w="1599" w:type="dxa"/>
          </w:tcPr>
          <w:p>
            <w:pPr>
              <w:pStyle w:val="18"/>
              <w:rPr>
                <w:rFonts w:ascii="Times New Roman"/>
                <w:sz w:val="18"/>
              </w:rPr>
            </w:pPr>
          </w:p>
        </w:tc>
        <w:tc>
          <w:tcPr>
            <w:tcW w:w="857" w:type="dxa"/>
          </w:tcPr>
          <w:p>
            <w:pPr>
              <w:pStyle w:val="1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restart"/>
          </w:tcPr>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3"/>
              <w:rPr>
                <w:rFonts w:ascii="Times New Roman"/>
                <w:sz w:val="23"/>
              </w:rPr>
            </w:pPr>
          </w:p>
          <w:p>
            <w:pPr>
              <w:pStyle w:val="18"/>
              <w:ind w:left="106"/>
              <w:rPr>
                <w:sz w:val="18"/>
              </w:rPr>
            </w:pPr>
            <w:r>
              <w:rPr>
                <w:sz w:val="18"/>
              </w:rPr>
              <w:t>A2.</w:t>
            </w:r>
          </w:p>
          <w:p>
            <w:pPr>
              <w:pStyle w:val="18"/>
              <w:spacing w:before="3"/>
              <w:ind w:left="106"/>
              <w:rPr>
                <w:sz w:val="18"/>
              </w:rPr>
            </w:pPr>
            <w:r>
              <w:rPr>
                <w:sz w:val="18"/>
              </w:rPr>
              <w:t>过程</w:t>
            </w:r>
          </w:p>
          <w:p>
            <w:pPr>
              <w:pStyle w:val="18"/>
              <w:spacing w:before="2" w:line="242" w:lineRule="auto"/>
              <w:ind w:left="106" w:right="171"/>
              <w:rPr>
                <w:sz w:val="18"/>
              </w:rPr>
            </w:pPr>
            <w:r>
              <w:rPr>
                <w:sz w:val="18"/>
              </w:rPr>
              <w:t>（20 分</w:t>
            </w:r>
            <w:r>
              <w:rPr>
                <w:spacing w:val="-16"/>
                <w:sz w:val="18"/>
              </w:rPr>
              <w:t>）</w:t>
            </w:r>
          </w:p>
        </w:tc>
        <w:tc>
          <w:tcPr>
            <w:tcW w:w="706" w:type="dxa"/>
            <w:vMerge w:val="restart"/>
          </w:tcPr>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122"/>
              <w:ind w:left="108"/>
              <w:rPr>
                <w:sz w:val="18"/>
              </w:rPr>
            </w:pPr>
            <w:r>
              <w:rPr>
                <w:sz w:val="18"/>
              </w:rPr>
              <w:t>B4.资</w:t>
            </w:r>
          </w:p>
          <w:p>
            <w:pPr>
              <w:pStyle w:val="18"/>
              <w:spacing w:before="2" w:line="242" w:lineRule="auto"/>
              <w:ind w:left="108" w:right="135"/>
              <w:rPr>
                <w:sz w:val="18"/>
              </w:rPr>
            </w:pPr>
            <w:r>
              <w:rPr>
                <w:sz w:val="18"/>
              </w:rPr>
              <w:t>金管理（8 分）</w:t>
            </w:r>
          </w:p>
        </w:tc>
        <w:tc>
          <w:tcPr>
            <w:tcW w:w="1073" w:type="dxa"/>
          </w:tcPr>
          <w:p>
            <w:pPr>
              <w:pStyle w:val="18"/>
              <w:spacing w:before="117" w:line="242" w:lineRule="auto"/>
              <w:ind w:left="107" w:right="113"/>
              <w:rPr>
                <w:sz w:val="18"/>
              </w:rPr>
            </w:pPr>
            <w:r>
              <w:rPr>
                <w:sz w:val="18"/>
              </w:rPr>
              <w:t>C6.资金到位率（</w:t>
            </w:r>
            <w:r>
              <w:rPr>
                <w:rFonts w:hint="eastAsia"/>
                <w:sz w:val="18"/>
                <w:lang w:val="en-US" w:eastAsia="zh-CN"/>
              </w:rPr>
              <w:t>2</w:t>
            </w:r>
            <w:r>
              <w:rPr>
                <w:sz w:val="18"/>
              </w:rPr>
              <w:t xml:space="preserve"> 分）</w:t>
            </w:r>
          </w:p>
        </w:tc>
        <w:tc>
          <w:tcPr>
            <w:tcW w:w="1636" w:type="dxa"/>
          </w:tcPr>
          <w:p>
            <w:pPr>
              <w:pStyle w:val="18"/>
              <w:spacing w:before="117" w:line="242" w:lineRule="auto"/>
              <w:ind w:left="107" w:right="172"/>
              <w:rPr>
                <w:sz w:val="18"/>
              </w:rPr>
            </w:pPr>
            <w:r>
              <w:rPr>
                <w:sz w:val="18"/>
              </w:rPr>
              <w:t>D10.资金到位率</w:t>
            </w:r>
          </w:p>
        </w:tc>
        <w:tc>
          <w:tcPr>
            <w:tcW w:w="381" w:type="dxa"/>
          </w:tcPr>
          <w:p>
            <w:pPr>
              <w:pStyle w:val="18"/>
              <w:spacing w:before="5"/>
              <w:rPr>
                <w:rFonts w:ascii="Times New Roman"/>
                <w:sz w:val="20"/>
              </w:rPr>
            </w:pPr>
          </w:p>
          <w:p>
            <w:pPr>
              <w:pStyle w:val="18"/>
              <w:ind w:left="7"/>
              <w:jc w:val="center"/>
              <w:rPr>
                <w:rFonts w:hint="eastAsia" w:eastAsia="宋体"/>
                <w:sz w:val="18"/>
                <w:lang w:eastAsia="zh-CN"/>
              </w:rPr>
            </w:pPr>
            <w:r>
              <w:rPr>
                <w:rFonts w:hint="eastAsia"/>
                <w:sz w:val="18"/>
                <w:lang w:val="en-US" w:eastAsia="zh-CN"/>
              </w:rPr>
              <w:t>2</w:t>
            </w:r>
          </w:p>
        </w:tc>
        <w:tc>
          <w:tcPr>
            <w:tcW w:w="2933" w:type="dxa"/>
          </w:tcPr>
          <w:p>
            <w:pPr>
              <w:pStyle w:val="18"/>
              <w:spacing w:before="117" w:line="242" w:lineRule="auto"/>
              <w:ind w:left="106" w:right="114"/>
              <w:rPr>
                <w:sz w:val="18"/>
              </w:rPr>
            </w:pPr>
            <w:r>
              <w:rPr>
                <w:sz w:val="18"/>
              </w:rPr>
              <w:t>资金到位率=实际到位资金/预算批复资金*100%</w:t>
            </w:r>
          </w:p>
        </w:tc>
        <w:tc>
          <w:tcPr>
            <w:tcW w:w="4468" w:type="dxa"/>
          </w:tcPr>
          <w:p>
            <w:pPr>
              <w:pStyle w:val="18"/>
              <w:spacing w:before="117" w:line="242" w:lineRule="auto"/>
              <w:ind w:left="106" w:right="16"/>
              <w:rPr>
                <w:sz w:val="18"/>
              </w:rPr>
            </w:pPr>
            <w:r>
              <w:rPr>
                <w:sz w:val="18"/>
              </w:rPr>
              <w:t>资金到位率达到 100%得满分，资金到位率每降低 1%， 扣除权重分的 2%，扣完为止。</w:t>
            </w:r>
          </w:p>
        </w:tc>
        <w:tc>
          <w:tcPr>
            <w:tcW w:w="1673" w:type="dxa"/>
          </w:tcPr>
          <w:p>
            <w:pPr>
              <w:pStyle w:val="18"/>
              <w:spacing w:before="2" w:line="230" w:lineRule="atLeast"/>
              <w:ind w:left="107" w:right="113"/>
              <w:jc w:val="both"/>
              <w:rPr>
                <w:sz w:val="18"/>
              </w:rPr>
            </w:pPr>
            <w:r>
              <w:rPr>
                <w:sz w:val="18"/>
              </w:rPr>
              <w:t>预算指标文、财政拨款凭证、资金支出明细、凭证等</w:t>
            </w:r>
          </w:p>
        </w:tc>
        <w:tc>
          <w:tcPr>
            <w:tcW w:w="1599" w:type="dxa"/>
          </w:tcPr>
          <w:p>
            <w:pPr>
              <w:pStyle w:val="18"/>
              <w:spacing w:before="117" w:line="242" w:lineRule="auto"/>
              <w:ind w:left="107" w:right="219"/>
              <w:rPr>
                <w:sz w:val="18"/>
              </w:rPr>
            </w:pPr>
            <w:r>
              <w:rPr>
                <w:sz w:val="18"/>
              </w:rPr>
              <w:t>财务凭证等财务资料</w:t>
            </w:r>
          </w:p>
        </w:tc>
        <w:tc>
          <w:tcPr>
            <w:tcW w:w="857" w:type="dxa"/>
          </w:tcPr>
          <w:p>
            <w:pPr>
              <w:pStyle w:val="18"/>
              <w:spacing w:before="2" w:line="230" w:lineRule="atLeast"/>
              <w:ind w:left="106" w:right="95"/>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073" w:type="dxa"/>
          </w:tcPr>
          <w:p>
            <w:pPr>
              <w:pStyle w:val="18"/>
              <w:spacing w:before="117" w:line="242" w:lineRule="auto"/>
              <w:ind w:left="107" w:right="113"/>
              <w:rPr>
                <w:sz w:val="18"/>
              </w:rPr>
            </w:pPr>
            <w:r>
              <w:rPr>
                <w:sz w:val="18"/>
              </w:rPr>
              <w:t>C7.预算执行率（2 分）</w:t>
            </w:r>
          </w:p>
        </w:tc>
        <w:tc>
          <w:tcPr>
            <w:tcW w:w="1636" w:type="dxa"/>
          </w:tcPr>
          <w:p>
            <w:pPr>
              <w:pStyle w:val="18"/>
              <w:spacing w:before="117" w:line="242" w:lineRule="auto"/>
              <w:ind w:left="107" w:right="172"/>
              <w:rPr>
                <w:sz w:val="18"/>
              </w:rPr>
            </w:pPr>
            <w:r>
              <w:rPr>
                <w:sz w:val="18"/>
              </w:rPr>
              <w:t>D11.到位资金支出率</w:t>
            </w:r>
          </w:p>
        </w:tc>
        <w:tc>
          <w:tcPr>
            <w:tcW w:w="381" w:type="dxa"/>
          </w:tcPr>
          <w:p>
            <w:pPr>
              <w:pStyle w:val="18"/>
              <w:spacing w:before="5"/>
              <w:rPr>
                <w:rFonts w:ascii="Times New Roman"/>
                <w:sz w:val="20"/>
              </w:rPr>
            </w:pPr>
          </w:p>
          <w:p>
            <w:pPr>
              <w:pStyle w:val="18"/>
              <w:ind w:left="7"/>
              <w:jc w:val="center"/>
              <w:rPr>
                <w:sz w:val="18"/>
              </w:rPr>
            </w:pPr>
            <w:r>
              <w:rPr>
                <w:sz w:val="18"/>
              </w:rPr>
              <w:t>2</w:t>
            </w:r>
          </w:p>
        </w:tc>
        <w:tc>
          <w:tcPr>
            <w:tcW w:w="2933" w:type="dxa"/>
          </w:tcPr>
          <w:p>
            <w:pPr>
              <w:pStyle w:val="18"/>
              <w:spacing w:before="2" w:line="242" w:lineRule="auto"/>
              <w:ind w:left="106" w:right="97"/>
              <w:rPr>
                <w:sz w:val="18"/>
              </w:rPr>
            </w:pPr>
            <w:r>
              <w:rPr>
                <w:spacing w:val="-1"/>
                <w:sz w:val="18"/>
              </w:rPr>
              <w:t xml:space="preserve">到位资金支出率=实际支出资金 </w:t>
            </w:r>
            <w:r>
              <w:rPr>
                <w:sz w:val="18"/>
              </w:rPr>
              <w:t>/ 实际到位资金</w:t>
            </w:r>
            <w:r>
              <w:rPr>
                <w:spacing w:val="1"/>
                <w:sz w:val="18"/>
              </w:rPr>
              <w:t>*</w:t>
            </w:r>
            <w:r>
              <w:rPr>
                <w:spacing w:val="-2"/>
                <w:sz w:val="18"/>
              </w:rPr>
              <w:t>1</w:t>
            </w:r>
            <w:r>
              <w:rPr>
                <w:spacing w:val="1"/>
                <w:sz w:val="18"/>
              </w:rPr>
              <w:t>0</w:t>
            </w:r>
            <w:r>
              <w:rPr>
                <w:spacing w:val="-2"/>
                <w:sz w:val="18"/>
              </w:rPr>
              <w:t>0</w:t>
            </w:r>
            <w:r>
              <w:rPr>
                <w:spacing w:val="-13"/>
                <w:sz w:val="18"/>
              </w:rPr>
              <w:t>%；实际支出资金</w:t>
            </w:r>
          </w:p>
          <w:p>
            <w:pPr>
              <w:pStyle w:val="18"/>
              <w:spacing w:line="212" w:lineRule="exact"/>
              <w:ind w:left="106"/>
              <w:rPr>
                <w:sz w:val="18"/>
              </w:rPr>
            </w:pPr>
            <w:r>
              <w:rPr>
                <w:sz w:val="18"/>
              </w:rPr>
              <w:t>=支出总额-不合规支出</w:t>
            </w:r>
          </w:p>
        </w:tc>
        <w:tc>
          <w:tcPr>
            <w:tcW w:w="4468" w:type="dxa"/>
          </w:tcPr>
          <w:p>
            <w:pPr>
              <w:pStyle w:val="18"/>
              <w:spacing w:before="117" w:line="242" w:lineRule="auto"/>
              <w:ind w:left="106" w:right="16"/>
              <w:rPr>
                <w:sz w:val="18"/>
              </w:rPr>
            </w:pPr>
            <w:r>
              <w:rPr>
                <w:sz w:val="18"/>
              </w:rPr>
              <w:t>预算执行率达到 100%得满分，预算执行率每降低 1%， 扣除权重分的 2%，扣完为止。</w:t>
            </w:r>
          </w:p>
        </w:tc>
        <w:tc>
          <w:tcPr>
            <w:tcW w:w="1673" w:type="dxa"/>
          </w:tcPr>
          <w:p>
            <w:pPr>
              <w:pStyle w:val="18"/>
              <w:spacing w:before="2" w:line="230" w:lineRule="atLeast"/>
              <w:ind w:left="107" w:right="113"/>
              <w:jc w:val="both"/>
              <w:rPr>
                <w:sz w:val="18"/>
              </w:rPr>
            </w:pPr>
            <w:r>
              <w:rPr>
                <w:sz w:val="18"/>
              </w:rPr>
              <w:t>预算指标文、财政拨款凭证、资金支出明细、凭证等</w:t>
            </w:r>
          </w:p>
        </w:tc>
        <w:tc>
          <w:tcPr>
            <w:tcW w:w="1599" w:type="dxa"/>
          </w:tcPr>
          <w:p>
            <w:pPr>
              <w:pStyle w:val="18"/>
              <w:spacing w:before="117" w:line="242" w:lineRule="auto"/>
              <w:ind w:left="107" w:right="219"/>
              <w:rPr>
                <w:sz w:val="18"/>
              </w:rPr>
            </w:pPr>
            <w:r>
              <w:rPr>
                <w:sz w:val="18"/>
              </w:rPr>
              <w:t>财务凭证等财务资料</w:t>
            </w:r>
          </w:p>
        </w:tc>
        <w:tc>
          <w:tcPr>
            <w:tcW w:w="857" w:type="dxa"/>
          </w:tcPr>
          <w:p>
            <w:pPr>
              <w:pStyle w:val="18"/>
              <w:spacing w:before="2" w:line="230" w:lineRule="atLeast"/>
              <w:ind w:left="106" w:right="95"/>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073" w:type="dxa"/>
            <w:vMerge w:val="restart"/>
          </w:tcPr>
          <w:p>
            <w:pPr>
              <w:pStyle w:val="18"/>
              <w:rPr>
                <w:rFonts w:ascii="Times New Roman"/>
                <w:sz w:val="18"/>
              </w:rPr>
            </w:pPr>
          </w:p>
          <w:p>
            <w:pPr>
              <w:pStyle w:val="18"/>
              <w:spacing w:before="149" w:line="242" w:lineRule="auto"/>
              <w:ind w:left="107" w:right="113"/>
              <w:rPr>
                <w:sz w:val="18"/>
              </w:rPr>
            </w:pPr>
            <w:r>
              <w:rPr>
                <w:sz w:val="18"/>
              </w:rPr>
              <w:t>C8.</w:t>
            </w:r>
            <w:r>
              <w:rPr>
                <w:spacing w:val="-4"/>
                <w:sz w:val="18"/>
              </w:rPr>
              <w:t>资金使用</w:t>
            </w:r>
            <w:r>
              <w:rPr>
                <w:sz w:val="18"/>
              </w:rPr>
              <w:t>合规性（</w:t>
            </w:r>
            <w:r>
              <w:rPr>
                <w:rFonts w:hint="eastAsia"/>
                <w:sz w:val="18"/>
                <w:lang w:val="en-US" w:eastAsia="zh-CN"/>
              </w:rPr>
              <w:t>4</w:t>
            </w:r>
            <w:r>
              <w:rPr>
                <w:sz w:val="18"/>
              </w:rPr>
              <w:t xml:space="preserve"> 分）</w:t>
            </w:r>
          </w:p>
        </w:tc>
        <w:tc>
          <w:tcPr>
            <w:tcW w:w="1636" w:type="dxa"/>
          </w:tcPr>
          <w:p>
            <w:pPr>
              <w:pStyle w:val="18"/>
              <w:spacing w:before="118" w:line="242" w:lineRule="auto"/>
              <w:ind w:left="107" w:right="172"/>
              <w:rPr>
                <w:sz w:val="18"/>
              </w:rPr>
            </w:pPr>
            <w:r>
              <w:rPr>
                <w:sz w:val="18"/>
              </w:rPr>
              <w:t>D12.资金拨付流程合规性</w:t>
            </w:r>
          </w:p>
        </w:tc>
        <w:tc>
          <w:tcPr>
            <w:tcW w:w="381" w:type="dxa"/>
          </w:tcPr>
          <w:p>
            <w:pPr>
              <w:pStyle w:val="18"/>
              <w:spacing w:before="5"/>
              <w:rPr>
                <w:rFonts w:ascii="Times New Roman"/>
                <w:sz w:val="20"/>
              </w:rPr>
            </w:pPr>
          </w:p>
          <w:p>
            <w:pPr>
              <w:pStyle w:val="18"/>
              <w:spacing w:before="1"/>
              <w:ind w:left="7"/>
              <w:jc w:val="center"/>
              <w:rPr>
                <w:sz w:val="18"/>
              </w:rPr>
            </w:pPr>
            <w:r>
              <w:rPr>
                <w:sz w:val="18"/>
              </w:rPr>
              <w:t>2</w:t>
            </w:r>
          </w:p>
        </w:tc>
        <w:tc>
          <w:tcPr>
            <w:tcW w:w="2933" w:type="dxa"/>
          </w:tcPr>
          <w:p>
            <w:pPr>
              <w:pStyle w:val="18"/>
              <w:spacing w:before="3" w:line="230" w:lineRule="atLeast"/>
              <w:ind w:left="106" w:right="114"/>
              <w:jc w:val="both"/>
              <w:rPr>
                <w:sz w:val="18"/>
              </w:rPr>
            </w:pPr>
            <w:r>
              <w:rPr>
                <w:sz w:val="18"/>
              </w:rPr>
              <w:t>对资金的拨付、使用是否符合资金管理办法、财务管理制度、预算批复及合同规定；</w:t>
            </w:r>
          </w:p>
        </w:tc>
        <w:tc>
          <w:tcPr>
            <w:tcW w:w="4468" w:type="dxa"/>
          </w:tcPr>
          <w:p>
            <w:pPr>
              <w:pStyle w:val="18"/>
              <w:spacing w:before="118" w:line="242" w:lineRule="auto"/>
              <w:ind w:left="106" w:right="29"/>
              <w:rPr>
                <w:sz w:val="18"/>
              </w:rPr>
            </w:pPr>
            <w:r>
              <w:rPr>
                <w:sz w:val="18"/>
              </w:rPr>
              <w:t>资金的拨付、使用符合资金管理办法、财务管理制度、预算批复及合同规定，审批手续完整；</w:t>
            </w:r>
          </w:p>
        </w:tc>
        <w:tc>
          <w:tcPr>
            <w:tcW w:w="1673" w:type="dxa"/>
            <w:vMerge w:val="restart"/>
          </w:tcPr>
          <w:p>
            <w:pPr>
              <w:pStyle w:val="18"/>
              <w:spacing w:before="123" w:line="242" w:lineRule="auto"/>
              <w:ind w:left="107" w:right="113"/>
              <w:jc w:val="both"/>
              <w:rPr>
                <w:sz w:val="18"/>
              </w:rPr>
            </w:pPr>
            <w:r>
              <w:rPr>
                <w:sz w:val="18"/>
              </w:rPr>
              <w:t>资金支出凭证、专项资金明细账、基础数据表、专项资金管理制度、各级资金管理办法</w:t>
            </w:r>
          </w:p>
        </w:tc>
        <w:tc>
          <w:tcPr>
            <w:tcW w:w="1599" w:type="dxa"/>
            <w:vMerge w:val="restart"/>
          </w:tcPr>
          <w:p>
            <w:pPr>
              <w:pStyle w:val="18"/>
              <w:spacing w:before="10"/>
              <w:rPr>
                <w:rFonts w:ascii="Times New Roman"/>
                <w:sz w:val="20"/>
              </w:rPr>
            </w:pPr>
          </w:p>
          <w:p>
            <w:pPr>
              <w:pStyle w:val="18"/>
              <w:spacing w:line="242" w:lineRule="auto"/>
              <w:ind w:left="107" w:right="97"/>
              <w:rPr>
                <w:sz w:val="18"/>
              </w:rPr>
            </w:pPr>
            <w:r>
              <w:rPr>
                <w:sz w:val="18"/>
              </w:rPr>
              <w:t>专项资金管理办</w:t>
            </w:r>
            <w:r>
              <w:rPr>
                <w:spacing w:val="-10"/>
                <w:sz w:val="18"/>
              </w:rPr>
              <w:t>法，项目实施单位</w:t>
            </w:r>
            <w:r>
              <w:rPr>
                <w:sz w:val="18"/>
              </w:rPr>
              <w:t>支出凭证等相关财务资料</w:t>
            </w:r>
          </w:p>
        </w:tc>
        <w:tc>
          <w:tcPr>
            <w:tcW w:w="857" w:type="dxa"/>
            <w:vMerge w:val="restart"/>
          </w:tcPr>
          <w:p>
            <w:pPr>
              <w:pStyle w:val="18"/>
              <w:spacing w:before="10"/>
              <w:rPr>
                <w:rFonts w:ascii="Times New Roman"/>
                <w:sz w:val="20"/>
              </w:rPr>
            </w:pPr>
          </w:p>
          <w:p>
            <w:pPr>
              <w:pStyle w:val="18"/>
              <w:spacing w:line="242" w:lineRule="auto"/>
              <w:ind w:left="106" w:right="95"/>
              <w:rPr>
                <w:sz w:val="18"/>
              </w:rPr>
            </w:pPr>
            <w:r>
              <w:rPr>
                <w:sz w:val="18"/>
              </w:rPr>
              <w:t>案卷研</w:t>
            </w:r>
            <w:r>
              <w:rPr>
                <w:spacing w:val="-24"/>
                <w:sz w:val="18"/>
              </w:rPr>
              <w:t>究、现场核查、凭</w:t>
            </w:r>
            <w:r>
              <w:rPr>
                <w:sz w:val="18"/>
              </w:rPr>
              <w:t>证分析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073" w:type="dxa"/>
            <w:vMerge w:val="continue"/>
            <w:tcBorders>
              <w:top w:val="nil"/>
            </w:tcBorders>
          </w:tcPr>
          <w:p>
            <w:pPr>
              <w:rPr>
                <w:sz w:val="2"/>
                <w:szCs w:val="2"/>
              </w:rPr>
            </w:pPr>
          </w:p>
        </w:tc>
        <w:tc>
          <w:tcPr>
            <w:tcW w:w="1636" w:type="dxa"/>
          </w:tcPr>
          <w:p>
            <w:pPr>
              <w:pStyle w:val="18"/>
              <w:spacing w:before="117" w:line="242" w:lineRule="auto"/>
              <w:ind w:left="107" w:right="172"/>
              <w:rPr>
                <w:sz w:val="18"/>
              </w:rPr>
            </w:pPr>
            <w:r>
              <w:rPr>
                <w:sz w:val="18"/>
              </w:rPr>
              <w:t>D13.资金支出合规性</w:t>
            </w:r>
          </w:p>
        </w:tc>
        <w:tc>
          <w:tcPr>
            <w:tcW w:w="381" w:type="dxa"/>
          </w:tcPr>
          <w:p>
            <w:pPr>
              <w:pStyle w:val="18"/>
              <w:spacing w:before="5"/>
              <w:rPr>
                <w:rFonts w:ascii="Times New Roman"/>
                <w:sz w:val="20"/>
              </w:rPr>
            </w:pPr>
          </w:p>
          <w:p>
            <w:pPr>
              <w:pStyle w:val="18"/>
              <w:ind w:left="7"/>
              <w:jc w:val="center"/>
              <w:rPr>
                <w:rFonts w:hint="eastAsia" w:eastAsia="宋体"/>
                <w:sz w:val="18"/>
                <w:lang w:eastAsia="zh-CN"/>
              </w:rPr>
            </w:pPr>
            <w:r>
              <w:rPr>
                <w:rFonts w:hint="eastAsia"/>
                <w:sz w:val="18"/>
                <w:lang w:val="en-US" w:eastAsia="zh-CN"/>
              </w:rPr>
              <w:t>2</w:t>
            </w:r>
          </w:p>
        </w:tc>
        <w:tc>
          <w:tcPr>
            <w:tcW w:w="2933" w:type="dxa"/>
          </w:tcPr>
          <w:p>
            <w:pPr>
              <w:pStyle w:val="18"/>
              <w:ind w:left="106"/>
              <w:rPr>
                <w:sz w:val="18"/>
              </w:rPr>
            </w:pPr>
            <w:r>
              <w:rPr>
                <w:sz w:val="18"/>
              </w:rPr>
              <w:t>支出审批、调整手续是否完整；是</w:t>
            </w:r>
          </w:p>
          <w:p>
            <w:pPr>
              <w:pStyle w:val="18"/>
              <w:spacing w:before="4" w:line="230" w:lineRule="atLeast"/>
              <w:ind w:left="106" w:right="114"/>
              <w:rPr>
                <w:sz w:val="18"/>
              </w:rPr>
            </w:pPr>
            <w:r>
              <w:rPr>
                <w:sz w:val="18"/>
              </w:rPr>
              <w:t>否存在截留、挤占、挪用、虚列支出等情况进行评价</w:t>
            </w:r>
          </w:p>
        </w:tc>
        <w:tc>
          <w:tcPr>
            <w:tcW w:w="4468" w:type="dxa"/>
          </w:tcPr>
          <w:p>
            <w:pPr>
              <w:pStyle w:val="18"/>
              <w:ind w:left="106"/>
              <w:rPr>
                <w:sz w:val="18"/>
              </w:rPr>
            </w:pPr>
            <w:r>
              <w:rPr>
                <w:sz w:val="18"/>
              </w:rPr>
              <w:t>①不存在截留、挤占、挪用、虚列支出等情况；</w:t>
            </w:r>
          </w:p>
          <w:p>
            <w:pPr>
              <w:pStyle w:val="18"/>
              <w:spacing w:before="4"/>
              <w:ind w:left="106"/>
              <w:rPr>
                <w:sz w:val="18"/>
              </w:rPr>
            </w:pPr>
            <w:r>
              <w:rPr>
                <w:sz w:val="18"/>
              </w:rPr>
              <w:t>②财务处理的规范性；</w:t>
            </w:r>
          </w:p>
          <w:p>
            <w:pPr>
              <w:pStyle w:val="18"/>
              <w:spacing w:before="2" w:line="212" w:lineRule="exact"/>
              <w:ind w:left="106"/>
              <w:rPr>
                <w:sz w:val="18"/>
              </w:rPr>
            </w:pPr>
            <w:r>
              <w:rPr>
                <w:spacing w:val="-3"/>
                <w:sz w:val="18"/>
              </w:rPr>
              <w:t xml:space="preserve">每项出现一处不合规的问题，按照扣 </w:t>
            </w:r>
            <w:r>
              <w:rPr>
                <w:sz w:val="18"/>
              </w:rPr>
              <w:t>1</w:t>
            </w:r>
            <w:r>
              <w:rPr>
                <w:spacing w:val="-7"/>
                <w:sz w:val="18"/>
              </w:rPr>
              <w:t xml:space="preserve"> 分，扣完为止。</w:t>
            </w:r>
          </w:p>
        </w:tc>
        <w:tc>
          <w:tcPr>
            <w:tcW w:w="1673" w:type="dxa"/>
            <w:vMerge w:val="continue"/>
            <w:tcBorders>
              <w:top w:val="nil"/>
            </w:tcBorders>
          </w:tcPr>
          <w:p>
            <w:pPr>
              <w:rPr>
                <w:sz w:val="2"/>
                <w:szCs w:val="2"/>
              </w:rPr>
            </w:pPr>
          </w:p>
        </w:tc>
        <w:tc>
          <w:tcPr>
            <w:tcW w:w="1599" w:type="dxa"/>
            <w:vMerge w:val="continue"/>
            <w:tcBorders>
              <w:top w:val="nil"/>
            </w:tcBorders>
          </w:tcPr>
          <w:p>
            <w:pPr>
              <w:rPr>
                <w:sz w:val="2"/>
                <w:szCs w:val="2"/>
              </w:rPr>
            </w:pPr>
          </w:p>
        </w:tc>
        <w:tc>
          <w:tcPr>
            <w:tcW w:w="85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restart"/>
          </w:tcPr>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9"/>
              <w:rPr>
                <w:rFonts w:ascii="Times New Roman"/>
                <w:sz w:val="25"/>
              </w:rPr>
            </w:pPr>
          </w:p>
          <w:p>
            <w:pPr>
              <w:pStyle w:val="18"/>
              <w:ind w:left="108"/>
              <w:rPr>
                <w:sz w:val="18"/>
              </w:rPr>
            </w:pPr>
            <w:r>
              <w:rPr>
                <w:sz w:val="18"/>
              </w:rPr>
              <w:t>B5.组</w:t>
            </w:r>
          </w:p>
          <w:p>
            <w:pPr>
              <w:pStyle w:val="18"/>
              <w:spacing w:before="2" w:line="242" w:lineRule="auto"/>
              <w:ind w:left="108" w:right="97"/>
              <w:rPr>
                <w:sz w:val="18"/>
              </w:rPr>
            </w:pPr>
            <w:r>
              <w:rPr>
                <w:sz w:val="18"/>
              </w:rPr>
              <w:t xml:space="preserve">织 实 </w:t>
            </w:r>
            <w:r>
              <w:rPr>
                <w:spacing w:val="-51"/>
                <w:sz w:val="18"/>
              </w:rPr>
              <w:t>施</w:t>
            </w:r>
            <w:r>
              <w:rPr>
                <w:spacing w:val="-7"/>
                <w:sz w:val="18"/>
              </w:rPr>
              <w:t xml:space="preserve">（12 </w:t>
            </w:r>
            <w:r>
              <w:rPr>
                <w:sz w:val="18"/>
              </w:rPr>
              <w:t>分）</w:t>
            </w:r>
          </w:p>
        </w:tc>
        <w:tc>
          <w:tcPr>
            <w:tcW w:w="1073" w:type="dxa"/>
            <w:vMerge w:val="restart"/>
          </w:tcPr>
          <w:p>
            <w:pPr>
              <w:pStyle w:val="18"/>
              <w:rPr>
                <w:rFonts w:ascii="Times New Roman"/>
                <w:sz w:val="18"/>
              </w:rPr>
            </w:pPr>
          </w:p>
          <w:p>
            <w:pPr>
              <w:pStyle w:val="18"/>
              <w:spacing w:before="148" w:line="242" w:lineRule="auto"/>
              <w:ind w:left="107" w:right="113"/>
              <w:rPr>
                <w:sz w:val="18"/>
              </w:rPr>
            </w:pPr>
            <w:r>
              <w:rPr>
                <w:sz w:val="18"/>
              </w:rPr>
              <w:t>C9.</w:t>
            </w:r>
            <w:r>
              <w:rPr>
                <w:spacing w:val="-4"/>
                <w:sz w:val="18"/>
              </w:rPr>
              <w:t>管理制度</w:t>
            </w:r>
            <w:r>
              <w:rPr>
                <w:sz w:val="18"/>
              </w:rPr>
              <w:t>健全性（4 分）</w:t>
            </w:r>
          </w:p>
        </w:tc>
        <w:tc>
          <w:tcPr>
            <w:tcW w:w="1636" w:type="dxa"/>
          </w:tcPr>
          <w:p>
            <w:pPr>
              <w:pStyle w:val="18"/>
              <w:spacing w:before="118" w:line="242" w:lineRule="auto"/>
              <w:ind w:left="107" w:right="172"/>
              <w:rPr>
                <w:sz w:val="18"/>
              </w:rPr>
            </w:pPr>
            <w:r>
              <w:rPr>
                <w:sz w:val="18"/>
              </w:rPr>
              <w:t>D14.财务管理制度健全性</w:t>
            </w:r>
          </w:p>
        </w:tc>
        <w:tc>
          <w:tcPr>
            <w:tcW w:w="381" w:type="dxa"/>
          </w:tcPr>
          <w:p>
            <w:pPr>
              <w:pStyle w:val="18"/>
              <w:spacing w:before="5"/>
              <w:rPr>
                <w:rFonts w:ascii="Times New Roman"/>
                <w:sz w:val="20"/>
              </w:rPr>
            </w:pPr>
          </w:p>
          <w:p>
            <w:pPr>
              <w:pStyle w:val="18"/>
              <w:ind w:left="7"/>
              <w:jc w:val="center"/>
              <w:rPr>
                <w:sz w:val="18"/>
              </w:rPr>
            </w:pPr>
            <w:r>
              <w:rPr>
                <w:sz w:val="18"/>
              </w:rPr>
              <w:t>2</w:t>
            </w:r>
          </w:p>
        </w:tc>
        <w:tc>
          <w:tcPr>
            <w:tcW w:w="2933" w:type="dxa"/>
          </w:tcPr>
          <w:p>
            <w:pPr>
              <w:pStyle w:val="18"/>
              <w:spacing w:before="118" w:line="242" w:lineRule="auto"/>
              <w:ind w:left="106" w:right="114"/>
              <w:rPr>
                <w:sz w:val="18"/>
              </w:rPr>
            </w:pPr>
            <w:r>
              <w:rPr>
                <w:sz w:val="18"/>
              </w:rPr>
              <w:t>考察项目单位财务管理制度是否健全可行，是否合法、合规。</w:t>
            </w:r>
          </w:p>
        </w:tc>
        <w:tc>
          <w:tcPr>
            <w:tcW w:w="4468" w:type="dxa"/>
          </w:tcPr>
          <w:p>
            <w:pPr>
              <w:pStyle w:val="18"/>
              <w:spacing w:before="2"/>
              <w:ind w:left="106"/>
              <w:rPr>
                <w:sz w:val="18"/>
              </w:rPr>
            </w:pPr>
            <w:r>
              <w:rPr>
                <w:sz w:val="18"/>
              </w:rPr>
              <w:t>①财务管理制度、资金管理制度都健全可行，合法合规</w:t>
            </w:r>
          </w:p>
          <w:p>
            <w:pPr>
              <w:pStyle w:val="18"/>
              <w:spacing w:before="3"/>
              <w:ind w:left="106"/>
              <w:rPr>
                <w:sz w:val="18"/>
              </w:rPr>
            </w:pPr>
            <w:r>
              <w:rPr>
                <w:sz w:val="18"/>
              </w:rPr>
              <w:t>（2 分）；</w:t>
            </w:r>
          </w:p>
          <w:p>
            <w:pPr>
              <w:pStyle w:val="18"/>
              <w:spacing w:before="2" w:line="212" w:lineRule="exact"/>
              <w:ind w:left="106"/>
              <w:rPr>
                <w:sz w:val="18"/>
              </w:rPr>
            </w:pPr>
            <w:r>
              <w:rPr>
                <w:sz w:val="18"/>
              </w:rPr>
              <w:t>②有一项不符合，扣 1 分，扣完为止。</w:t>
            </w:r>
          </w:p>
        </w:tc>
        <w:tc>
          <w:tcPr>
            <w:tcW w:w="1673" w:type="dxa"/>
            <w:vMerge w:val="restart"/>
          </w:tcPr>
          <w:p>
            <w:pPr>
              <w:pStyle w:val="18"/>
              <w:spacing w:before="5" w:line="242" w:lineRule="auto"/>
              <w:ind w:left="107" w:right="96"/>
              <w:jc w:val="both"/>
              <w:rPr>
                <w:sz w:val="18"/>
              </w:rPr>
            </w:pPr>
            <w:r>
              <w:rPr>
                <w:sz w:val="18"/>
              </w:rPr>
              <w:t>国家法律、法规、</w:t>
            </w:r>
            <w:r>
              <w:rPr>
                <w:spacing w:val="-11"/>
                <w:sz w:val="18"/>
              </w:rPr>
              <w:t>政策 等文件；项目</w:t>
            </w:r>
            <w:r>
              <w:rPr>
                <w:sz w:val="18"/>
              </w:rPr>
              <w:t>单位制定的财务、业务管理制度及对项目顺利实施的保</w:t>
            </w:r>
          </w:p>
          <w:p>
            <w:pPr>
              <w:pStyle w:val="18"/>
              <w:spacing w:before="4" w:line="217" w:lineRule="exact"/>
              <w:ind w:left="107"/>
              <w:rPr>
                <w:sz w:val="18"/>
              </w:rPr>
            </w:pPr>
            <w:r>
              <w:rPr>
                <w:sz w:val="18"/>
              </w:rPr>
              <w:t>障情况</w:t>
            </w:r>
          </w:p>
        </w:tc>
        <w:tc>
          <w:tcPr>
            <w:tcW w:w="1599" w:type="dxa"/>
            <w:vMerge w:val="restart"/>
          </w:tcPr>
          <w:p>
            <w:pPr>
              <w:pStyle w:val="18"/>
              <w:rPr>
                <w:rFonts w:ascii="Times New Roman"/>
                <w:sz w:val="18"/>
              </w:rPr>
            </w:pPr>
          </w:p>
          <w:p>
            <w:pPr>
              <w:pStyle w:val="18"/>
              <w:spacing w:before="1"/>
              <w:rPr>
                <w:rFonts w:ascii="Times New Roman"/>
                <w:sz w:val="23"/>
              </w:rPr>
            </w:pPr>
          </w:p>
          <w:p>
            <w:pPr>
              <w:pStyle w:val="18"/>
              <w:spacing w:line="242" w:lineRule="auto"/>
              <w:ind w:left="107" w:right="219"/>
              <w:rPr>
                <w:sz w:val="18"/>
              </w:rPr>
            </w:pPr>
            <w:r>
              <w:rPr>
                <w:sz w:val="18"/>
              </w:rPr>
              <w:t>财务和业务管理制度</w:t>
            </w:r>
          </w:p>
        </w:tc>
        <w:tc>
          <w:tcPr>
            <w:tcW w:w="857" w:type="dxa"/>
            <w:vMerge w:val="restart"/>
          </w:tcPr>
          <w:p>
            <w:pPr>
              <w:pStyle w:val="18"/>
              <w:rPr>
                <w:rFonts w:ascii="Times New Roman"/>
                <w:sz w:val="18"/>
              </w:rPr>
            </w:pPr>
          </w:p>
          <w:p>
            <w:pPr>
              <w:pStyle w:val="18"/>
              <w:spacing w:before="1"/>
              <w:rPr>
                <w:rFonts w:ascii="Times New Roman"/>
                <w:sz w:val="23"/>
              </w:rPr>
            </w:pPr>
          </w:p>
          <w:p>
            <w:pPr>
              <w:pStyle w:val="18"/>
              <w:spacing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073" w:type="dxa"/>
            <w:vMerge w:val="continue"/>
            <w:tcBorders>
              <w:top w:val="nil"/>
            </w:tcBorders>
          </w:tcPr>
          <w:p>
            <w:pPr>
              <w:rPr>
                <w:sz w:val="2"/>
                <w:szCs w:val="2"/>
              </w:rPr>
            </w:pPr>
          </w:p>
        </w:tc>
        <w:tc>
          <w:tcPr>
            <w:tcW w:w="1636" w:type="dxa"/>
          </w:tcPr>
          <w:p>
            <w:pPr>
              <w:pStyle w:val="18"/>
              <w:spacing w:before="118" w:line="242" w:lineRule="auto"/>
              <w:ind w:left="107" w:right="172"/>
              <w:rPr>
                <w:sz w:val="18"/>
              </w:rPr>
            </w:pPr>
            <w:r>
              <w:rPr>
                <w:sz w:val="18"/>
              </w:rPr>
              <w:t>D15.业务管理制度健全性</w:t>
            </w:r>
          </w:p>
        </w:tc>
        <w:tc>
          <w:tcPr>
            <w:tcW w:w="381" w:type="dxa"/>
          </w:tcPr>
          <w:p>
            <w:pPr>
              <w:pStyle w:val="18"/>
              <w:spacing w:before="6"/>
              <w:rPr>
                <w:rFonts w:ascii="Times New Roman"/>
                <w:sz w:val="20"/>
              </w:rPr>
            </w:pPr>
          </w:p>
          <w:p>
            <w:pPr>
              <w:pStyle w:val="18"/>
              <w:ind w:left="7"/>
              <w:jc w:val="center"/>
              <w:rPr>
                <w:sz w:val="18"/>
              </w:rPr>
            </w:pPr>
            <w:r>
              <w:rPr>
                <w:sz w:val="18"/>
              </w:rPr>
              <w:t>2</w:t>
            </w:r>
          </w:p>
        </w:tc>
        <w:tc>
          <w:tcPr>
            <w:tcW w:w="2933" w:type="dxa"/>
          </w:tcPr>
          <w:p>
            <w:pPr>
              <w:pStyle w:val="18"/>
              <w:spacing w:before="118" w:line="242" w:lineRule="auto"/>
              <w:ind w:left="106" w:right="6"/>
              <w:rPr>
                <w:sz w:val="18"/>
              </w:rPr>
            </w:pPr>
            <w:r>
              <w:rPr>
                <w:sz w:val="18"/>
              </w:rPr>
              <w:t>考察项目单位相关业务管理制度、</w:t>
            </w:r>
            <w:r>
              <w:rPr>
                <w:spacing w:val="-8"/>
                <w:sz w:val="18"/>
              </w:rPr>
              <w:t>责任机制是否健全可行、合法合规。</w:t>
            </w:r>
          </w:p>
        </w:tc>
        <w:tc>
          <w:tcPr>
            <w:tcW w:w="4468" w:type="dxa"/>
          </w:tcPr>
          <w:p>
            <w:pPr>
              <w:pStyle w:val="18"/>
              <w:spacing w:before="3" w:line="242" w:lineRule="auto"/>
              <w:ind w:left="106" w:right="96"/>
              <w:rPr>
                <w:sz w:val="18"/>
              </w:rPr>
            </w:pPr>
            <w:r>
              <w:rPr>
                <w:spacing w:val="-8"/>
                <w:sz w:val="18"/>
              </w:rPr>
              <w:t>①业务管理制度、安全生产管理制度、档案管理制度等</w:t>
            </w:r>
            <w:r>
              <w:rPr>
                <w:spacing w:val="-3"/>
                <w:sz w:val="18"/>
              </w:rPr>
              <w:t xml:space="preserve">相关业务管理制度都健全可行，合法合规，得 </w:t>
            </w:r>
            <w:r>
              <w:rPr>
                <w:sz w:val="18"/>
              </w:rPr>
              <w:t>2</w:t>
            </w:r>
            <w:r>
              <w:rPr>
                <w:spacing w:val="-16"/>
                <w:sz w:val="18"/>
              </w:rPr>
              <w:t xml:space="preserve"> 分；</w:t>
            </w:r>
          </w:p>
          <w:p>
            <w:pPr>
              <w:pStyle w:val="18"/>
              <w:spacing w:line="212" w:lineRule="exact"/>
              <w:ind w:left="106"/>
              <w:rPr>
                <w:sz w:val="18"/>
              </w:rPr>
            </w:pPr>
            <w:r>
              <w:rPr>
                <w:sz w:val="18"/>
              </w:rPr>
              <w:t>②有一项不符合，扣 0.5 分，扣完为止。</w:t>
            </w:r>
          </w:p>
        </w:tc>
        <w:tc>
          <w:tcPr>
            <w:tcW w:w="1673" w:type="dxa"/>
            <w:vMerge w:val="continue"/>
            <w:tcBorders>
              <w:top w:val="nil"/>
            </w:tcBorders>
          </w:tcPr>
          <w:p>
            <w:pPr>
              <w:rPr>
                <w:sz w:val="2"/>
                <w:szCs w:val="2"/>
              </w:rPr>
            </w:pPr>
          </w:p>
        </w:tc>
        <w:tc>
          <w:tcPr>
            <w:tcW w:w="1599" w:type="dxa"/>
            <w:vMerge w:val="continue"/>
            <w:tcBorders>
              <w:top w:val="nil"/>
            </w:tcBorders>
          </w:tcPr>
          <w:p>
            <w:pPr>
              <w:rPr>
                <w:sz w:val="2"/>
                <w:szCs w:val="2"/>
              </w:rPr>
            </w:pPr>
          </w:p>
        </w:tc>
        <w:tc>
          <w:tcPr>
            <w:tcW w:w="85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rPr>
                <w:sz w:val="2"/>
                <w:szCs w:val="2"/>
                <w:highlight w:val="none"/>
              </w:rPr>
            </w:pPr>
          </w:p>
        </w:tc>
        <w:tc>
          <w:tcPr>
            <w:tcW w:w="706" w:type="dxa"/>
            <w:vMerge w:val="continue"/>
            <w:tcBorders>
              <w:top w:val="nil"/>
            </w:tcBorders>
          </w:tcPr>
          <w:p>
            <w:pPr>
              <w:rPr>
                <w:sz w:val="2"/>
                <w:szCs w:val="2"/>
                <w:highlight w:val="none"/>
              </w:rPr>
            </w:pPr>
          </w:p>
        </w:tc>
        <w:tc>
          <w:tcPr>
            <w:tcW w:w="1073" w:type="dxa"/>
            <w:vMerge w:val="restart"/>
          </w:tcPr>
          <w:p>
            <w:pPr>
              <w:pStyle w:val="18"/>
              <w:rPr>
                <w:rFonts w:ascii="Times New Roman"/>
                <w:sz w:val="18"/>
                <w:highlight w:val="none"/>
              </w:rPr>
            </w:pPr>
          </w:p>
          <w:p>
            <w:pPr>
              <w:pStyle w:val="18"/>
              <w:rPr>
                <w:rFonts w:ascii="Times New Roman"/>
                <w:sz w:val="18"/>
                <w:highlight w:val="none"/>
              </w:rPr>
            </w:pPr>
          </w:p>
          <w:p>
            <w:pPr>
              <w:pStyle w:val="18"/>
              <w:rPr>
                <w:rFonts w:ascii="Times New Roman"/>
                <w:sz w:val="18"/>
                <w:highlight w:val="none"/>
              </w:rPr>
            </w:pPr>
          </w:p>
          <w:p>
            <w:pPr>
              <w:pStyle w:val="18"/>
              <w:rPr>
                <w:rFonts w:ascii="Times New Roman"/>
                <w:sz w:val="18"/>
                <w:highlight w:val="none"/>
              </w:rPr>
            </w:pPr>
          </w:p>
          <w:p>
            <w:pPr>
              <w:pStyle w:val="18"/>
              <w:spacing w:before="115" w:line="242" w:lineRule="auto"/>
              <w:ind w:left="107" w:right="112"/>
              <w:rPr>
                <w:sz w:val="18"/>
                <w:highlight w:val="none"/>
              </w:rPr>
            </w:pPr>
            <w:r>
              <w:rPr>
                <w:sz w:val="18"/>
                <w:highlight w:val="none"/>
              </w:rPr>
              <w:t>C10.制度执行有效性（8 分）</w:t>
            </w:r>
          </w:p>
        </w:tc>
        <w:tc>
          <w:tcPr>
            <w:tcW w:w="1636" w:type="dxa"/>
          </w:tcPr>
          <w:p>
            <w:pPr>
              <w:pStyle w:val="18"/>
              <w:spacing w:before="3"/>
              <w:rPr>
                <w:rFonts w:ascii="Times New Roman"/>
                <w:sz w:val="20"/>
                <w:highlight w:val="none"/>
              </w:rPr>
            </w:pPr>
          </w:p>
          <w:p>
            <w:pPr>
              <w:pStyle w:val="18"/>
              <w:spacing w:line="244" w:lineRule="auto"/>
              <w:ind w:left="107" w:right="172"/>
              <w:rPr>
                <w:sz w:val="18"/>
                <w:highlight w:val="none"/>
              </w:rPr>
            </w:pPr>
            <w:r>
              <w:rPr>
                <w:sz w:val="18"/>
                <w:highlight w:val="none"/>
              </w:rPr>
              <w:t>D16.实施规范性</w:t>
            </w:r>
          </w:p>
        </w:tc>
        <w:tc>
          <w:tcPr>
            <w:tcW w:w="381" w:type="dxa"/>
          </w:tcPr>
          <w:p>
            <w:pPr>
              <w:pStyle w:val="18"/>
              <w:rPr>
                <w:rFonts w:ascii="Times New Roman"/>
                <w:sz w:val="18"/>
                <w:highlight w:val="none"/>
              </w:rPr>
            </w:pPr>
          </w:p>
          <w:p>
            <w:pPr>
              <w:pStyle w:val="18"/>
              <w:spacing w:before="143"/>
              <w:ind w:left="7"/>
              <w:jc w:val="center"/>
              <w:rPr>
                <w:sz w:val="18"/>
                <w:highlight w:val="none"/>
              </w:rPr>
            </w:pPr>
            <w:r>
              <w:rPr>
                <w:sz w:val="18"/>
                <w:highlight w:val="none"/>
              </w:rPr>
              <w:t>4</w:t>
            </w:r>
          </w:p>
        </w:tc>
        <w:tc>
          <w:tcPr>
            <w:tcW w:w="2933" w:type="dxa"/>
          </w:tcPr>
          <w:p>
            <w:pPr>
              <w:pStyle w:val="18"/>
              <w:spacing w:before="3"/>
              <w:rPr>
                <w:rFonts w:ascii="Times New Roman"/>
                <w:sz w:val="20"/>
                <w:highlight w:val="none"/>
              </w:rPr>
            </w:pPr>
          </w:p>
          <w:p>
            <w:pPr>
              <w:pStyle w:val="18"/>
              <w:spacing w:line="244" w:lineRule="auto"/>
              <w:ind w:left="106" w:right="114"/>
              <w:rPr>
                <w:sz w:val="18"/>
                <w:highlight w:val="none"/>
              </w:rPr>
            </w:pPr>
            <w:r>
              <w:rPr>
                <w:sz w:val="18"/>
                <w:highlight w:val="none"/>
              </w:rPr>
              <w:t>对项目实施过程是否符合相关法律法规和管理规定进行评价</w:t>
            </w:r>
          </w:p>
        </w:tc>
        <w:tc>
          <w:tcPr>
            <w:tcW w:w="4468" w:type="dxa"/>
          </w:tcPr>
          <w:p>
            <w:pPr>
              <w:pStyle w:val="18"/>
              <w:spacing w:line="242" w:lineRule="auto"/>
              <w:ind w:left="106" w:right="29"/>
              <w:rPr>
                <w:sz w:val="18"/>
                <w:highlight w:val="none"/>
              </w:rPr>
            </w:pPr>
            <w:r>
              <w:rPr>
                <w:sz w:val="18"/>
                <w:highlight w:val="none"/>
              </w:rPr>
              <w:t>①项目实施过程中按照管理制度规定开展，招标采购等项目实施程序、流程合法合规、项目变更备案合规的， 得满分；</w:t>
            </w:r>
          </w:p>
          <w:p>
            <w:pPr>
              <w:pStyle w:val="18"/>
              <w:spacing w:before="2" w:line="212" w:lineRule="exact"/>
              <w:ind w:left="106"/>
              <w:rPr>
                <w:sz w:val="18"/>
                <w:highlight w:val="none"/>
              </w:rPr>
            </w:pPr>
            <w:r>
              <w:rPr>
                <w:sz w:val="18"/>
                <w:highlight w:val="none"/>
              </w:rPr>
              <w:t>②有一项不符合，扣 1 分，扣完为止。</w:t>
            </w:r>
          </w:p>
        </w:tc>
        <w:tc>
          <w:tcPr>
            <w:tcW w:w="1673" w:type="dxa"/>
          </w:tcPr>
          <w:p>
            <w:pPr>
              <w:pStyle w:val="18"/>
              <w:spacing w:before="118" w:line="242" w:lineRule="auto"/>
              <w:ind w:left="107" w:right="113"/>
              <w:jc w:val="both"/>
              <w:rPr>
                <w:sz w:val="18"/>
                <w:highlight w:val="none"/>
              </w:rPr>
            </w:pPr>
            <w:r>
              <w:rPr>
                <w:sz w:val="18"/>
                <w:highlight w:val="none"/>
              </w:rPr>
              <w:t>项目单位设立的管理制度、业务执行情况等</w:t>
            </w:r>
          </w:p>
        </w:tc>
        <w:tc>
          <w:tcPr>
            <w:tcW w:w="1599" w:type="dxa"/>
          </w:tcPr>
          <w:p>
            <w:pPr>
              <w:pStyle w:val="18"/>
              <w:spacing w:before="3"/>
              <w:rPr>
                <w:rFonts w:ascii="Times New Roman"/>
                <w:sz w:val="20"/>
                <w:highlight w:val="none"/>
              </w:rPr>
            </w:pPr>
          </w:p>
          <w:p>
            <w:pPr>
              <w:pStyle w:val="18"/>
              <w:spacing w:line="244" w:lineRule="auto"/>
              <w:ind w:left="107" w:right="29"/>
              <w:rPr>
                <w:sz w:val="18"/>
                <w:highlight w:val="none"/>
              </w:rPr>
            </w:pPr>
            <w:r>
              <w:rPr>
                <w:sz w:val="18"/>
                <w:highlight w:val="none"/>
              </w:rPr>
              <w:t>执行记录、项目档案</w:t>
            </w:r>
          </w:p>
        </w:tc>
        <w:tc>
          <w:tcPr>
            <w:tcW w:w="857" w:type="dxa"/>
          </w:tcPr>
          <w:p>
            <w:pPr>
              <w:pStyle w:val="18"/>
              <w:spacing w:before="118" w:line="242" w:lineRule="auto"/>
              <w:ind w:left="106" w:right="95"/>
              <w:rPr>
                <w:sz w:val="18"/>
                <w:highlight w:val="none"/>
              </w:rPr>
            </w:pPr>
            <w:r>
              <w:rPr>
                <w:sz w:val="18"/>
                <w:highlight w:val="none"/>
              </w:rPr>
              <w:t>案卷研</w:t>
            </w:r>
            <w:r>
              <w:rPr>
                <w:spacing w:val="-24"/>
                <w:sz w:val="18"/>
                <w:highlight w:val="none"/>
              </w:rPr>
              <w:t>究、现场</w:t>
            </w:r>
            <w:r>
              <w:rPr>
                <w:sz w:val="18"/>
                <w:highlight w:val="none"/>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rPr>
                <w:sz w:val="2"/>
                <w:szCs w:val="2"/>
                <w:highlight w:val="none"/>
              </w:rPr>
            </w:pPr>
          </w:p>
        </w:tc>
        <w:tc>
          <w:tcPr>
            <w:tcW w:w="706" w:type="dxa"/>
            <w:vMerge w:val="continue"/>
            <w:tcBorders>
              <w:top w:val="nil"/>
            </w:tcBorders>
          </w:tcPr>
          <w:p>
            <w:pPr>
              <w:rPr>
                <w:sz w:val="2"/>
                <w:szCs w:val="2"/>
                <w:highlight w:val="none"/>
              </w:rPr>
            </w:pPr>
          </w:p>
        </w:tc>
        <w:tc>
          <w:tcPr>
            <w:tcW w:w="1073" w:type="dxa"/>
            <w:vMerge w:val="continue"/>
            <w:tcBorders>
              <w:top w:val="nil"/>
            </w:tcBorders>
          </w:tcPr>
          <w:p>
            <w:pPr>
              <w:rPr>
                <w:sz w:val="2"/>
                <w:szCs w:val="2"/>
                <w:highlight w:val="none"/>
              </w:rPr>
            </w:pPr>
          </w:p>
        </w:tc>
        <w:tc>
          <w:tcPr>
            <w:tcW w:w="1636" w:type="dxa"/>
          </w:tcPr>
          <w:p>
            <w:pPr>
              <w:pStyle w:val="18"/>
              <w:spacing w:before="5"/>
              <w:rPr>
                <w:rFonts w:ascii="Times New Roman"/>
                <w:sz w:val="20"/>
                <w:highlight w:val="none"/>
              </w:rPr>
            </w:pPr>
          </w:p>
          <w:p>
            <w:pPr>
              <w:pStyle w:val="18"/>
              <w:spacing w:line="242" w:lineRule="auto"/>
              <w:ind w:left="107" w:right="172"/>
              <w:rPr>
                <w:sz w:val="18"/>
                <w:highlight w:val="none"/>
              </w:rPr>
            </w:pPr>
            <w:r>
              <w:rPr>
                <w:sz w:val="18"/>
                <w:highlight w:val="none"/>
              </w:rPr>
              <w:t>D17.档案管理健全性</w:t>
            </w:r>
          </w:p>
        </w:tc>
        <w:tc>
          <w:tcPr>
            <w:tcW w:w="381" w:type="dxa"/>
          </w:tcPr>
          <w:p>
            <w:pPr>
              <w:pStyle w:val="18"/>
              <w:rPr>
                <w:rFonts w:ascii="Times New Roman"/>
                <w:sz w:val="18"/>
                <w:highlight w:val="none"/>
              </w:rPr>
            </w:pPr>
          </w:p>
          <w:p>
            <w:pPr>
              <w:pStyle w:val="18"/>
              <w:spacing w:before="144"/>
              <w:ind w:left="7"/>
              <w:jc w:val="center"/>
              <w:rPr>
                <w:sz w:val="18"/>
                <w:highlight w:val="none"/>
              </w:rPr>
            </w:pPr>
            <w:r>
              <w:rPr>
                <w:sz w:val="18"/>
                <w:highlight w:val="none"/>
              </w:rPr>
              <w:t>2</w:t>
            </w:r>
          </w:p>
        </w:tc>
        <w:tc>
          <w:tcPr>
            <w:tcW w:w="2933" w:type="dxa"/>
          </w:tcPr>
          <w:p>
            <w:pPr>
              <w:pStyle w:val="18"/>
              <w:spacing w:before="118" w:line="242" w:lineRule="auto"/>
              <w:ind w:left="106" w:right="114"/>
              <w:rPr>
                <w:sz w:val="18"/>
                <w:highlight w:val="none"/>
              </w:rPr>
            </w:pPr>
            <w:r>
              <w:rPr>
                <w:spacing w:val="-2"/>
                <w:sz w:val="18"/>
                <w:highlight w:val="none"/>
              </w:rPr>
              <w:t>考察项目单位对于项目相关的资料</w:t>
            </w:r>
            <w:r>
              <w:rPr>
                <w:sz w:val="18"/>
                <w:highlight w:val="none"/>
              </w:rPr>
              <w:t>是否按照档管理制度进行档案管 理，项目档案资料是否齐全</w:t>
            </w:r>
          </w:p>
        </w:tc>
        <w:tc>
          <w:tcPr>
            <w:tcW w:w="4468" w:type="dxa"/>
          </w:tcPr>
          <w:p>
            <w:pPr>
              <w:pStyle w:val="18"/>
              <w:spacing w:before="2" w:line="242" w:lineRule="auto"/>
              <w:ind w:left="106" w:right="96"/>
              <w:jc w:val="both"/>
              <w:rPr>
                <w:sz w:val="18"/>
                <w:highlight w:val="none"/>
              </w:rPr>
            </w:pPr>
            <w:r>
              <w:rPr>
                <w:spacing w:val="-6"/>
                <w:sz w:val="18"/>
                <w:highlight w:val="none"/>
              </w:rPr>
              <w:t>①档案资料应包括项目申报文件、批复文件，绩效目标</w:t>
            </w:r>
            <w:r>
              <w:rPr>
                <w:spacing w:val="-10"/>
                <w:sz w:val="18"/>
                <w:highlight w:val="none"/>
              </w:rPr>
              <w:t>表，资金申请报告，建筑工程施工许可证、工程验收等</w:t>
            </w:r>
            <w:r>
              <w:rPr>
                <w:sz w:val="18"/>
                <w:highlight w:val="none"/>
              </w:rPr>
              <w:t>档案资料齐全得满分；</w:t>
            </w:r>
          </w:p>
          <w:p>
            <w:pPr>
              <w:pStyle w:val="18"/>
              <w:spacing w:line="212" w:lineRule="exact"/>
              <w:ind w:left="106"/>
              <w:jc w:val="both"/>
              <w:rPr>
                <w:sz w:val="18"/>
                <w:highlight w:val="none"/>
              </w:rPr>
            </w:pPr>
            <w:r>
              <w:rPr>
                <w:spacing w:val="-11"/>
                <w:sz w:val="18"/>
                <w:highlight w:val="none"/>
              </w:rPr>
              <w:t xml:space="preserve">②发现应有未有的资料，每缺一项扣 </w:t>
            </w:r>
            <w:r>
              <w:rPr>
                <w:sz w:val="18"/>
                <w:highlight w:val="none"/>
              </w:rPr>
              <w:t>0.5</w:t>
            </w:r>
            <w:r>
              <w:rPr>
                <w:spacing w:val="-17"/>
                <w:sz w:val="18"/>
                <w:highlight w:val="none"/>
              </w:rPr>
              <w:t xml:space="preserve"> 分，扣完为止。</w:t>
            </w:r>
          </w:p>
        </w:tc>
        <w:tc>
          <w:tcPr>
            <w:tcW w:w="1673" w:type="dxa"/>
          </w:tcPr>
          <w:p>
            <w:pPr>
              <w:pStyle w:val="18"/>
              <w:spacing w:before="5"/>
              <w:rPr>
                <w:rFonts w:ascii="Times New Roman"/>
                <w:sz w:val="20"/>
                <w:highlight w:val="none"/>
              </w:rPr>
            </w:pPr>
          </w:p>
          <w:p>
            <w:pPr>
              <w:pStyle w:val="18"/>
              <w:spacing w:line="242" w:lineRule="auto"/>
              <w:ind w:left="107" w:right="113"/>
              <w:rPr>
                <w:sz w:val="18"/>
                <w:highlight w:val="none"/>
              </w:rPr>
            </w:pPr>
            <w:r>
              <w:rPr>
                <w:sz w:val="18"/>
                <w:highlight w:val="none"/>
              </w:rPr>
              <w:t>与项目相关的档案材料的完整情况</w:t>
            </w:r>
          </w:p>
        </w:tc>
        <w:tc>
          <w:tcPr>
            <w:tcW w:w="1599" w:type="dxa"/>
          </w:tcPr>
          <w:p>
            <w:pPr>
              <w:pStyle w:val="18"/>
              <w:rPr>
                <w:rFonts w:ascii="Times New Roman"/>
                <w:sz w:val="18"/>
                <w:highlight w:val="none"/>
              </w:rPr>
            </w:pPr>
          </w:p>
          <w:p>
            <w:pPr>
              <w:pStyle w:val="18"/>
              <w:spacing w:before="144"/>
              <w:ind w:left="107"/>
              <w:rPr>
                <w:sz w:val="18"/>
                <w:highlight w:val="none"/>
              </w:rPr>
            </w:pPr>
            <w:r>
              <w:rPr>
                <w:sz w:val="18"/>
                <w:highlight w:val="none"/>
              </w:rPr>
              <w:t>项目档案</w:t>
            </w:r>
          </w:p>
        </w:tc>
        <w:tc>
          <w:tcPr>
            <w:tcW w:w="857" w:type="dxa"/>
          </w:tcPr>
          <w:p>
            <w:pPr>
              <w:pStyle w:val="18"/>
              <w:spacing w:before="118" w:line="242" w:lineRule="auto"/>
              <w:ind w:left="106" w:right="95"/>
              <w:rPr>
                <w:sz w:val="18"/>
                <w:highlight w:val="none"/>
              </w:rPr>
            </w:pPr>
            <w:r>
              <w:rPr>
                <w:sz w:val="18"/>
                <w:highlight w:val="none"/>
              </w:rPr>
              <w:t>案卷研</w:t>
            </w:r>
            <w:r>
              <w:rPr>
                <w:spacing w:val="-24"/>
                <w:sz w:val="18"/>
                <w:highlight w:val="none"/>
              </w:rPr>
              <w:t>究、现场</w:t>
            </w:r>
            <w:r>
              <w:rPr>
                <w:sz w:val="18"/>
                <w:highlight w:val="none"/>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highlight w:val="none"/>
              </w:rPr>
            </w:pPr>
          </w:p>
        </w:tc>
        <w:tc>
          <w:tcPr>
            <w:tcW w:w="706" w:type="dxa"/>
            <w:vMerge w:val="continue"/>
            <w:tcBorders>
              <w:top w:val="nil"/>
            </w:tcBorders>
          </w:tcPr>
          <w:p>
            <w:pPr>
              <w:rPr>
                <w:sz w:val="2"/>
                <w:szCs w:val="2"/>
                <w:highlight w:val="none"/>
              </w:rPr>
            </w:pPr>
          </w:p>
        </w:tc>
        <w:tc>
          <w:tcPr>
            <w:tcW w:w="1073" w:type="dxa"/>
            <w:vMerge w:val="continue"/>
            <w:tcBorders>
              <w:top w:val="nil"/>
            </w:tcBorders>
          </w:tcPr>
          <w:p>
            <w:pPr>
              <w:rPr>
                <w:sz w:val="2"/>
                <w:szCs w:val="2"/>
                <w:highlight w:val="none"/>
              </w:rPr>
            </w:pPr>
          </w:p>
        </w:tc>
        <w:tc>
          <w:tcPr>
            <w:tcW w:w="1636" w:type="dxa"/>
          </w:tcPr>
          <w:p>
            <w:pPr>
              <w:pStyle w:val="18"/>
              <w:spacing w:before="117" w:line="242" w:lineRule="auto"/>
              <w:ind w:left="107" w:right="172"/>
              <w:rPr>
                <w:sz w:val="18"/>
                <w:highlight w:val="none"/>
              </w:rPr>
            </w:pPr>
            <w:r>
              <w:rPr>
                <w:sz w:val="18"/>
                <w:highlight w:val="none"/>
              </w:rPr>
              <w:t>D18.实施条件完备性</w:t>
            </w:r>
          </w:p>
        </w:tc>
        <w:tc>
          <w:tcPr>
            <w:tcW w:w="381" w:type="dxa"/>
          </w:tcPr>
          <w:p>
            <w:pPr>
              <w:pStyle w:val="18"/>
              <w:spacing w:before="4"/>
              <w:rPr>
                <w:rFonts w:ascii="Times New Roman"/>
                <w:sz w:val="20"/>
                <w:highlight w:val="none"/>
              </w:rPr>
            </w:pPr>
          </w:p>
          <w:p>
            <w:pPr>
              <w:pStyle w:val="18"/>
              <w:spacing w:before="1"/>
              <w:ind w:left="7"/>
              <w:jc w:val="center"/>
              <w:rPr>
                <w:sz w:val="18"/>
                <w:highlight w:val="none"/>
              </w:rPr>
            </w:pPr>
            <w:r>
              <w:rPr>
                <w:sz w:val="18"/>
                <w:highlight w:val="none"/>
              </w:rPr>
              <w:t>2</w:t>
            </w:r>
          </w:p>
        </w:tc>
        <w:tc>
          <w:tcPr>
            <w:tcW w:w="2933" w:type="dxa"/>
          </w:tcPr>
          <w:p>
            <w:pPr>
              <w:pStyle w:val="18"/>
              <w:spacing w:before="117" w:line="242" w:lineRule="auto"/>
              <w:ind w:left="106" w:right="114"/>
              <w:rPr>
                <w:sz w:val="18"/>
                <w:highlight w:val="none"/>
              </w:rPr>
            </w:pPr>
            <w:r>
              <w:rPr>
                <w:sz w:val="18"/>
                <w:highlight w:val="none"/>
              </w:rPr>
              <w:t>考察项目实施的人员、机构、组织机制等条件是否落实到位</w:t>
            </w:r>
          </w:p>
        </w:tc>
        <w:tc>
          <w:tcPr>
            <w:tcW w:w="4468" w:type="dxa"/>
          </w:tcPr>
          <w:p>
            <w:pPr>
              <w:pStyle w:val="18"/>
              <w:spacing w:before="2" w:line="242" w:lineRule="auto"/>
              <w:ind w:left="106" w:right="5"/>
              <w:rPr>
                <w:sz w:val="18"/>
                <w:highlight w:val="none"/>
              </w:rPr>
            </w:pPr>
            <w:r>
              <w:rPr>
                <w:spacing w:val="-12"/>
                <w:sz w:val="18"/>
                <w:highlight w:val="none"/>
              </w:rPr>
              <w:t xml:space="preserve">①项目实施的人员配备齐全、机构健全、组织机制健全， </w:t>
            </w:r>
            <w:r>
              <w:rPr>
                <w:sz w:val="18"/>
                <w:highlight w:val="none"/>
              </w:rPr>
              <w:t>职责分工明确，得满分；</w:t>
            </w:r>
          </w:p>
          <w:p>
            <w:pPr>
              <w:pStyle w:val="18"/>
              <w:spacing w:line="212" w:lineRule="exact"/>
              <w:ind w:left="106"/>
              <w:rPr>
                <w:sz w:val="18"/>
                <w:highlight w:val="none"/>
              </w:rPr>
            </w:pPr>
            <w:r>
              <w:rPr>
                <w:sz w:val="18"/>
                <w:highlight w:val="none"/>
              </w:rPr>
              <w:t>②有一项不符合，扣 1 分，扣完为止。</w:t>
            </w:r>
          </w:p>
        </w:tc>
        <w:tc>
          <w:tcPr>
            <w:tcW w:w="1673" w:type="dxa"/>
          </w:tcPr>
          <w:p>
            <w:pPr>
              <w:pStyle w:val="18"/>
              <w:spacing w:before="2" w:line="230" w:lineRule="atLeast"/>
              <w:ind w:left="107" w:right="113"/>
              <w:rPr>
                <w:sz w:val="18"/>
                <w:highlight w:val="none"/>
              </w:rPr>
            </w:pPr>
            <w:r>
              <w:rPr>
                <w:sz w:val="18"/>
                <w:highlight w:val="none"/>
              </w:rPr>
              <w:t xml:space="preserve">项目组织架构说 </w:t>
            </w:r>
            <w:r>
              <w:rPr>
                <w:spacing w:val="-3"/>
                <w:sz w:val="18"/>
                <w:highlight w:val="none"/>
              </w:rPr>
              <w:t>明、人员花名册、</w:t>
            </w:r>
            <w:r>
              <w:rPr>
                <w:sz w:val="18"/>
                <w:highlight w:val="none"/>
              </w:rPr>
              <w:t>职责分工等</w:t>
            </w:r>
          </w:p>
        </w:tc>
        <w:tc>
          <w:tcPr>
            <w:tcW w:w="1599" w:type="dxa"/>
          </w:tcPr>
          <w:p>
            <w:pPr>
              <w:pStyle w:val="18"/>
              <w:spacing w:before="2" w:line="230" w:lineRule="atLeast"/>
              <w:ind w:left="107" w:right="39"/>
              <w:rPr>
                <w:sz w:val="18"/>
                <w:highlight w:val="none"/>
              </w:rPr>
            </w:pPr>
            <w:r>
              <w:rPr>
                <w:sz w:val="18"/>
                <w:highlight w:val="none"/>
              </w:rPr>
              <w:t xml:space="preserve">项目组织架构说 </w:t>
            </w:r>
            <w:r>
              <w:rPr>
                <w:spacing w:val="-2"/>
                <w:sz w:val="18"/>
                <w:highlight w:val="none"/>
              </w:rPr>
              <w:t>明、人员花名册、</w:t>
            </w:r>
            <w:r>
              <w:rPr>
                <w:sz w:val="18"/>
                <w:highlight w:val="none"/>
              </w:rPr>
              <w:t>职责分工等</w:t>
            </w:r>
          </w:p>
        </w:tc>
        <w:tc>
          <w:tcPr>
            <w:tcW w:w="857" w:type="dxa"/>
          </w:tcPr>
          <w:p>
            <w:pPr>
              <w:pStyle w:val="18"/>
              <w:spacing w:before="2" w:line="230" w:lineRule="atLeast"/>
              <w:ind w:left="106" w:right="95"/>
              <w:rPr>
                <w:sz w:val="18"/>
                <w:highlight w:val="none"/>
              </w:rPr>
            </w:pPr>
            <w:r>
              <w:rPr>
                <w:sz w:val="18"/>
                <w:highlight w:val="none"/>
              </w:rPr>
              <w:t>案卷研</w:t>
            </w:r>
            <w:r>
              <w:rPr>
                <w:spacing w:val="-24"/>
                <w:sz w:val="18"/>
                <w:highlight w:val="none"/>
              </w:rPr>
              <w:t>究、现场</w:t>
            </w:r>
            <w:r>
              <w:rPr>
                <w:sz w:val="18"/>
                <w:highlight w:val="none"/>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1" w:hRule="atLeast"/>
        </w:trPr>
        <w:tc>
          <w:tcPr>
            <w:tcW w:w="651" w:type="dxa"/>
            <w:tcBorders>
              <w:bottom w:val="nil"/>
            </w:tcBorders>
          </w:tcPr>
          <w:p>
            <w:pPr>
              <w:pStyle w:val="18"/>
              <w:spacing w:before="2" w:line="230" w:lineRule="atLeast"/>
              <w:ind w:left="144" w:right="134"/>
              <w:rPr>
                <w:sz w:val="18"/>
                <w:highlight w:val="none"/>
              </w:rPr>
            </w:pPr>
          </w:p>
        </w:tc>
        <w:tc>
          <w:tcPr>
            <w:tcW w:w="706" w:type="dxa"/>
          </w:tcPr>
          <w:p>
            <w:pPr>
              <w:pStyle w:val="18"/>
              <w:spacing w:before="7"/>
              <w:ind w:left="108" w:right="98"/>
              <w:jc w:val="center"/>
              <w:rPr>
                <w:sz w:val="18"/>
                <w:highlight w:val="none"/>
              </w:rPr>
            </w:pPr>
            <w:r>
              <w:rPr>
                <w:sz w:val="18"/>
                <w:highlight w:val="none"/>
              </w:rPr>
              <w:t>B6.产</w:t>
            </w:r>
          </w:p>
          <w:p>
            <w:pPr>
              <w:pStyle w:val="18"/>
              <w:spacing w:before="2" w:line="230" w:lineRule="atLeast"/>
              <w:ind w:left="108" w:right="97" w:firstLine="1"/>
              <w:jc w:val="center"/>
              <w:rPr>
                <w:sz w:val="18"/>
                <w:highlight w:val="none"/>
              </w:rPr>
            </w:pPr>
            <w:r>
              <w:rPr>
                <w:sz w:val="18"/>
                <w:highlight w:val="none"/>
              </w:rPr>
              <w:t xml:space="preserve">出数 </w:t>
            </w:r>
            <w:r>
              <w:rPr>
                <w:spacing w:val="-51"/>
                <w:sz w:val="18"/>
                <w:highlight w:val="none"/>
              </w:rPr>
              <w:t>量</w:t>
            </w:r>
            <w:r>
              <w:rPr>
                <w:spacing w:val="-7"/>
                <w:sz w:val="18"/>
                <w:highlight w:val="none"/>
              </w:rPr>
              <w:t>（1</w:t>
            </w:r>
            <w:r>
              <w:rPr>
                <w:rFonts w:hint="eastAsia"/>
                <w:spacing w:val="-7"/>
                <w:sz w:val="18"/>
                <w:highlight w:val="none"/>
                <w:lang w:val="en-US" w:eastAsia="zh-CN"/>
              </w:rPr>
              <w:t>4</w:t>
            </w:r>
            <w:r>
              <w:rPr>
                <w:spacing w:val="-7"/>
                <w:sz w:val="18"/>
                <w:highlight w:val="none"/>
              </w:rPr>
              <w:t xml:space="preserve"> </w:t>
            </w:r>
            <w:r>
              <w:rPr>
                <w:sz w:val="18"/>
                <w:highlight w:val="none"/>
              </w:rPr>
              <w:t>分）</w:t>
            </w:r>
          </w:p>
        </w:tc>
        <w:tc>
          <w:tcPr>
            <w:tcW w:w="1073" w:type="dxa"/>
          </w:tcPr>
          <w:p>
            <w:pPr>
              <w:pStyle w:val="18"/>
              <w:spacing w:before="10"/>
              <w:rPr>
                <w:rFonts w:ascii="Times New Roman"/>
                <w:sz w:val="20"/>
                <w:highlight w:val="none"/>
              </w:rPr>
            </w:pPr>
          </w:p>
          <w:p>
            <w:pPr>
              <w:pStyle w:val="18"/>
              <w:spacing w:line="242" w:lineRule="auto"/>
              <w:ind w:left="107" w:right="5" w:firstLine="52"/>
              <w:rPr>
                <w:sz w:val="18"/>
                <w:highlight w:val="none"/>
              </w:rPr>
            </w:pPr>
            <w:r>
              <w:rPr>
                <w:sz w:val="18"/>
                <w:highlight w:val="none"/>
              </w:rPr>
              <w:t>C11.实际完</w:t>
            </w:r>
            <w:r>
              <w:rPr>
                <w:spacing w:val="-15"/>
                <w:sz w:val="18"/>
                <w:highlight w:val="none"/>
              </w:rPr>
              <w:t>成率</w:t>
            </w:r>
            <w:r>
              <w:rPr>
                <w:sz w:val="18"/>
                <w:highlight w:val="none"/>
              </w:rPr>
              <w:t>（1</w:t>
            </w:r>
            <w:r>
              <w:rPr>
                <w:rFonts w:hint="eastAsia"/>
                <w:sz w:val="18"/>
                <w:highlight w:val="none"/>
                <w:lang w:val="en-US" w:eastAsia="zh-CN"/>
              </w:rPr>
              <w:t>4</w:t>
            </w:r>
            <w:r>
              <w:rPr>
                <w:spacing w:val="-23"/>
                <w:sz w:val="18"/>
                <w:highlight w:val="none"/>
              </w:rPr>
              <w:t xml:space="preserve"> 分</w:t>
            </w:r>
            <w:r>
              <w:rPr>
                <w:spacing w:val="-16"/>
                <w:sz w:val="18"/>
                <w:highlight w:val="none"/>
              </w:rPr>
              <w:t>）</w:t>
            </w:r>
          </w:p>
        </w:tc>
        <w:tc>
          <w:tcPr>
            <w:tcW w:w="1636" w:type="dxa"/>
            <w:vAlign w:val="top"/>
          </w:tcPr>
          <w:p>
            <w:pPr>
              <w:pStyle w:val="18"/>
              <w:spacing w:before="118" w:line="242" w:lineRule="auto"/>
              <w:ind w:left="178" w:leftChars="81" w:right="114" w:firstLine="0" w:firstLineChars="0"/>
              <w:rPr>
                <w:sz w:val="18"/>
                <w:highlight w:val="none"/>
              </w:rPr>
            </w:pPr>
            <w:r>
              <w:rPr>
                <w:sz w:val="18"/>
                <w:highlight w:val="none"/>
              </w:rPr>
              <w:t>D1</w:t>
            </w:r>
            <w:r>
              <w:rPr>
                <w:rFonts w:hint="eastAsia" w:ascii="宋体" w:hAnsi="宋体" w:eastAsia="宋体" w:cs="宋体"/>
                <w:sz w:val="18"/>
                <w:highlight w:val="none"/>
                <w:lang w:val="en-US" w:eastAsia="zh-CN"/>
              </w:rPr>
              <w:t>9.8月份完成区域垃圾分类处理量任务</w:t>
            </w:r>
          </w:p>
        </w:tc>
        <w:tc>
          <w:tcPr>
            <w:tcW w:w="381" w:type="dxa"/>
            <w:vAlign w:val="top"/>
          </w:tcPr>
          <w:p>
            <w:pPr>
              <w:pStyle w:val="18"/>
              <w:spacing w:before="118" w:line="242" w:lineRule="auto"/>
              <w:ind w:left="106" w:right="114"/>
              <w:rPr>
                <w:sz w:val="18"/>
                <w:highlight w:val="none"/>
              </w:rPr>
            </w:pPr>
          </w:p>
          <w:p>
            <w:pPr>
              <w:pStyle w:val="18"/>
              <w:spacing w:before="118" w:line="242" w:lineRule="auto"/>
              <w:ind w:left="106" w:right="114"/>
              <w:rPr>
                <w:rFonts w:hint="eastAsia" w:eastAsia="宋体"/>
                <w:sz w:val="18"/>
                <w:highlight w:val="none"/>
                <w:lang w:eastAsia="zh-CN"/>
              </w:rPr>
            </w:pPr>
            <w:r>
              <w:rPr>
                <w:rFonts w:hint="eastAsia"/>
                <w:sz w:val="18"/>
                <w:highlight w:val="none"/>
                <w:lang w:val="en-US" w:eastAsia="zh-CN"/>
              </w:rPr>
              <w:t>7</w:t>
            </w:r>
          </w:p>
        </w:tc>
        <w:tc>
          <w:tcPr>
            <w:tcW w:w="2933" w:type="dxa"/>
            <w:vAlign w:val="top"/>
          </w:tcPr>
          <w:p>
            <w:pPr>
              <w:pStyle w:val="18"/>
              <w:spacing w:before="118" w:line="242" w:lineRule="auto"/>
              <w:ind w:left="106" w:right="114"/>
              <w:rPr>
                <w:sz w:val="18"/>
                <w:highlight w:val="none"/>
              </w:rPr>
            </w:pPr>
            <w:r>
              <w:rPr>
                <w:sz w:val="18"/>
                <w:highlight w:val="none"/>
              </w:rPr>
              <w:t>建设的实际产出数与计划产出数的比率，用以反映和考核项目产出数量目标的实现程度</w:t>
            </w:r>
          </w:p>
        </w:tc>
        <w:tc>
          <w:tcPr>
            <w:tcW w:w="4468" w:type="dxa"/>
          </w:tcPr>
          <w:p>
            <w:pPr>
              <w:pStyle w:val="18"/>
              <w:spacing w:before="2" w:line="242" w:lineRule="auto"/>
              <w:ind w:left="106" w:right="209"/>
              <w:rPr>
                <w:sz w:val="18"/>
                <w:highlight w:val="none"/>
              </w:rPr>
            </w:pPr>
            <w:r>
              <w:rPr>
                <w:sz w:val="18"/>
                <w:highlight w:val="none"/>
              </w:rPr>
              <w:t>实际完成率＝(实际改造数／计划改造数)× 100%。</w:t>
            </w:r>
          </w:p>
          <w:p>
            <w:pPr>
              <w:pStyle w:val="18"/>
              <w:spacing w:line="213" w:lineRule="exact"/>
              <w:ind w:left="106"/>
              <w:rPr>
                <w:sz w:val="18"/>
                <w:highlight w:val="none"/>
              </w:rPr>
            </w:pPr>
            <w:r>
              <w:rPr>
                <w:sz w:val="18"/>
                <w:highlight w:val="none"/>
              </w:rPr>
              <w:t>根据完成率*分值得分。</w:t>
            </w:r>
          </w:p>
        </w:tc>
        <w:tc>
          <w:tcPr>
            <w:tcW w:w="1673" w:type="dxa"/>
          </w:tcPr>
          <w:p>
            <w:pPr>
              <w:pStyle w:val="18"/>
              <w:spacing w:before="117" w:line="242" w:lineRule="auto"/>
              <w:ind w:left="107" w:right="113"/>
              <w:rPr>
                <w:sz w:val="18"/>
                <w:highlight w:val="none"/>
              </w:rPr>
            </w:pPr>
            <w:r>
              <w:rPr>
                <w:sz w:val="18"/>
                <w:highlight w:val="none"/>
              </w:rPr>
              <w:t>竣工验收报告，项目实施方案</w:t>
            </w:r>
          </w:p>
        </w:tc>
        <w:tc>
          <w:tcPr>
            <w:tcW w:w="1599" w:type="dxa"/>
          </w:tcPr>
          <w:p>
            <w:pPr>
              <w:pStyle w:val="18"/>
              <w:spacing w:before="117" w:line="242" w:lineRule="auto"/>
              <w:ind w:left="107" w:right="29"/>
              <w:rPr>
                <w:sz w:val="18"/>
                <w:highlight w:val="none"/>
              </w:rPr>
            </w:pPr>
            <w:r>
              <w:rPr>
                <w:rFonts w:hint="eastAsia"/>
                <w:sz w:val="18"/>
                <w:highlight w:val="none"/>
                <w:lang w:val="en-US" w:eastAsia="zh-CN"/>
              </w:rPr>
              <w:t>工作</w:t>
            </w:r>
            <w:r>
              <w:rPr>
                <w:rFonts w:hint="eastAsia" w:ascii="宋体" w:hAnsi="宋体" w:eastAsia="宋体" w:cs="宋体"/>
                <w:sz w:val="18"/>
                <w:highlight w:val="none"/>
                <w:lang w:val="en-US" w:eastAsia="zh-CN"/>
              </w:rPr>
              <w:t>报告</w:t>
            </w:r>
            <w:r>
              <w:rPr>
                <w:sz w:val="18"/>
                <w:highlight w:val="none"/>
              </w:rPr>
              <w:t>收报告，项目实施方案</w:t>
            </w:r>
          </w:p>
        </w:tc>
        <w:tc>
          <w:tcPr>
            <w:tcW w:w="857" w:type="dxa"/>
          </w:tcPr>
          <w:p>
            <w:pPr>
              <w:pStyle w:val="18"/>
              <w:spacing w:before="2" w:line="230" w:lineRule="atLeast"/>
              <w:ind w:left="106" w:right="95"/>
              <w:rPr>
                <w:sz w:val="18"/>
                <w:highlight w:val="none"/>
              </w:rPr>
            </w:pPr>
            <w:r>
              <w:rPr>
                <w:sz w:val="18"/>
                <w:highlight w:val="none"/>
              </w:rPr>
              <w:t>案卷研</w:t>
            </w:r>
            <w:r>
              <w:rPr>
                <w:spacing w:val="-24"/>
                <w:sz w:val="18"/>
                <w:highlight w:val="none"/>
              </w:rPr>
              <w:t>究、现场</w:t>
            </w:r>
            <w:r>
              <w:rPr>
                <w:sz w:val="18"/>
                <w:highlight w:val="none"/>
              </w:rPr>
              <w:t>核查</w:t>
            </w:r>
          </w:p>
        </w:tc>
      </w:tr>
    </w:tbl>
    <w:p>
      <w:pPr>
        <w:spacing w:after="0" w:line="209" w:lineRule="exact"/>
        <w:rPr>
          <w:sz w:val="18"/>
          <w:highlight w:val="none"/>
        </w:rPr>
        <w:sectPr>
          <w:pgSz w:w="16840" w:h="11910" w:orient="landscape"/>
          <w:pgMar w:top="1174" w:right="420" w:bottom="1320" w:left="200" w:header="1161" w:footer="1135" w:gutter="0"/>
          <w:pgNumType w:fmt="numberInDash"/>
          <w:cols w:space="720" w:num="1"/>
        </w:sectPr>
      </w:pPr>
    </w:p>
    <w:p>
      <w:pPr>
        <w:pStyle w:val="6"/>
        <w:spacing w:before="3"/>
        <w:rPr>
          <w:rFonts w:ascii="Times New Roman"/>
          <w:sz w:val="11"/>
          <w:highlight w:val="none"/>
        </w:rPr>
      </w:pPr>
    </w:p>
    <w:tbl>
      <w:tblPr>
        <w:tblStyle w:val="12"/>
        <w:tblW w:w="15977" w:type="dxa"/>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706"/>
        <w:gridCol w:w="1222"/>
        <w:gridCol w:w="1372"/>
        <w:gridCol w:w="301"/>
        <w:gridCol w:w="3128"/>
        <w:gridCol w:w="4468"/>
        <w:gridCol w:w="1673"/>
        <w:gridCol w:w="1599"/>
        <w:gridCol w:w="8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51" w:type="dxa"/>
            <w:shd w:val="clear" w:color="auto" w:fill="8DB3E1"/>
          </w:tcPr>
          <w:p>
            <w:pPr>
              <w:pStyle w:val="18"/>
              <w:spacing w:before="1"/>
              <w:ind w:left="144"/>
              <w:rPr>
                <w:b/>
                <w:sz w:val="18"/>
                <w:highlight w:val="none"/>
              </w:rPr>
            </w:pPr>
            <w:r>
              <w:rPr>
                <w:b/>
                <w:w w:val="95"/>
                <w:sz w:val="18"/>
                <w:highlight w:val="none"/>
              </w:rPr>
              <w:t>一级</w:t>
            </w:r>
          </w:p>
          <w:p>
            <w:pPr>
              <w:pStyle w:val="18"/>
              <w:spacing w:before="4" w:line="211" w:lineRule="exact"/>
              <w:ind w:left="144"/>
              <w:rPr>
                <w:b/>
                <w:sz w:val="18"/>
                <w:highlight w:val="none"/>
              </w:rPr>
            </w:pPr>
            <w:r>
              <w:rPr>
                <w:b/>
                <w:w w:val="95"/>
                <w:sz w:val="18"/>
                <w:highlight w:val="none"/>
              </w:rPr>
              <w:t>指标</w:t>
            </w:r>
          </w:p>
        </w:tc>
        <w:tc>
          <w:tcPr>
            <w:tcW w:w="706" w:type="dxa"/>
            <w:shd w:val="clear" w:color="auto" w:fill="8DB3E1"/>
          </w:tcPr>
          <w:p>
            <w:pPr>
              <w:pStyle w:val="18"/>
              <w:spacing w:before="1"/>
              <w:ind w:left="173"/>
              <w:rPr>
                <w:b/>
                <w:sz w:val="18"/>
                <w:highlight w:val="none"/>
              </w:rPr>
            </w:pPr>
            <w:r>
              <w:rPr>
                <w:b/>
                <w:w w:val="95"/>
                <w:sz w:val="18"/>
                <w:highlight w:val="none"/>
              </w:rPr>
              <w:t>二级</w:t>
            </w:r>
          </w:p>
          <w:p>
            <w:pPr>
              <w:pStyle w:val="18"/>
              <w:spacing w:before="4" w:line="211" w:lineRule="exact"/>
              <w:ind w:left="173"/>
              <w:rPr>
                <w:b/>
                <w:sz w:val="18"/>
                <w:highlight w:val="none"/>
              </w:rPr>
            </w:pPr>
            <w:r>
              <w:rPr>
                <w:b/>
                <w:w w:val="95"/>
                <w:sz w:val="18"/>
                <w:highlight w:val="none"/>
              </w:rPr>
              <w:t>指标</w:t>
            </w:r>
          </w:p>
        </w:tc>
        <w:tc>
          <w:tcPr>
            <w:tcW w:w="1222" w:type="dxa"/>
            <w:shd w:val="clear" w:color="auto" w:fill="8DB3E1"/>
          </w:tcPr>
          <w:p>
            <w:pPr>
              <w:pStyle w:val="18"/>
              <w:spacing w:before="118"/>
              <w:ind w:left="249"/>
              <w:rPr>
                <w:b/>
                <w:sz w:val="18"/>
                <w:highlight w:val="none"/>
              </w:rPr>
            </w:pPr>
            <w:r>
              <w:rPr>
                <w:b/>
                <w:sz w:val="18"/>
                <w:highlight w:val="none"/>
              </w:rPr>
              <w:t>三级指标</w:t>
            </w:r>
          </w:p>
        </w:tc>
        <w:tc>
          <w:tcPr>
            <w:tcW w:w="1372" w:type="dxa"/>
            <w:shd w:val="clear" w:color="auto" w:fill="8DB3E1"/>
          </w:tcPr>
          <w:p>
            <w:pPr>
              <w:pStyle w:val="18"/>
              <w:spacing w:before="118"/>
              <w:ind w:left="325"/>
              <w:rPr>
                <w:b/>
                <w:sz w:val="18"/>
                <w:highlight w:val="none"/>
              </w:rPr>
            </w:pPr>
            <w:r>
              <w:rPr>
                <w:b/>
                <w:sz w:val="18"/>
                <w:highlight w:val="none"/>
              </w:rPr>
              <w:t>四级指标</w:t>
            </w:r>
          </w:p>
        </w:tc>
        <w:tc>
          <w:tcPr>
            <w:tcW w:w="301" w:type="dxa"/>
            <w:shd w:val="clear" w:color="auto" w:fill="8DB3E1"/>
          </w:tcPr>
          <w:p>
            <w:pPr>
              <w:pStyle w:val="18"/>
              <w:spacing w:before="1"/>
              <w:rPr>
                <w:b/>
                <w:sz w:val="18"/>
                <w:highlight w:val="none"/>
              </w:rPr>
            </w:pPr>
            <w:r>
              <w:rPr>
                <w:b/>
                <w:w w:val="99"/>
                <w:sz w:val="18"/>
                <w:highlight w:val="none"/>
              </w:rPr>
              <w:t>分</w:t>
            </w:r>
          </w:p>
          <w:p>
            <w:pPr>
              <w:pStyle w:val="18"/>
              <w:spacing w:before="4" w:line="211" w:lineRule="exact"/>
              <w:rPr>
                <w:b/>
                <w:sz w:val="18"/>
                <w:highlight w:val="none"/>
              </w:rPr>
            </w:pPr>
            <w:r>
              <w:rPr>
                <w:b/>
                <w:w w:val="99"/>
                <w:sz w:val="18"/>
                <w:highlight w:val="none"/>
              </w:rPr>
              <w:t>值</w:t>
            </w:r>
          </w:p>
        </w:tc>
        <w:tc>
          <w:tcPr>
            <w:tcW w:w="3128" w:type="dxa"/>
            <w:shd w:val="clear" w:color="auto" w:fill="8DB3E1"/>
          </w:tcPr>
          <w:p>
            <w:pPr>
              <w:pStyle w:val="18"/>
              <w:spacing w:before="118"/>
              <w:ind w:left="88" w:right="79"/>
              <w:jc w:val="center"/>
              <w:rPr>
                <w:b/>
                <w:sz w:val="18"/>
                <w:highlight w:val="none"/>
              </w:rPr>
            </w:pPr>
            <w:r>
              <w:rPr>
                <w:b/>
                <w:sz w:val="18"/>
                <w:highlight w:val="none"/>
              </w:rPr>
              <w:t>指标解释</w:t>
            </w:r>
          </w:p>
        </w:tc>
        <w:tc>
          <w:tcPr>
            <w:tcW w:w="4468" w:type="dxa"/>
            <w:shd w:val="clear" w:color="auto" w:fill="8DB3E1"/>
          </w:tcPr>
          <w:p>
            <w:pPr>
              <w:pStyle w:val="18"/>
              <w:spacing w:before="118"/>
              <w:ind w:left="88" w:right="78"/>
              <w:jc w:val="center"/>
              <w:rPr>
                <w:b/>
                <w:sz w:val="18"/>
                <w:highlight w:val="none"/>
              </w:rPr>
            </w:pPr>
            <w:r>
              <w:rPr>
                <w:b/>
                <w:sz w:val="18"/>
                <w:highlight w:val="none"/>
              </w:rPr>
              <w:t>评分标准</w:t>
            </w:r>
          </w:p>
        </w:tc>
        <w:tc>
          <w:tcPr>
            <w:tcW w:w="1673" w:type="dxa"/>
            <w:shd w:val="clear" w:color="auto" w:fill="8DB3E1"/>
          </w:tcPr>
          <w:p>
            <w:pPr>
              <w:pStyle w:val="18"/>
              <w:spacing w:before="118"/>
              <w:ind w:left="88" w:right="82"/>
              <w:jc w:val="center"/>
              <w:rPr>
                <w:b/>
                <w:sz w:val="18"/>
                <w:highlight w:val="none"/>
              </w:rPr>
            </w:pPr>
            <w:r>
              <w:rPr>
                <w:b/>
                <w:sz w:val="18"/>
                <w:highlight w:val="none"/>
              </w:rPr>
              <w:t>依据</w:t>
            </w:r>
          </w:p>
        </w:tc>
        <w:tc>
          <w:tcPr>
            <w:tcW w:w="1599" w:type="dxa"/>
            <w:shd w:val="clear" w:color="auto" w:fill="8DB3E1"/>
          </w:tcPr>
          <w:p>
            <w:pPr>
              <w:pStyle w:val="18"/>
              <w:spacing w:before="118"/>
              <w:ind w:left="438"/>
              <w:rPr>
                <w:b/>
                <w:sz w:val="18"/>
                <w:highlight w:val="none"/>
              </w:rPr>
            </w:pPr>
            <w:r>
              <w:rPr>
                <w:b/>
                <w:sz w:val="18"/>
                <w:highlight w:val="none"/>
              </w:rPr>
              <w:t>依据来源</w:t>
            </w:r>
          </w:p>
        </w:tc>
        <w:tc>
          <w:tcPr>
            <w:tcW w:w="857" w:type="dxa"/>
            <w:shd w:val="clear" w:color="auto" w:fill="8DB3E1"/>
          </w:tcPr>
          <w:p>
            <w:pPr>
              <w:pStyle w:val="18"/>
              <w:spacing w:before="1"/>
              <w:ind w:left="156"/>
              <w:rPr>
                <w:b/>
                <w:sz w:val="18"/>
                <w:highlight w:val="none"/>
              </w:rPr>
            </w:pPr>
            <w:r>
              <w:rPr>
                <w:b/>
                <w:w w:val="95"/>
                <w:sz w:val="18"/>
                <w:highlight w:val="none"/>
              </w:rPr>
              <w:t>证据收</w:t>
            </w:r>
          </w:p>
          <w:p>
            <w:pPr>
              <w:pStyle w:val="18"/>
              <w:spacing w:before="4" w:line="211" w:lineRule="exact"/>
              <w:ind w:left="156"/>
              <w:rPr>
                <w:b/>
                <w:sz w:val="18"/>
                <w:highlight w:val="none"/>
              </w:rPr>
            </w:pPr>
            <w:r>
              <w:rPr>
                <w:b/>
                <w:w w:val="95"/>
                <w:sz w:val="18"/>
                <w:highlight w:val="none"/>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51" w:type="dxa"/>
            <w:vMerge w:val="restart"/>
            <w:tcBorders>
              <w:bottom w:val="nil"/>
            </w:tcBorders>
          </w:tcPr>
          <w:p>
            <w:pPr>
              <w:pStyle w:val="18"/>
              <w:spacing w:before="7"/>
              <w:ind w:left="190"/>
              <w:rPr>
                <w:sz w:val="18"/>
                <w:highlight w:val="none"/>
              </w:rPr>
            </w:pPr>
          </w:p>
          <w:p>
            <w:pPr>
              <w:pStyle w:val="18"/>
              <w:spacing w:before="7"/>
              <w:ind w:left="190"/>
              <w:rPr>
                <w:sz w:val="18"/>
                <w:highlight w:val="none"/>
              </w:rPr>
            </w:pPr>
          </w:p>
          <w:p>
            <w:pPr>
              <w:pStyle w:val="18"/>
              <w:spacing w:before="7"/>
              <w:ind w:left="190"/>
              <w:rPr>
                <w:sz w:val="18"/>
                <w:highlight w:val="none"/>
              </w:rPr>
            </w:pPr>
          </w:p>
          <w:p>
            <w:pPr>
              <w:pStyle w:val="18"/>
              <w:spacing w:before="7"/>
              <w:ind w:left="190"/>
              <w:rPr>
                <w:sz w:val="18"/>
                <w:highlight w:val="none"/>
              </w:rPr>
            </w:pPr>
          </w:p>
          <w:p>
            <w:pPr>
              <w:pStyle w:val="18"/>
              <w:spacing w:before="7"/>
              <w:ind w:left="190"/>
              <w:rPr>
                <w:sz w:val="18"/>
                <w:highlight w:val="none"/>
              </w:rPr>
            </w:pPr>
          </w:p>
          <w:p>
            <w:pPr>
              <w:pStyle w:val="18"/>
              <w:spacing w:before="7"/>
              <w:ind w:left="190"/>
              <w:rPr>
                <w:sz w:val="18"/>
                <w:highlight w:val="none"/>
              </w:rPr>
            </w:pPr>
          </w:p>
          <w:p>
            <w:pPr>
              <w:pStyle w:val="18"/>
              <w:spacing w:before="7"/>
              <w:ind w:left="190"/>
              <w:rPr>
                <w:sz w:val="18"/>
                <w:highlight w:val="none"/>
              </w:rPr>
            </w:pPr>
            <w:r>
              <w:rPr>
                <w:sz w:val="18"/>
                <w:highlight w:val="none"/>
              </w:rPr>
              <w:t>A3.</w:t>
            </w:r>
          </w:p>
          <w:p>
            <w:pPr>
              <w:pStyle w:val="18"/>
              <w:spacing w:before="2"/>
              <w:ind w:left="144"/>
              <w:rPr>
                <w:sz w:val="18"/>
                <w:highlight w:val="none"/>
              </w:rPr>
            </w:pPr>
            <w:r>
              <w:rPr>
                <w:sz w:val="18"/>
                <w:highlight w:val="none"/>
              </w:rPr>
              <w:t>产出</w:t>
            </w:r>
          </w:p>
          <w:p>
            <w:pPr>
              <w:pStyle w:val="18"/>
              <w:rPr>
                <w:rFonts w:ascii="Times New Roman"/>
                <w:sz w:val="18"/>
                <w:highlight w:val="none"/>
              </w:rPr>
            </w:pPr>
            <w:r>
              <w:rPr>
                <w:sz w:val="18"/>
                <w:highlight w:val="none"/>
              </w:rPr>
              <w:t>（3</w:t>
            </w:r>
            <w:r>
              <w:rPr>
                <w:rFonts w:hint="eastAsia"/>
                <w:sz w:val="18"/>
                <w:highlight w:val="none"/>
                <w:lang w:val="en-US" w:eastAsia="zh-CN"/>
              </w:rPr>
              <w:t>0</w:t>
            </w:r>
            <w:r>
              <w:rPr>
                <w:sz w:val="18"/>
                <w:highlight w:val="none"/>
              </w:rPr>
              <w:t xml:space="preserve"> 分</w:t>
            </w:r>
            <w:r>
              <w:rPr>
                <w:spacing w:val="-17"/>
                <w:sz w:val="18"/>
                <w:highlight w:val="none"/>
              </w:rPr>
              <w:t>）</w:t>
            </w:r>
          </w:p>
        </w:tc>
        <w:tc>
          <w:tcPr>
            <w:tcW w:w="706" w:type="dxa"/>
          </w:tcPr>
          <w:p>
            <w:pPr>
              <w:pStyle w:val="18"/>
              <w:rPr>
                <w:rFonts w:ascii="Times New Roman"/>
                <w:sz w:val="18"/>
                <w:highlight w:val="none"/>
              </w:rPr>
            </w:pPr>
          </w:p>
        </w:tc>
        <w:tc>
          <w:tcPr>
            <w:tcW w:w="1222" w:type="dxa"/>
          </w:tcPr>
          <w:p>
            <w:pPr>
              <w:pStyle w:val="18"/>
              <w:rPr>
                <w:rFonts w:ascii="Times New Roman"/>
                <w:sz w:val="18"/>
                <w:highlight w:val="none"/>
              </w:rPr>
            </w:pPr>
          </w:p>
        </w:tc>
        <w:tc>
          <w:tcPr>
            <w:tcW w:w="1372" w:type="dxa"/>
            <w:vAlign w:val="top"/>
          </w:tcPr>
          <w:p>
            <w:pPr>
              <w:pStyle w:val="18"/>
              <w:spacing w:before="3" w:line="230" w:lineRule="atLeast"/>
              <w:ind w:left="106" w:right="114"/>
              <w:jc w:val="both"/>
              <w:rPr>
                <w:sz w:val="18"/>
                <w:highlight w:val="none"/>
              </w:rPr>
            </w:pPr>
            <w:r>
              <w:rPr>
                <w:sz w:val="18"/>
                <w:highlight w:val="none"/>
              </w:rPr>
              <w:t>D20.</w:t>
            </w:r>
            <w:r>
              <w:rPr>
                <w:rFonts w:hint="eastAsia" w:ascii="宋体" w:hAnsi="宋体" w:eastAsia="宋体" w:cs="宋体"/>
                <w:sz w:val="18"/>
                <w:highlight w:val="none"/>
                <w:lang w:val="en-US" w:eastAsia="zh-CN"/>
              </w:rPr>
              <w:t>9月份完成区域垃圾分类处理量任务</w:t>
            </w:r>
          </w:p>
        </w:tc>
        <w:tc>
          <w:tcPr>
            <w:tcW w:w="301" w:type="dxa"/>
            <w:vAlign w:val="top"/>
          </w:tcPr>
          <w:p>
            <w:pPr>
              <w:pStyle w:val="18"/>
              <w:spacing w:before="3" w:line="230" w:lineRule="atLeast"/>
              <w:ind w:left="106" w:right="114"/>
              <w:jc w:val="both"/>
              <w:rPr>
                <w:sz w:val="18"/>
                <w:highlight w:val="none"/>
              </w:rPr>
            </w:pPr>
          </w:p>
          <w:p>
            <w:pPr>
              <w:pStyle w:val="18"/>
              <w:spacing w:before="3" w:line="230" w:lineRule="atLeast"/>
              <w:ind w:left="106" w:right="114"/>
              <w:jc w:val="both"/>
              <w:rPr>
                <w:rFonts w:hint="eastAsia" w:eastAsia="宋体"/>
                <w:sz w:val="18"/>
                <w:highlight w:val="none"/>
                <w:lang w:eastAsia="zh-CN"/>
              </w:rPr>
            </w:pPr>
            <w:r>
              <w:rPr>
                <w:rFonts w:hint="eastAsia"/>
                <w:sz w:val="18"/>
                <w:highlight w:val="none"/>
                <w:lang w:val="en-US" w:eastAsia="zh-CN"/>
              </w:rPr>
              <w:t>7</w:t>
            </w:r>
          </w:p>
        </w:tc>
        <w:tc>
          <w:tcPr>
            <w:tcW w:w="3128" w:type="dxa"/>
            <w:vAlign w:val="top"/>
          </w:tcPr>
          <w:p>
            <w:pPr>
              <w:pStyle w:val="18"/>
              <w:spacing w:before="3" w:line="230" w:lineRule="atLeast"/>
              <w:ind w:left="106" w:right="114"/>
              <w:jc w:val="both"/>
              <w:rPr>
                <w:sz w:val="18"/>
                <w:highlight w:val="none"/>
              </w:rPr>
            </w:pPr>
            <w:r>
              <w:rPr>
                <w:sz w:val="18"/>
                <w:highlight w:val="none"/>
              </w:rPr>
              <w:t>建设的实际产出数与计划产出数的比率，用以反映和考核项目产出数量目标的实现程度</w:t>
            </w:r>
          </w:p>
        </w:tc>
        <w:tc>
          <w:tcPr>
            <w:tcW w:w="4468" w:type="dxa"/>
          </w:tcPr>
          <w:p>
            <w:pPr>
              <w:pStyle w:val="18"/>
              <w:spacing w:before="1"/>
              <w:ind w:left="106"/>
              <w:rPr>
                <w:sz w:val="18"/>
                <w:highlight w:val="none"/>
              </w:rPr>
            </w:pPr>
            <w:r>
              <w:rPr>
                <w:sz w:val="18"/>
                <w:highlight w:val="none"/>
              </w:rPr>
              <w:t>工项目数量)×100%。</w:t>
            </w:r>
          </w:p>
          <w:p>
            <w:pPr>
              <w:pStyle w:val="18"/>
              <w:spacing w:before="2" w:line="213" w:lineRule="exact"/>
              <w:ind w:left="106"/>
              <w:rPr>
                <w:sz w:val="18"/>
                <w:highlight w:val="none"/>
              </w:rPr>
            </w:pPr>
            <w:r>
              <w:rPr>
                <w:sz w:val="18"/>
                <w:highlight w:val="none"/>
              </w:rPr>
              <w:t>根据完成率*分值得分。</w:t>
            </w:r>
          </w:p>
        </w:tc>
        <w:tc>
          <w:tcPr>
            <w:tcW w:w="1673" w:type="dxa"/>
          </w:tcPr>
          <w:p>
            <w:pPr>
              <w:pStyle w:val="18"/>
              <w:spacing w:before="1"/>
              <w:ind w:left="107"/>
              <w:rPr>
                <w:sz w:val="18"/>
                <w:highlight w:val="none"/>
              </w:rPr>
            </w:pPr>
            <w:r>
              <w:rPr>
                <w:sz w:val="18"/>
                <w:highlight w:val="none"/>
              </w:rPr>
              <w:t>目实施方案</w:t>
            </w:r>
          </w:p>
        </w:tc>
        <w:tc>
          <w:tcPr>
            <w:tcW w:w="1599" w:type="dxa"/>
          </w:tcPr>
          <w:p>
            <w:pPr>
              <w:pStyle w:val="18"/>
              <w:spacing w:before="1"/>
              <w:ind w:left="107"/>
              <w:rPr>
                <w:sz w:val="18"/>
                <w:highlight w:val="none"/>
              </w:rPr>
            </w:pPr>
            <w:r>
              <w:rPr>
                <w:sz w:val="18"/>
                <w:highlight w:val="none"/>
              </w:rPr>
              <w:t>目实施方案</w:t>
            </w:r>
          </w:p>
        </w:tc>
        <w:tc>
          <w:tcPr>
            <w:tcW w:w="857" w:type="dxa"/>
          </w:tcPr>
          <w:p>
            <w:pPr>
              <w:pStyle w:val="18"/>
              <w:spacing w:before="1"/>
              <w:ind w:left="106"/>
              <w:rPr>
                <w:sz w:val="18"/>
                <w:highlight w:val="none"/>
              </w:rPr>
            </w:pPr>
            <w:r>
              <w:rPr>
                <w:sz w:val="18"/>
                <w:highlight w:val="none"/>
              </w:rPr>
              <w:t>究、现场</w:t>
            </w:r>
          </w:p>
          <w:p>
            <w:pPr>
              <w:pStyle w:val="18"/>
              <w:spacing w:before="2" w:line="213" w:lineRule="exact"/>
              <w:ind w:left="106"/>
              <w:rPr>
                <w:sz w:val="18"/>
                <w:highlight w:val="none"/>
              </w:rPr>
            </w:pPr>
            <w:r>
              <w:rPr>
                <w:sz w:val="18"/>
                <w:highlight w:val="none"/>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6" w:hRule="atLeast"/>
        </w:trPr>
        <w:tc>
          <w:tcPr>
            <w:tcW w:w="651" w:type="dxa"/>
            <w:vMerge w:val="continue"/>
            <w:tcBorders>
              <w:top w:val="nil"/>
              <w:bottom w:val="nil"/>
            </w:tcBorders>
          </w:tcPr>
          <w:p>
            <w:pPr>
              <w:rPr>
                <w:sz w:val="2"/>
                <w:szCs w:val="2"/>
              </w:rPr>
            </w:pPr>
          </w:p>
        </w:tc>
        <w:tc>
          <w:tcPr>
            <w:tcW w:w="706" w:type="dxa"/>
          </w:tcPr>
          <w:p>
            <w:pPr>
              <w:pStyle w:val="18"/>
              <w:rPr>
                <w:rFonts w:ascii="Times New Roman"/>
                <w:sz w:val="18"/>
              </w:rPr>
            </w:pPr>
          </w:p>
          <w:p>
            <w:pPr>
              <w:pStyle w:val="18"/>
              <w:rPr>
                <w:rFonts w:ascii="Times New Roman"/>
                <w:sz w:val="18"/>
              </w:rPr>
            </w:pPr>
          </w:p>
          <w:p>
            <w:pPr>
              <w:pStyle w:val="18"/>
              <w:spacing w:before="4"/>
              <w:rPr>
                <w:rFonts w:ascii="Times New Roman"/>
                <w:sz w:val="15"/>
              </w:rPr>
            </w:pPr>
          </w:p>
          <w:p>
            <w:pPr>
              <w:pStyle w:val="18"/>
              <w:ind w:left="127"/>
              <w:rPr>
                <w:sz w:val="18"/>
              </w:rPr>
            </w:pPr>
            <w:r>
              <w:rPr>
                <w:sz w:val="18"/>
              </w:rPr>
              <w:t>B7.产</w:t>
            </w:r>
          </w:p>
          <w:p>
            <w:pPr>
              <w:pStyle w:val="18"/>
              <w:spacing w:before="2" w:line="242" w:lineRule="auto"/>
              <w:ind w:left="108" w:right="135" w:firstLine="64"/>
              <w:jc w:val="both"/>
              <w:rPr>
                <w:sz w:val="18"/>
              </w:rPr>
            </w:pPr>
            <w:r>
              <w:rPr>
                <w:sz w:val="18"/>
              </w:rPr>
              <w:t>出质量（8 分）</w:t>
            </w:r>
          </w:p>
        </w:tc>
        <w:tc>
          <w:tcPr>
            <w:tcW w:w="1222" w:type="dxa"/>
          </w:tcPr>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7"/>
              <w:rPr>
                <w:rFonts w:ascii="Times New Roman"/>
                <w:sz w:val="17"/>
              </w:rPr>
            </w:pPr>
          </w:p>
          <w:p>
            <w:pPr>
              <w:pStyle w:val="18"/>
              <w:spacing w:line="242" w:lineRule="auto"/>
              <w:ind w:left="107" w:right="25"/>
              <w:rPr>
                <w:sz w:val="18"/>
              </w:rPr>
            </w:pPr>
            <w:r>
              <w:rPr>
                <w:sz w:val="18"/>
              </w:rPr>
              <w:t>C12.质量达标率（8 分）</w:t>
            </w:r>
          </w:p>
        </w:tc>
        <w:tc>
          <w:tcPr>
            <w:tcW w:w="1372" w:type="dxa"/>
          </w:tcPr>
          <w:p>
            <w:pPr>
              <w:pStyle w:val="18"/>
              <w:spacing w:before="146" w:line="242" w:lineRule="auto"/>
              <w:ind w:left="107" w:right="172"/>
              <w:rPr>
                <w:sz w:val="18"/>
              </w:rPr>
            </w:pPr>
            <w:r>
              <w:rPr>
                <w:sz w:val="18"/>
              </w:rPr>
              <w:t>D2</w:t>
            </w:r>
            <w:r>
              <w:rPr>
                <w:rFonts w:hint="eastAsia"/>
                <w:sz w:val="18"/>
                <w:lang w:val="en-US" w:eastAsia="zh-CN"/>
              </w:rPr>
              <w:t>1</w:t>
            </w:r>
            <w:r>
              <w:rPr>
                <w:sz w:val="18"/>
              </w:rPr>
              <w:t>.</w:t>
            </w:r>
            <w:r>
              <w:rPr>
                <w:rFonts w:hint="default" w:ascii="仿宋_GB2312" w:hAnsi="仿宋_GB2312" w:eastAsia="仿宋_GB2312" w:cs="仿宋_GB2312"/>
                <w:kern w:val="2"/>
                <w:sz w:val="18"/>
                <w:szCs w:val="18"/>
                <w:vertAlign w:val="baseline"/>
                <w:lang w:val="en-US" w:eastAsia="zh-CN" w:bidi="ar-SA"/>
              </w:rPr>
              <w:t>履行运营方案规定的各项要求和标准。生活垃圾分类收集、分类运输和分类处置；必须达到处置企业焚烧处置条件</w:t>
            </w:r>
          </w:p>
        </w:tc>
        <w:tc>
          <w:tcPr>
            <w:tcW w:w="301" w:type="dxa"/>
          </w:tcPr>
          <w:p>
            <w:pPr>
              <w:pStyle w:val="18"/>
              <w:rPr>
                <w:rFonts w:ascii="Times New Roman"/>
                <w:sz w:val="18"/>
              </w:rPr>
            </w:pPr>
          </w:p>
          <w:p>
            <w:pPr>
              <w:pStyle w:val="18"/>
              <w:spacing w:before="8"/>
              <w:rPr>
                <w:rFonts w:ascii="Times New Roman"/>
                <w:sz w:val="22"/>
              </w:rPr>
            </w:pPr>
          </w:p>
          <w:p>
            <w:pPr>
              <w:pStyle w:val="18"/>
              <w:ind w:left="7"/>
              <w:jc w:val="center"/>
              <w:rPr>
                <w:sz w:val="18"/>
              </w:rPr>
            </w:pPr>
            <w:r>
              <w:rPr>
                <w:rFonts w:hint="eastAsia"/>
                <w:sz w:val="18"/>
                <w:lang w:val="en-US" w:eastAsia="zh-CN"/>
              </w:rPr>
              <w:t>8</w:t>
            </w:r>
          </w:p>
        </w:tc>
        <w:tc>
          <w:tcPr>
            <w:tcW w:w="3128" w:type="dxa"/>
          </w:tcPr>
          <w:p>
            <w:pPr>
              <w:pStyle w:val="18"/>
              <w:spacing w:before="2" w:line="230" w:lineRule="atLeast"/>
              <w:ind w:left="106" w:right="114"/>
              <w:jc w:val="both"/>
              <w:rPr>
                <w:sz w:val="18"/>
              </w:rPr>
            </w:pPr>
            <w:r>
              <w:rPr>
                <w:rFonts w:hint="default" w:ascii="仿宋_GB2312" w:hAnsi="仿宋_GB2312" w:eastAsia="仿宋_GB2312" w:cs="仿宋_GB2312"/>
                <w:kern w:val="2"/>
                <w:sz w:val="18"/>
                <w:szCs w:val="18"/>
                <w:vertAlign w:val="baseline"/>
                <w:lang w:val="en-US" w:eastAsia="zh-CN" w:bidi="ar-SA"/>
              </w:rPr>
              <w:t>生活垃圾分类收集、分类运输和分类处置；必须达到处置企业焚烧处置条件</w:t>
            </w:r>
          </w:p>
        </w:tc>
        <w:tc>
          <w:tcPr>
            <w:tcW w:w="4468" w:type="dxa"/>
          </w:tcPr>
          <w:p>
            <w:pPr>
              <w:pStyle w:val="18"/>
              <w:spacing w:before="5"/>
              <w:rPr>
                <w:rFonts w:ascii="Times New Roman"/>
                <w:sz w:val="20"/>
              </w:rPr>
            </w:pPr>
          </w:p>
          <w:p>
            <w:pPr>
              <w:pStyle w:val="18"/>
              <w:spacing w:line="242" w:lineRule="auto"/>
              <w:ind w:left="106" w:right="118"/>
              <w:rPr>
                <w:sz w:val="18"/>
              </w:rPr>
            </w:pPr>
            <w:r>
              <w:rPr>
                <w:sz w:val="18"/>
              </w:rPr>
              <w:t>检验合格率＝(实际检验合格的数量／计划检验的的数量)×100%。</w:t>
            </w:r>
          </w:p>
          <w:p>
            <w:pPr>
              <w:pStyle w:val="18"/>
              <w:spacing w:line="230" w:lineRule="exact"/>
              <w:ind w:left="106"/>
              <w:rPr>
                <w:sz w:val="18"/>
              </w:rPr>
            </w:pPr>
            <w:r>
              <w:rPr>
                <w:sz w:val="18"/>
              </w:rPr>
              <w:t>根据检验合格率*分值得分。</w:t>
            </w:r>
          </w:p>
        </w:tc>
        <w:tc>
          <w:tcPr>
            <w:tcW w:w="1673" w:type="dxa"/>
          </w:tcPr>
          <w:p>
            <w:pPr>
              <w:pStyle w:val="18"/>
              <w:rPr>
                <w:rFonts w:ascii="Times New Roman"/>
                <w:sz w:val="18"/>
              </w:rPr>
            </w:pPr>
          </w:p>
          <w:p>
            <w:pPr>
              <w:pStyle w:val="18"/>
              <w:spacing w:before="8"/>
              <w:rPr>
                <w:rFonts w:ascii="Times New Roman"/>
                <w:sz w:val="22"/>
              </w:rPr>
            </w:pPr>
          </w:p>
          <w:p>
            <w:pPr>
              <w:pStyle w:val="18"/>
              <w:ind w:left="107"/>
              <w:rPr>
                <w:sz w:val="18"/>
              </w:rPr>
            </w:pPr>
            <w:r>
              <w:rPr>
                <w:sz w:val="18"/>
              </w:rPr>
              <w:t>主要</w:t>
            </w:r>
            <w:r>
              <w:rPr>
                <w:rFonts w:hint="eastAsia"/>
                <w:sz w:val="18"/>
                <w:lang w:val="en-US" w:eastAsia="zh-CN"/>
              </w:rPr>
              <w:t>工作质量</w:t>
            </w:r>
            <w:r>
              <w:rPr>
                <w:sz w:val="18"/>
              </w:rPr>
              <w:t>检验</w:t>
            </w:r>
          </w:p>
        </w:tc>
        <w:tc>
          <w:tcPr>
            <w:tcW w:w="1599" w:type="dxa"/>
          </w:tcPr>
          <w:p>
            <w:pPr>
              <w:pStyle w:val="18"/>
              <w:rPr>
                <w:rFonts w:ascii="Times New Roman"/>
                <w:sz w:val="18"/>
              </w:rPr>
            </w:pPr>
          </w:p>
          <w:p>
            <w:pPr>
              <w:pStyle w:val="18"/>
              <w:spacing w:before="118" w:line="242" w:lineRule="auto"/>
              <w:ind w:left="107" w:right="29"/>
              <w:rPr>
                <w:sz w:val="18"/>
              </w:rPr>
            </w:pPr>
            <w:r>
              <w:rPr>
                <w:rFonts w:hint="eastAsia"/>
                <w:sz w:val="18"/>
                <w:highlight w:val="none"/>
                <w:lang w:val="en-US" w:eastAsia="zh-CN"/>
              </w:rPr>
              <w:t>工作</w:t>
            </w:r>
            <w:r>
              <w:rPr>
                <w:rFonts w:hint="eastAsia" w:ascii="宋体" w:hAnsi="宋体" w:eastAsia="宋体" w:cs="宋体"/>
                <w:sz w:val="18"/>
                <w:highlight w:val="none"/>
                <w:lang w:val="en-US" w:eastAsia="zh-CN"/>
              </w:rPr>
              <w:t>报告</w:t>
            </w:r>
            <w:r>
              <w:rPr>
                <w:sz w:val="18"/>
              </w:rPr>
              <w:t>，项目实施方案</w:t>
            </w:r>
          </w:p>
        </w:tc>
        <w:tc>
          <w:tcPr>
            <w:tcW w:w="857" w:type="dxa"/>
          </w:tcPr>
          <w:p>
            <w:pPr>
              <w:pStyle w:val="18"/>
              <w:spacing w:before="5"/>
              <w:rPr>
                <w:rFonts w:ascii="Times New Roman"/>
                <w:sz w:val="20"/>
              </w:rPr>
            </w:pPr>
          </w:p>
          <w:p>
            <w:pPr>
              <w:pStyle w:val="18"/>
              <w:spacing w:line="242" w:lineRule="auto"/>
              <w:ind w:left="106" w:right="95"/>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bottom w:val="nil"/>
            </w:tcBorders>
          </w:tcPr>
          <w:p>
            <w:pPr>
              <w:rPr>
                <w:sz w:val="2"/>
                <w:szCs w:val="2"/>
              </w:rPr>
            </w:pPr>
          </w:p>
        </w:tc>
        <w:tc>
          <w:tcPr>
            <w:tcW w:w="706" w:type="dxa"/>
          </w:tcPr>
          <w:p>
            <w:pPr>
              <w:pStyle w:val="18"/>
              <w:rPr>
                <w:rFonts w:ascii="Times New Roman"/>
                <w:sz w:val="18"/>
              </w:rPr>
            </w:pPr>
          </w:p>
          <w:p>
            <w:pPr>
              <w:pStyle w:val="18"/>
              <w:spacing w:before="1"/>
              <w:ind w:left="108"/>
              <w:rPr>
                <w:sz w:val="18"/>
              </w:rPr>
            </w:pPr>
            <w:r>
              <w:rPr>
                <w:sz w:val="18"/>
              </w:rPr>
              <w:t>8.产</w:t>
            </w:r>
          </w:p>
          <w:p>
            <w:pPr>
              <w:pStyle w:val="18"/>
              <w:spacing w:before="2" w:line="242" w:lineRule="auto"/>
              <w:ind w:left="108" w:right="135"/>
              <w:rPr>
                <w:sz w:val="18"/>
              </w:rPr>
            </w:pPr>
            <w:r>
              <w:rPr>
                <w:sz w:val="18"/>
              </w:rPr>
              <w:t>出实效（8 分）</w:t>
            </w:r>
          </w:p>
        </w:tc>
        <w:tc>
          <w:tcPr>
            <w:tcW w:w="1222" w:type="dxa"/>
          </w:tcPr>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116" w:line="242" w:lineRule="auto"/>
              <w:ind w:left="107" w:right="25"/>
              <w:rPr>
                <w:sz w:val="18"/>
              </w:rPr>
            </w:pPr>
            <w:r>
              <w:rPr>
                <w:sz w:val="18"/>
              </w:rPr>
              <w:t>C13.完成及时性（8 分）</w:t>
            </w:r>
          </w:p>
        </w:tc>
        <w:tc>
          <w:tcPr>
            <w:tcW w:w="1372" w:type="dxa"/>
          </w:tcPr>
          <w:p>
            <w:pPr>
              <w:pStyle w:val="18"/>
              <w:spacing w:before="116" w:line="242" w:lineRule="auto"/>
              <w:ind w:left="107" w:right="172"/>
              <w:rPr>
                <w:sz w:val="18"/>
              </w:rPr>
            </w:pPr>
            <w:r>
              <w:rPr>
                <w:sz w:val="18"/>
              </w:rPr>
              <w:t>D2</w:t>
            </w:r>
            <w:r>
              <w:rPr>
                <w:rFonts w:hint="eastAsia"/>
                <w:sz w:val="18"/>
                <w:lang w:val="en-US" w:eastAsia="zh-CN"/>
              </w:rPr>
              <w:t>2</w:t>
            </w:r>
            <w:r>
              <w:rPr>
                <w:sz w:val="18"/>
              </w:rPr>
              <w:t>.</w:t>
            </w:r>
            <w:r>
              <w:rPr>
                <w:rFonts w:hint="eastAsia"/>
                <w:sz w:val="18"/>
                <w:lang w:val="en-US" w:eastAsia="zh-CN"/>
              </w:rPr>
              <w:t>垃圾分类任务完成</w:t>
            </w:r>
            <w:r>
              <w:rPr>
                <w:sz w:val="18"/>
              </w:rPr>
              <w:t>时间</w:t>
            </w:r>
          </w:p>
        </w:tc>
        <w:tc>
          <w:tcPr>
            <w:tcW w:w="301" w:type="dxa"/>
          </w:tcPr>
          <w:p>
            <w:pPr>
              <w:pStyle w:val="18"/>
              <w:spacing w:before="3"/>
              <w:rPr>
                <w:rFonts w:ascii="Times New Roman"/>
                <w:sz w:val="20"/>
              </w:rPr>
            </w:pPr>
          </w:p>
          <w:p>
            <w:pPr>
              <w:pStyle w:val="18"/>
              <w:spacing w:before="1"/>
              <w:ind w:left="7"/>
              <w:jc w:val="center"/>
              <w:rPr>
                <w:rFonts w:hint="eastAsia" w:eastAsia="宋体"/>
                <w:sz w:val="18"/>
                <w:lang w:eastAsia="zh-CN"/>
              </w:rPr>
            </w:pPr>
            <w:r>
              <w:rPr>
                <w:rFonts w:hint="eastAsia"/>
                <w:sz w:val="18"/>
                <w:lang w:val="en-US" w:eastAsia="zh-CN"/>
              </w:rPr>
              <w:t>8</w:t>
            </w:r>
          </w:p>
        </w:tc>
        <w:tc>
          <w:tcPr>
            <w:tcW w:w="3128" w:type="dxa"/>
          </w:tcPr>
          <w:p>
            <w:pPr>
              <w:pStyle w:val="18"/>
              <w:spacing w:before="3"/>
              <w:rPr>
                <w:rFonts w:ascii="Times New Roman"/>
                <w:sz w:val="20"/>
              </w:rPr>
            </w:pPr>
          </w:p>
          <w:p>
            <w:pPr>
              <w:pStyle w:val="18"/>
              <w:spacing w:before="1"/>
              <w:ind w:left="88" w:right="95"/>
              <w:jc w:val="center"/>
              <w:rPr>
                <w:sz w:val="18"/>
              </w:rPr>
            </w:pPr>
            <w:r>
              <w:rPr>
                <w:sz w:val="18"/>
              </w:rPr>
              <w:t>对项目</w:t>
            </w:r>
            <w:r>
              <w:rPr>
                <w:rFonts w:hint="eastAsia"/>
                <w:sz w:val="18"/>
                <w:lang w:val="en-US" w:eastAsia="zh-CN"/>
              </w:rPr>
              <w:t>运营</w:t>
            </w:r>
            <w:r>
              <w:rPr>
                <w:sz w:val="18"/>
              </w:rPr>
              <w:t>效率情况进行评价</w:t>
            </w:r>
          </w:p>
        </w:tc>
        <w:tc>
          <w:tcPr>
            <w:tcW w:w="4468" w:type="dxa"/>
          </w:tcPr>
          <w:p>
            <w:pPr>
              <w:pStyle w:val="18"/>
              <w:spacing w:before="116"/>
              <w:ind w:left="106"/>
              <w:rPr>
                <w:sz w:val="18"/>
              </w:rPr>
            </w:pPr>
            <w:r>
              <w:rPr>
                <w:sz w:val="18"/>
              </w:rPr>
              <w:t>①项目按照</w:t>
            </w:r>
            <w:r>
              <w:rPr>
                <w:rFonts w:hint="eastAsia"/>
                <w:sz w:val="18"/>
                <w:lang w:val="en-US" w:eastAsia="zh-CN"/>
              </w:rPr>
              <w:t>计划</w:t>
            </w:r>
            <w:r>
              <w:rPr>
                <w:sz w:val="18"/>
              </w:rPr>
              <w:t>时间</w:t>
            </w:r>
            <w:r>
              <w:rPr>
                <w:rFonts w:hint="eastAsia"/>
                <w:sz w:val="18"/>
                <w:lang w:val="en-US" w:eastAsia="zh-CN"/>
              </w:rPr>
              <w:t>完成</w:t>
            </w:r>
            <w:r>
              <w:rPr>
                <w:sz w:val="18"/>
              </w:rPr>
              <w:t>，得满分；</w:t>
            </w:r>
          </w:p>
          <w:p>
            <w:pPr>
              <w:pStyle w:val="18"/>
              <w:spacing w:before="2"/>
              <w:ind w:left="106"/>
              <w:rPr>
                <w:sz w:val="18"/>
              </w:rPr>
            </w:pPr>
            <w:r>
              <w:rPr>
                <w:sz w:val="18"/>
              </w:rPr>
              <w:t>②每延迟 1 天，扣 0.5 分，扣完为止。</w:t>
            </w:r>
          </w:p>
        </w:tc>
        <w:tc>
          <w:tcPr>
            <w:tcW w:w="1673" w:type="dxa"/>
          </w:tcPr>
          <w:p>
            <w:pPr>
              <w:pStyle w:val="18"/>
              <w:spacing w:before="116" w:line="242" w:lineRule="auto"/>
              <w:ind w:left="107" w:right="113"/>
              <w:rPr>
                <w:sz w:val="18"/>
              </w:rPr>
            </w:pPr>
            <w:r>
              <w:rPr>
                <w:rFonts w:hint="eastAsia"/>
                <w:sz w:val="18"/>
                <w:highlight w:val="none"/>
                <w:lang w:val="en-US" w:eastAsia="zh-CN"/>
              </w:rPr>
              <w:t>工作</w:t>
            </w:r>
            <w:r>
              <w:rPr>
                <w:rFonts w:hint="eastAsia" w:ascii="宋体" w:hAnsi="宋体" w:eastAsia="宋体" w:cs="宋体"/>
                <w:sz w:val="18"/>
                <w:highlight w:val="none"/>
                <w:lang w:val="en-US" w:eastAsia="zh-CN"/>
              </w:rPr>
              <w:t>报告</w:t>
            </w:r>
            <w:r>
              <w:rPr>
                <w:sz w:val="18"/>
              </w:rPr>
              <w:t>、开工通知等</w:t>
            </w:r>
          </w:p>
        </w:tc>
        <w:tc>
          <w:tcPr>
            <w:tcW w:w="1599" w:type="dxa"/>
          </w:tcPr>
          <w:p>
            <w:pPr>
              <w:pStyle w:val="18"/>
              <w:spacing w:before="116" w:line="242" w:lineRule="auto"/>
              <w:ind w:left="107" w:right="29"/>
              <w:rPr>
                <w:sz w:val="18"/>
              </w:rPr>
            </w:pPr>
            <w:r>
              <w:rPr>
                <w:sz w:val="18"/>
              </w:rPr>
              <w:t>竣工验收报告、开工通知等</w:t>
            </w:r>
          </w:p>
        </w:tc>
        <w:tc>
          <w:tcPr>
            <w:tcW w:w="857" w:type="dxa"/>
          </w:tcPr>
          <w:p>
            <w:pPr>
              <w:pStyle w:val="18"/>
              <w:spacing w:before="1"/>
              <w:ind w:left="106"/>
              <w:rPr>
                <w:sz w:val="18"/>
              </w:rPr>
            </w:pPr>
            <w:r>
              <w:rPr>
                <w:sz w:val="18"/>
              </w:rPr>
              <w:t>案卷研</w:t>
            </w:r>
          </w:p>
          <w:p>
            <w:pPr>
              <w:pStyle w:val="18"/>
              <w:spacing w:before="2" w:line="230" w:lineRule="atLeast"/>
              <w:ind w:left="106" w:right="18"/>
              <w:rPr>
                <w:sz w:val="18"/>
              </w:rPr>
            </w:pPr>
            <w:r>
              <w:rPr>
                <w:sz w:val="18"/>
              </w:rPr>
              <w:t>究、现场核查</w:t>
            </w:r>
          </w:p>
        </w:tc>
      </w:tr>
    </w:tbl>
    <w:tbl>
      <w:tblPr>
        <w:tblStyle w:val="12"/>
        <w:tblpPr w:leftFromText="180" w:rightFromText="180" w:vertAnchor="text" w:horzAnchor="page" w:tblpX="327" w:tblpY="10"/>
        <w:tblOverlap w:val="never"/>
        <w:tblW w:w="159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5"/>
        <w:gridCol w:w="702"/>
        <w:gridCol w:w="1218"/>
        <w:gridCol w:w="1366"/>
        <w:gridCol w:w="323"/>
        <w:gridCol w:w="3102"/>
        <w:gridCol w:w="4477"/>
        <w:gridCol w:w="1671"/>
        <w:gridCol w:w="1606"/>
        <w:gridCol w:w="8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5" w:type="dxa"/>
            <w:vMerge w:val="restart"/>
          </w:tcPr>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8"/>
              </w:rPr>
            </w:pPr>
          </w:p>
          <w:p>
            <w:pPr>
              <w:pStyle w:val="18"/>
              <w:spacing w:before="2"/>
              <w:rPr>
                <w:rFonts w:ascii="Times New Roman"/>
                <w:sz w:val="25"/>
              </w:rPr>
            </w:pPr>
          </w:p>
          <w:p>
            <w:pPr>
              <w:pStyle w:val="18"/>
              <w:ind w:left="106"/>
              <w:rPr>
                <w:sz w:val="18"/>
              </w:rPr>
            </w:pPr>
            <w:r>
              <w:rPr>
                <w:sz w:val="18"/>
              </w:rPr>
              <w:t>A4.</w:t>
            </w:r>
          </w:p>
          <w:p>
            <w:pPr>
              <w:pStyle w:val="18"/>
              <w:spacing w:before="3"/>
              <w:ind w:left="106"/>
              <w:rPr>
                <w:sz w:val="18"/>
              </w:rPr>
            </w:pPr>
            <w:r>
              <w:rPr>
                <w:sz w:val="18"/>
              </w:rPr>
              <w:t>效益</w:t>
            </w:r>
          </w:p>
          <w:p>
            <w:pPr>
              <w:pStyle w:val="18"/>
              <w:spacing w:before="2" w:line="244" w:lineRule="auto"/>
              <w:ind w:left="106" w:right="171"/>
              <w:rPr>
                <w:sz w:val="18"/>
              </w:rPr>
            </w:pPr>
            <w:r>
              <w:rPr>
                <w:sz w:val="18"/>
              </w:rPr>
              <w:t>（30分</w:t>
            </w:r>
            <w:r>
              <w:rPr>
                <w:spacing w:val="-16"/>
                <w:sz w:val="18"/>
              </w:rPr>
              <w:t>）</w:t>
            </w:r>
          </w:p>
        </w:tc>
        <w:tc>
          <w:tcPr>
            <w:tcW w:w="702" w:type="dxa"/>
            <w:vMerge w:val="restart"/>
          </w:tcPr>
          <w:p>
            <w:pPr>
              <w:pStyle w:val="18"/>
              <w:rPr>
                <w:rFonts w:ascii="Times New Roman"/>
                <w:sz w:val="18"/>
              </w:rPr>
            </w:pPr>
          </w:p>
          <w:p>
            <w:pPr>
              <w:pStyle w:val="18"/>
              <w:rPr>
                <w:rFonts w:ascii="Times New Roman"/>
                <w:sz w:val="18"/>
              </w:rPr>
            </w:pPr>
          </w:p>
          <w:p>
            <w:pPr>
              <w:pStyle w:val="18"/>
              <w:rPr>
                <w:rFonts w:ascii="Times New Roman"/>
                <w:sz w:val="18"/>
              </w:rPr>
            </w:pPr>
          </w:p>
          <w:p>
            <w:pPr>
              <w:pStyle w:val="18"/>
              <w:rPr>
                <w:rFonts w:ascii="Times New Roman"/>
                <w:sz w:val="15"/>
              </w:rPr>
            </w:pPr>
          </w:p>
          <w:p>
            <w:pPr>
              <w:pStyle w:val="18"/>
              <w:ind w:left="108"/>
              <w:rPr>
                <w:sz w:val="18"/>
              </w:rPr>
            </w:pPr>
            <w:r>
              <w:rPr>
                <w:sz w:val="18"/>
              </w:rPr>
              <w:t>B10.</w:t>
            </w:r>
          </w:p>
          <w:p>
            <w:pPr>
              <w:pStyle w:val="18"/>
              <w:spacing w:before="2" w:line="242" w:lineRule="auto"/>
              <w:ind w:left="108" w:right="225"/>
              <w:rPr>
                <w:sz w:val="18"/>
              </w:rPr>
            </w:pPr>
            <w:r>
              <w:rPr>
                <w:spacing w:val="-9"/>
                <w:sz w:val="18"/>
              </w:rPr>
              <w:t>项目效益</w:t>
            </w:r>
          </w:p>
          <w:p>
            <w:pPr>
              <w:pStyle w:val="18"/>
              <w:spacing w:before="2" w:line="242" w:lineRule="auto"/>
              <w:ind w:left="108" w:right="225"/>
              <w:rPr>
                <w:sz w:val="18"/>
              </w:rPr>
            </w:pPr>
            <w:r>
              <w:rPr>
                <w:sz w:val="18"/>
              </w:rPr>
              <w:t>（30分</w:t>
            </w:r>
            <w:r>
              <w:rPr>
                <w:spacing w:val="-17"/>
                <w:sz w:val="18"/>
              </w:rPr>
              <w:t>）</w:t>
            </w:r>
          </w:p>
        </w:tc>
        <w:tc>
          <w:tcPr>
            <w:tcW w:w="1218" w:type="dxa"/>
          </w:tcPr>
          <w:p>
            <w:pPr>
              <w:pStyle w:val="18"/>
              <w:spacing w:before="116" w:line="244" w:lineRule="auto"/>
              <w:ind w:left="107" w:right="202"/>
              <w:rPr>
                <w:sz w:val="18"/>
              </w:rPr>
            </w:pPr>
            <w:r>
              <w:rPr>
                <w:sz w:val="18"/>
              </w:rPr>
              <w:t>C1</w:t>
            </w:r>
            <w:r>
              <w:rPr>
                <w:rFonts w:hint="eastAsia"/>
                <w:sz w:val="18"/>
                <w:lang w:val="en-US" w:eastAsia="zh-CN"/>
              </w:rPr>
              <w:t>4</w:t>
            </w:r>
            <w:r>
              <w:rPr>
                <w:sz w:val="18"/>
              </w:rPr>
              <w:t>.经济效益（</w:t>
            </w:r>
            <w:r>
              <w:rPr>
                <w:rFonts w:hint="eastAsia"/>
                <w:sz w:val="18"/>
                <w:lang w:val="en-US" w:eastAsia="zh-CN"/>
              </w:rPr>
              <w:t>10</w:t>
            </w:r>
            <w:r>
              <w:rPr>
                <w:sz w:val="18"/>
              </w:rPr>
              <w:t xml:space="preserve"> 分）</w:t>
            </w:r>
          </w:p>
        </w:tc>
        <w:tc>
          <w:tcPr>
            <w:tcW w:w="1366" w:type="dxa"/>
          </w:tcPr>
          <w:p>
            <w:pPr>
              <w:pStyle w:val="18"/>
              <w:ind w:left="107"/>
              <w:rPr>
                <w:sz w:val="18"/>
              </w:rPr>
            </w:pPr>
            <w:r>
              <w:rPr>
                <w:sz w:val="18"/>
              </w:rPr>
              <w:t>D</w:t>
            </w:r>
            <w:r>
              <w:rPr>
                <w:rFonts w:hint="eastAsia"/>
                <w:sz w:val="18"/>
                <w:lang w:val="en-US" w:eastAsia="zh-CN"/>
              </w:rPr>
              <w:t>23</w:t>
            </w:r>
            <w:r>
              <w:rPr>
                <w:sz w:val="18"/>
              </w:rPr>
              <w:t>.完善城市</w:t>
            </w:r>
          </w:p>
          <w:p>
            <w:pPr>
              <w:pStyle w:val="18"/>
              <w:spacing w:before="3" w:line="230" w:lineRule="atLeast"/>
              <w:ind w:left="107" w:right="172"/>
              <w:rPr>
                <w:sz w:val="18"/>
              </w:rPr>
            </w:pPr>
            <w:r>
              <w:rPr>
                <w:rFonts w:hint="eastAsia"/>
                <w:sz w:val="18"/>
                <w:lang w:val="en-US" w:eastAsia="zh-CN"/>
              </w:rPr>
              <w:t>垃圾分类</w:t>
            </w:r>
            <w:r>
              <w:rPr>
                <w:sz w:val="18"/>
              </w:rPr>
              <w:t>基础设施，改善投资环境</w:t>
            </w:r>
          </w:p>
        </w:tc>
        <w:tc>
          <w:tcPr>
            <w:tcW w:w="323" w:type="dxa"/>
          </w:tcPr>
          <w:p>
            <w:pPr>
              <w:pStyle w:val="18"/>
              <w:spacing w:before="3"/>
              <w:rPr>
                <w:rFonts w:ascii="Times New Roman"/>
                <w:sz w:val="20"/>
              </w:rPr>
            </w:pPr>
          </w:p>
          <w:p>
            <w:pPr>
              <w:pStyle w:val="18"/>
              <w:ind w:left="7"/>
              <w:jc w:val="center"/>
              <w:rPr>
                <w:rFonts w:hint="eastAsia" w:eastAsia="宋体"/>
                <w:sz w:val="18"/>
                <w:lang w:eastAsia="zh-CN"/>
              </w:rPr>
            </w:pPr>
            <w:r>
              <w:rPr>
                <w:rFonts w:hint="eastAsia"/>
                <w:sz w:val="18"/>
                <w:lang w:val="en-US" w:eastAsia="zh-CN"/>
              </w:rPr>
              <w:t>10</w:t>
            </w:r>
          </w:p>
        </w:tc>
        <w:tc>
          <w:tcPr>
            <w:tcW w:w="3102" w:type="dxa"/>
          </w:tcPr>
          <w:p>
            <w:pPr>
              <w:pStyle w:val="18"/>
              <w:spacing w:before="3" w:line="230" w:lineRule="atLeast"/>
              <w:ind w:left="106" w:right="114"/>
              <w:rPr>
                <w:rFonts w:hint="default"/>
                <w:sz w:val="18"/>
                <w:lang w:val="en-US"/>
              </w:rPr>
            </w:pPr>
            <w:r>
              <w:rPr>
                <w:sz w:val="18"/>
              </w:rPr>
              <w:t>.</w:t>
            </w:r>
            <w:r>
              <w:rPr>
                <w:rFonts w:hint="eastAsia"/>
                <w:sz w:val="18"/>
                <w:lang w:val="en-US" w:eastAsia="zh-CN"/>
              </w:rPr>
              <w:t>综合处置基地完成区域范围内垃圾分类当量2061.4吨。</w:t>
            </w:r>
          </w:p>
        </w:tc>
        <w:tc>
          <w:tcPr>
            <w:tcW w:w="4477" w:type="dxa"/>
          </w:tcPr>
          <w:p>
            <w:pPr>
              <w:pStyle w:val="18"/>
              <w:spacing w:before="116"/>
              <w:ind w:left="106"/>
              <w:rPr>
                <w:sz w:val="18"/>
              </w:rPr>
            </w:pPr>
            <w:r>
              <w:rPr>
                <w:spacing w:val="-7"/>
                <w:sz w:val="18"/>
              </w:rPr>
              <w:t xml:space="preserve">作用显著，得 </w:t>
            </w:r>
            <w:r>
              <w:rPr>
                <w:rFonts w:hint="eastAsia"/>
                <w:sz w:val="18"/>
                <w:lang w:val="en-US" w:eastAsia="zh-CN"/>
              </w:rPr>
              <w:t>10</w:t>
            </w:r>
            <w:r>
              <w:rPr>
                <w:spacing w:val="-12"/>
                <w:sz w:val="18"/>
              </w:rPr>
              <w:t xml:space="preserve"> 分；较显著，得 </w:t>
            </w:r>
            <w:r>
              <w:rPr>
                <w:rFonts w:hint="eastAsia"/>
                <w:sz w:val="18"/>
                <w:lang w:val="en-US" w:eastAsia="zh-CN"/>
              </w:rPr>
              <w:t>8</w:t>
            </w:r>
            <w:r>
              <w:rPr>
                <w:spacing w:val="-13"/>
                <w:sz w:val="18"/>
              </w:rPr>
              <w:t xml:space="preserve"> 分；一般，得 </w:t>
            </w:r>
            <w:r>
              <w:rPr>
                <w:rFonts w:hint="eastAsia"/>
                <w:sz w:val="18"/>
                <w:lang w:val="en-US" w:eastAsia="zh-CN"/>
              </w:rPr>
              <w:t>5</w:t>
            </w:r>
            <w:r>
              <w:rPr>
                <w:spacing w:val="-16"/>
                <w:sz w:val="18"/>
              </w:rPr>
              <w:t xml:space="preserve"> 分；</w:t>
            </w:r>
          </w:p>
          <w:p>
            <w:pPr>
              <w:pStyle w:val="18"/>
              <w:spacing w:before="4"/>
              <w:ind w:left="106"/>
              <w:rPr>
                <w:sz w:val="18"/>
              </w:rPr>
            </w:pPr>
            <w:r>
              <w:rPr>
                <w:sz w:val="18"/>
              </w:rPr>
              <w:t>不显著，得 0 分</w:t>
            </w:r>
          </w:p>
        </w:tc>
        <w:tc>
          <w:tcPr>
            <w:tcW w:w="1671" w:type="dxa"/>
          </w:tcPr>
          <w:p>
            <w:pPr>
              <w:pStyle w:val="18"/>
              <w:ind w:left="107"/>
              <w:rPr>
                <w:sz w:val="18"/>
              </w:rPr>
            </w:pPr>
            <w:r>
              <w:rPr>
                <w:sz w:val="18"/>
              </w:rPr>
              <w:t>实施方案、工程量</w:t>
            </w:r>
          </w:p>
          <w:p>
            <w:pPr>
              <w:pStyle w:val="18"/>
              <w:spacing w:before="3" w:line="230" w:lineRule="atLeast"/>
              <w:ind w:left="107" w:right="113"/>
              <w:rPr>
                <w:sz w:val="18"/>
              </w:rPr>
            </w:pPr>
            <w:r>
              <w:rPr>
                <w:sz w:val="18"/>
              </w:rPr>
              <w:t>清单、工作总结、媒体宣传</w:t>
            </w:r>
          </w:p>
        </w:tc>
        <w:tc>
          <w:tcPr>
            <w:tcW w:w="1606" w:type="dxa"/>
          </w:tcPr>
          <w:p>
            <w:pPr>
              <w:pStyle w:val="18"/>
              <w:ind w:left="107"/>
              <w:rPr>
                <w:sz w:val="18"/>
              </w:rPr>
            </w:pPr>
            <w:r>
              <w:rPr>
                <w:sz w:val="18"/>
              </w:rPr>
              <w:t>实施方案、工程量</w:t>
            </w:r>
          </w:p>
          <w:p>
            <w:pPr>
              <w:pStyle w:val="18"/>
              <w:spacing w:before="3" w:line="230" w:lineRule="atLeast"/>
              <w:ind w:left="107" w:right="39"/>
              <w:rPr>
                <w:sz w:val="18"/>
              </w:rPr>
            </w:pPr>
            <w:r>
              <w:rPr>
                <w:sz w:val="18"/>
              </w:rPr>
              <w:t>清单、工作总结、媒体宣传</w:t>
            </w:r>
          </w:p>
        </w:tc>
        <w:tc>
          <w:tcPr>
            <w:tcW w:w="849" w:type="dxa"/>
          </w:tcPr>
          <w:p>
            <w:pPr>
              <w:pStyle w:val="18"/>
              <w:ind w:left="106"/>
              <w:rPr>
                <w:sz w:val="18"/>
              </w:rPr>
            </w:pPr>
            <w:r>
              <w:rPr>
                <w:sz w:val="18"/>
              </w:rPr>
              <w:t>案卷研</w:t>
            </w:r>
          </w:p>
          <w:p>
            <w:pPr>
              <w:pStyle w:val="18"/>
              <w:spacing w:before="3" w:line="230" w:lineRule="atLeast"/>
              <w:ind w:left="106" w:right="95"/>
              <w:rPr>
                <w:sz w:val="18"/>
              </w:rPr>
            </w:pPr>
            <w:r>
              <w:rPr>
                <w:spacing w:val="-24"/>
                <w:sz w:val="18"/>
              </w:rPr>
              <w:t>究、互联</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5" w:type="dxa"/>
            <w:vMerge w:val="continue"/>
            <w:tcBorders>
              <w:top w:val="nil"/>
            </w:tcBorders>
          </w:tcPr>
          <w:p>
            <w:pPr>
              <w:rPr>
                <w:sz w:val="2"/>
                <w:szCs w:val="2"/>
              </w:rPr>
            </w:pPr>
          </w:p>
        </w:tc>
        <w:tc>
          <w:tcPr>
            <w:tcW w:w="702" w:type="dxa"/>
            <w:vMerge w:val="continue"/>
            <w:tcBorders>
              <w:top w:val="nil"/>
            </w:tcBorders>
          </w:tcPr>
          <w:p>
            <w:pPr>
              <w:rPr>
                <w:sz w:val="2"/>
                <w:szCs w:val="2"/>
              </w:rPr>
            </w:pPr>
          </w:p>
        </w:tc>
        <w:tc>
          <w:tcPr>
            <w:tcW w:w="1218" w:type="dxa"/>
          </w:tcPr>
          <w:p>
            <w:pPr>
              <w:pStyle w:val="18"/>
              <w:spacing w:before="4"/>
              <w:rPr>
                <w:rFonts w:ascii="Times New Roman"/>
                <w:sz w:val="20"/>
              </w:rPr>
            </w:pPr>
          </w:p>
          <w:p>
            <w:pPr>
              <w:pStyle w:val="18"/>
              <w:spacing w:line="242" w:lineRule="auto"/>
              <w:ind w:left="107" w:right="202"/>
              <w:rPr>
                <w:sz w:val="18"/>
              </w:rPr>
            </w:pPr>
            <w:r>
              <w:rPr>
                <w:sz w:val="18"/>
              </w:rPr>
              <w:t>C1</w:t>
            </w:r>
            <w:r>
              <w:rPr>
                <w:rFonts w:hint="eastAsia"/>
                <w:sz w:val="18"/>
                <w:lang w:val="en-US" w:eastAsia="zh-CN"/>
              </w:rPr>
              <w:t>5</w:t>
            </w:r>
            <w:r>
              <w:rPr>
                <w:sz w:val="18"/>
              </w:rPr>
              <w:t>.</w:t>
            </w:r>
            <w:r>
              <w:rPr>
                <w:rFonts w:hint="eastAsia"/>
                <w:sz w:val="18"/>
                <w:lang w:val="en-US" w:eastAsia="zh-CN"/>
              </w:rPr>
              <w:t>社会</w:t>
            </w:r>
            <w:r>
              <w:rPr>
                <w:sz w:val="18"/>
              </w:rPr>
              <w:t>效益（</w:t>
            </w:r>
            <w:r>
              <w:rPr>
                <w:rFonts w:hint="eastAsia"/>
                <w:sz w:val="18"/>
                <w:lang w:val="en-US" w:eastAsia="zh-CN"/>
              </w:rPr>
              <w:t>10</w:t>
            </w:r>
            <w:r>
              <w:rPr>
                <w:sz w:val="18"/>
              </w:rPr>
              <w:t xml:space="preserve"> 分）</w:t>
            </w:r>
          </w:p>
        </w:tc>
        <w:tc>
          <w:tcPr>
            <w:tcW w:w="1366" w:type="dxa"/>
            <w:vAlign w:val="top"/>
          </w:tcPr>
          <w:p>
            <w:pPr>
              <w:pStyle w:val="18"/>
              <w:spacing w:before="116" w:line="242" w:lineRule="auto"/>
              <w:ind w:left="107" w:leftChars="0" w:right="172" w:rightChars="0"/>
              <w:jc w:val="both"/>
              <w:rPr>
                <w:sz w:val="18"/>
              </w:rPr>
            </w:pPr>
            <w:r>
              <w:rPr>
                <w:sz w:val="18"/>
              </w:rPr>
              <w:t>D</w:t>
            </w:r>
            <w:r>
              <w:rPr>
                <w:rFonts w:hint="eastAsia"/>
                <w:sz w:val="18"/>
                <w:lang w:val="en-US" w:eastAsia="zh-CN"/>
              </w:rPr>
              <w:t>24</w:t>
            </w:r>
            <w:r>
              <w:rPr>
                <w:sz w:val="18"/>
              </w:rPr>
              <w:t>.改善</w:t>
            </w:r>
            <w:r>
              <w:rPr>
                <w:rFonts w:hint="eastAsia"/>
                <w:sz w:val="18"/>
                <w:lang w:val="en-US" w:eastAsia="zh-CN"/>
              </w:rPr>
              <w:t>居住</w:t>
            </w:r>
          </w:p>
        </w:tc>
        <w:tc>
          <w:tcPr>
            <w:tcW w:w="323" w:type="dxa"/>
            <w:vAlign w:val="top"/>
          </w:tcPr>
          <w:p>
            <w:pPr>
              <w:pStyle w:val="18"/>
              <w:rPr>
                <w:rFonts w:ascii="Times New Roman"/>
                <w:sz w:val="18"/>
              </w:rPr>
            </w:pPr>
          </w:p>
          <w:p>
            <w:pPr>
              <w:pStyle w:val="18"/>
              <w:spacing w:before="6"/>
              <w:rPr>
                <w:rFonts w:ascii="Times New Roman"/>
                <w:sz w:val="22"/>
              </w:rPr>
            </w:pPr>
          </w:p>
          <w:p>
            <w:pPr>
              <w:pStyle w:val="18"/>
              <w:spacing w:before="1"/>
              <w:ind w:left="7" w:leftChars="0" w:right="0" w:rightChars="0"/>
              <w:jc w:val="center"/>
              <w:rPr>
                <w:rFonts w:hint="default" w:eastAsia="宋体"/>
                <w:sz w:val="18"/>
                <w:lang w:val="en-US" w:eastAsia="zh-CN"/>
              </w:rPr>
            </w:pPr>
            <w:r>
              <w:rPr>
                <w:rFonts w:hint="eastAsia"/>
                <w:sz w:val="18"/>
                <w:lang w:val="en-US" w:eastAsia="zh-CN"/>
              </w:rPr>
              <w:t>10</w:t>
            </w:r>
          </w:p>
        </w:tc>
        <w:tc>
          <w:tcPr>
            <w:tcW w:w="3102" w:type="dxa"/>
            <w:vAlign w:val="top"/>
          </w:tcPr>
          <w:p>
            <w:pPr>
              <w:pStyle w:val="18"/>
              <w:rPr>
                <w:rFonts w:ascii="Times New Roman"/>
                <w:sz w:val="18"/>
              </w:rPr>
            </w:pPr>
          </w:p>
          <w:p>
            <w:pPr>
              <w:pStyle w:val="18"/>
              <w:spacing w:before="144" w:line="242" w:lineRule="auto"/>
              <w:ind w:left="106" w:leftChars="0" w:right="114" w:rightChars="0"/>
              <w:rPr>
                <w:sz w:val="18"/>
              </w:rPr>
            </w:pPr>
            <w:r>
              <w:rPr>
                <w:rFonts w:hint="eastAsia"/>
                <w:sz w:val="18"/>
              </w:rPr>
              <w:t>提升居民生活水平</w:t>
            </w:r>
          </w:p>
        </w:tc>
        <w:tc>
          <w:tcPr>
            <w:tcW w:w="4477" w:type="dxa"/>
            <w:vAlign w:val="top"/>
          </w:tcPr>
          <w:p>
            <w:pPr>
              <w:pStyle w:val="18"/>
              <w:spacing w:before="1" w:line="242" w:lineRule="auto"/>
              <w:ind w:left="106" w:right="389"/>
              <w:rPr>
                <w:sz w:val="18"/>
              </w:rPr>
            </w:pPr>
            <w:r>
              <w:rPr>
                <w:sz w:val="18"/>
              </w:rPr>
              <w:t>根据过路行人对改善</w:t>
            </w:r>
            <w:r>
              <w:rPr>
                <w:rFonts w:hint="eastAsia"/>
                <w:sz w:val="18"/>
                <w:lang w:val="en-US" w:eastAsia="zh-CN"/>
              </w:rPr>
              <w:t>居住、</w:t>
            </w:r>
            <w:r>
              <w:rPr>
                <w:sz w:val="18"/>
              </w:rPr>
              <w:t xml:space="preserve">交通出行环境，提高道路通行能力调查判断打分： </w:t>
            </w:r>
            <w:r>
              <w:rPr>
                <w:spacing w:val="-1"/>
                <w:sz w:val="18"/>
              </w:rPr>
              <w:t xml:space="preserve">调查问卷满意度 </w:t>
            </w:r>
            <w:r>
              <w:rPr>
                <w:sz w:val="18"/>
              </w:rPr>
              <w:t>95%（含）</w:t>
            </w:r>
            <w:r>
              <w:rPr>
                <w:spacing w:val="-2"/>
                <w:sz w:val="18"/>
              </w:rPr>
              <w:t>以上，本指标得满分；</w:t>
            </w:r>
          </w:p>
          <w:p>
            <w:pPr>
              <w:pStyle w:val="18"/>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8"/>
              <w:spacing w:before="4" w:line="230" w:lineRule="atLeast"/>
              <w:ind w:left="106" w:leftChars="0" w:right="7" w:rightChars="0"/>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671" w:type="dxa"/>
            <w:vAlign w:val="top"/>
          </w:tcPr>
          <w:p>
            <w:pPr>
              <w:pStyle w:val="18"/>
              <w:rPr>
                <w:rFonts w:ascii="Times New Roman"/>
                <w:sz w:val="18"/>
              </w:rPr>
            </w:pPr>
          </w:p>
          <w:p>
            <w:pPr>
              <w:pStyle w:val="18"/>
              <w:spacing w:before="144" w:line="242" w:lineRule="auto"/>
              <w:ind w:left="107" w:leftChars="0" w:right="113" w:rightChars="0"/>
              <w:rPr>
                <w:sz w:val="18"/>
              </w:rPr>
            </w:pPr>
            <w:r>
              <w:rPr>
                <w:sz w:val="18"/>
              </w:rPr>
              <w:t>宣传报道、调查问卷</w:t>
            </w:r>
          </w:p>
        </w:tc>
        <w:tc>
          <w:tcPr>
            <w:tcW w:w="1606" w:type="dxa"/>
            <w:vAlign w:val="top"/>
          </w:tcPr>
          <w:p>
            <w:pPr>
              <w:pStyle w:val="18"/>
              <w:rPr>
                <w:rFonts w:ascii="Times New Roman"/>
                <w:sz w:val="18"/>
              </w:rPr>
            </w:pPr>
          </w:p>
          <w:p>
            <w:pPr>
              <w:pStyle w:val="18"/>
              <w:spacing w:before="6"/>
              <w:rPr>
                <w:rFonts w:ascii="Times New Roman"/>
                <w:sz w:val="22"/>
              </w:rPr>
            </w:pPr>
          </w:p>
          <w:p>
            <w:pPr>
              <w:pStyle w:val="18"/>
              <w:spacing w:before="1"/>
              <w:ind w:left="107" w:leftChars="0" w:right="0" w:rightChars="0"/>
              <w:rPr>
                <w:sz w:val="18"/>
              </w:rPr>
            </w:pPr>
            <w:r>
              <w:rPr>
                <w:sz w:val="18"/>
              </w:rPr>
              <w:t>调查问卷</w:t>
            </w:r>
          </w:p>
        </w:tc>
        <w:tc>
          <w:tcPr>
            <w:tcW w:w="849" w:type="dxa"/>
            <w:vAlign w:val="top"/>
          </w:tcPr>
          <w:p>
            <w:pPr>
              <w:pStyle w:val="18"/>
              <w:rPr>
                <w:rFonts w:ascii="Times New Roman"/>
                <w:sz w:val="18"/>
              </w:rPr>
            </w:pPr>
          </w:p>
          <w:p>
            <w:pPr>
              <w:pStyle w:val="18"/>
              <w:spacing w:before="144" w:line="242" w:lineRule="auto"/>
              <w:ind w:left="106" w:leftChars="0" w:right="198" w:rightChars="0"/>
              <w:rPr>
                <w:sz w:val="18"/>
              </w:rPr>
            </w:pPr>
            <w:r>
              <w:rPr>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5" w:type="dxa"/>
            <w:vMerge w:val="continue"/>
            <w:tcBorders>
              <w:top w:val="nil"/>
            </w:tcBorders>
          </w:tcPr>
          <w:p>
            <w:pPr>
              <w:rPr>
                <w:sz w:val="2"/>
                <w:szCs w:val="2"/>
              </w:rPr>
            </w:pPr>
          </w:p>
        </w:tc>
        <w:tc>
          <w:tcPr>
            <w:tcW w:w="702" w:type="dxa"/>
            <w:vMerge w:val="continue"/>
            <w:tcBorders>
              <w:top w:val="nil"/>
            </w:tcBorders>
          </w:tcPr>
          <w:p>
            <w:pPr>
              <w:rPr>
                <w:sz w:val="2"/>
                <w:szCs w:val="2"/>
              </w:rPr>
            </w:pPr>
          </w:p>
        </w:tc>
        <w:tc>
          <w:tcPr>
            <w:tcW w:w="1218" w:type="dxa"/>
          </w:tcPr>
          <w:p>
            <w:pPr>
              <w:pStyle w:val="18"/>
              <w:spacing w:before="4"/>
              <w:rPr>
                <w:rFonts w:ascii="Times New Roman"/>
                <w:sz w:val="20"/>
              </w:rPr>
            </w:pPr>
          </w:p>
          <w:p>
            <w:pPr>
              <w:pStyle w:val="18"/>
              <w:ind w:left="107"/>
              <w:rPr>
                <w:sz w:val="18"/>
              </w:rPr>
            </w:pPr>
            <w:r>
              <w:rPr>
                <w:sz w:val="18"/>
              </w:rPr>
              <w:t>C1</w:t>
            </w:r>
            <w:r>
              <w:rPr>
                <w:rFonts w:hint="eastAsia"/>
                <w:sz w:val="18"/>
                <w:lang w:val="en-US" w:eastAsia="zh-CN"/>
              </w:rPr>
              <w:t>6</w:t>
            </w:r>
            <w:r>
              <w:rPr>
                <w:sz w:val="18"/>
              </w:rPr>
              <w:t>.满意度</w:t>
            </w:r>
          </w:p>
          <w:p>
            <w:pPr>
              <w:pStyle w:val="18"/>
              <w:spacing w:before="4"/>
              <w:ind w:left="107"/>
              <w:rPr>
                <w:sz w:val="18"/>
              </w:rPr>
            </w:pPr>
            <w:r>
              <w:rPr>
                <w:sz w:val="18"/>
              </w:rPr>
              <w:t>（10 分）</w:t>
            </w:r>
          </w:p>
        </w:tc>
        <w:tc>
          <w:tcPr>
            <w:tcW w:w="1366" w:type="dxa"/>
          </w:tcPr>
          <w:p>
            <w:pPr>
              <w:pStyle w:val="18"/>
              <w:spacing w:before="4"/>
              <w:rPr>
                <w:rFonts w:ascii="Times New Roman"/>
                <w:sz w:val="20"/>
              </w:rPr>
            </w:pPr>
          </w:p>
          <w:p>
            <w:pPr>
              <w:pStyle w:val="18"/>
              <w:spacing w:line="244" w:lineRule="auto"/>
              <w:ind w:left="107" w:right="172"/>
              <w:rPr>
                <w:sz w:val="18"/>
              </w:rPr>
            </w:pPr>
            <w:r>
              <w:rPr>
                <w:sz w:val="18"/>
              </w:rPr>
              <w:t>D</w:t>
            </w:r>
            <w:r>
              <w:rPr>
                <w:rFonts w:hint="eastAsia"/>
                <w:sz w:val="18"/>
                <w:lang w:val="en-US" w:eastAsia="zh-CN"/>
              </w:rPr>
              <w:t>25</w:t>
            </w:r>
            <w:r>
              <w:rPr>
                <w:sz w:val="18"/>
              </w:rPr>
              <w:t>.市民满意度</w:t>
            </w:r>
          </w:p>
        </w:tc>
        <w:tc>
          <w:tcPr>
            <w:tcW w:w="323" w:type="dxa"/>
          </w:tcPr>
          <w:p>
            <w:pPr>
              <w:pStyle w:val="18"/>
              <w:rPr>
                <w:rFonts w:ascii="Times New Roman"/>
                <w:sz w:val="18"/>
              </w:rPr>
            </w:pPr>
          </w:p>
          <w:p>
            <w:pPr>
              <w:pStyle w:val="18"/>
              <w:spacing w:before="144"/>
              <w:ind w:left="91" w:right="79"/>
              <w:jc w:val="center"/>
              <w:rPr>
                <w:sz w:val="18"/>
              </w:rPr>
            </w:pPr>
            <w:r>
              <w:rPr>
                <w:sz w:val="18"/>
              </w:rPr>
              <w:t>10</w:t>
            </w:r>
          </w:p>
        </w:tc>
        <w:tc>
          <w:tcPr>
            <w:tcW w:w="3102" w:type="dxa"/>
          </w:tcPr>
          <w:p>
            <w:pPr>
              <w:pStyle w:val="18"/>
              <w:rPr>
                <w:rFonts w:ascii="Times New Roman"/>
                <w:sz w:val="18"/>
              </w:rPr>
            </w:pPr>
          </w:p>
          <w:p>
            <w:pPr>
              <w:pStyle w:val="18"/>
              <w:spacing w:before="144"/>
              <w:ind w:left="106"/>
              <w:rPr>
                <w:sz w:val="18"/>
              </w:rPr>
            </w:pPr>
            <w:r>
              <w:rPr>
                <w:sz w:val="18"/>
              </w:rPr>
              <w:t>对市民进行问卷调查，获取满意度</w:t>
            </w:r>
          </w:p>
        </w:tc>
        <w:tc>
          <w:tcPr>
            <w:tcW w:w="4477" w:type="dxa"/>
          </w:tcPr>
          <w:p>
            <w:pPr>
              <w:pStyle w:val="18"/>
              <w:spacing w:before="1"/>
              <w:ind w:left="106"/>
              <w:rPr>
                <w:sz w:val="18"/>
              </w:rPr>
            </w:pPr>
            <w:r>
              <w:rPr>
                <w:sz w:val="18"/>
              </w:rPr>
              <w:t>调查问卷满意度 95%（含）以上，本指标得满分；</w:t>
            </w:r>
          </w:p>
          <w:p>
            <w:pPr>
              <w:pStyle w:val="18"/>
              <w:spacing w:before="2"/>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8"/>
              <w:spacing w:before="5" w:line="230" w:lineRule="atLeast"/>
              <w:ind w:left="106" w:right="7"/>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671" w:type="dxa"/>
          </w:tcPr>
          <w:p>
            <w:pPr>
              <w:pStyle w:val="18"/>
              <w:spacing w:before="4"/>
              <w:rPr>
                <w:rFonts w:ascii="Times New Roman"/>
                <w:sz w:val="20"/>
              </w:rPr>
            </w:pPr>
          </w:p>
          <w:p>
            <w:pPr>
              <w:pStyle w:val="18"/>
              <w:spacing w:line="244" w:lineRule="auto"/>
              <w:ind w:left="107" w:right="113"/>
              <w:rPr>
                <w:sz w:val="18"/>
              </w:rPr>
            </w:pPr>
            <w:r>
              <w:rPr>
                <w:sz w:val="18"/>
              </w:rPr>
              <w:t>宣传报道、调查问卷</w:t>
            </w:r>
          </w:p>
        </w:tc>
        <w:tc>
          <w:tcPr>
            <w:tcW w:w="1606" w:type="dxa"/>
          </w:tcPr>
          <w:p>
            <w:pPr>
              <w:pStyle w:val="18"/>
              <w:rPr>
                <w:rFonts w:ascii="Times New Roman"/>
                <w:sz w:val="18"/>
              </w:rPr>
            </w:pPr>
          </w:p>
          <w:p>
            <w:pPr>
              <w:pStyle w:val="18"/>
              <w:spacing w:before="144"/>
              <w:ind w:left="107"/>
              <w:rPr>
                <w:sz w:val="18"/>
              </w:rPr>
            </w:pPr>
            <w:r>
              <w:rPr>
                <w:sz w:val="18"/>
              </w:rPr>
              <w:t>调查问卷</w:t>
            </w:r>
          </w:p>
        </w:tc>
        <w:tc>
          <w:tcPr>
            <w:tcW w:w="849" w:type="dxa"/>
          </w:tcPr>
          <w:p>
            <w:pPr>
              <w:pStyle w:val="18"/>
              <w:spacing w:before="4"/>
              <w:rPr>
                <w:rFonts w:ascii="Times New Roman"/>
                <w:sz w:val="20"/>
              </w:rPr>
            </w:pPr>
          </w:p>
          <w:p>
            <w:pPr>
              <w:pStyle w:val="18"/>
              <w:spacing w:line="244" w:lineRule="auto"/>
              <w:ind w:left="106" w:right="198"/>
              <w:rPr>
                <w:sz w:val="18"/>
              </w:rPr>
            </w:pPr>
            <w:r>
              <w:rPr>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3" w:hRule="atLeast"/>
        </w:trPr>
        <w:tc>
          <w:tcPr>
            <w:tcW w:w="655" w:type="dxa"/>
          </w:tcPr>
          <w:p>
            <w:pPr>
              <w:pStyle w:val="18"/>
              <w:rPr>
                <w:rFonts w:ascii="Times New Roman"/>
                <w:sz w:val="16"/>
              </w:rPr>
            </w:pPr>
          </w:p>
        </w:tc>
        <w:tc>
          <w:tcPr>
            <w:tcW w:w="702" w:type="dxa"/>
          </w:tcPr>
          <w:p>
            <w:pPr>
              <w:pStyle w:val="18"/>
              <w:rPr>
                <w:rFonts w:ascii="Times New Roman"/>
                <w:sz w:val="16"/>
              </w:rPr>
            </w:pPr>
          </w:p>
        </w:tc>
        <w:tc>
          <w:tcPr>
            <w:tcW w:w="1218" w:type="dxa"/>
          </w:tcPr>
          <w:p>
            <w:pPr>
              <w:pStyle w:val="18"/>
              <w:spacing w:before="2" w:line="211" w:lineRule="exact"/>
              <w:ind w:left="227" w:right="220"/>
              <w:jc w:val="center"/>
              <w:rPr>
                <w:sz w:val="18"/>
              </w:rPr>
            </w:pPr>
            <w:r>
              <w:rPr>
                <w:sz w:val="18"/>
              </w:rPr>
              <w:t>合计</w:t>
            </w:r>
          </w:p>
        </w:tc>
        <w:tc>
          <w:tcPr>
            <w:tcW w:w="1366" w:type="dxa"/>
          </w:tcPr>
          <w:p>
            <w:pPr>
              <w:pStyle w:val="18"/>
              <w:rPr>
                <w:rFonts w:ascii="Times New Roman"/>
                <w:sz w:val="16"/>
              </w:rPr>
            </w:pPr>
          </w:p>
        </w:tc>
        <w:tc>
          <w:tcPr>
            <w:tcW w:w="323" w:type="dxa"/>
          </w:tcPr>
          <w:p>
            <w:pPr>
              <w:pStyle w:val="18"/>
              <w:spacing w:before="2" w:line="211" w:lineRule="exact"/>
              <w:ind w:left="91" w:right="81"/>
              <w:jc w:val="center"/>
              <w:rPr>
                <w:sz w:val="18"/>
              </w:rPr>
            </w:pPr>
            <w:r>
              <w:rPr>
                <w:sz w:val="18"/>
              </w:rPr>
              <w:t>100</w:t>
            </w:r>
          </w:p>
        </w:tc>
        <w:tc>
          <w:tcPr>
            <w:tcW w:w="3102" w:type="dxa"/>
          </w:tcPr>
          <w:p>
            <w:pPr>
              <w:pStyle w:val="18"/>
              <w:rPr>
                <w:rFonts w:ascii="Times New Roman"/>
                <w:sz w:val="16"/>
              </w:rPr>
            </w:pPr>
          </w:p>
        </w:tc>
        <w:tc>
          <w:tcPr>
            <w:tcW w:w="4477" w:type="dxa"/>
          </w:tcPr>
          <w:p>
            <w:pPr>
              <w:pStyle w:val="18"/>
              <w:rPr>
                <w:rFonts w:ascii="Times New Roman"/>
                <w:sz w:val="16"/>
              </w:rPr>
            </w:pPr>
          </w:p>
        </w:tc>
        <w:tc>
          <w:tcPr>
            <w:tcW w:w="1671" w:type="dxa"/>
          </w:tcPr>
          <w:p>
            <w:pPr>
              <w:pStyle w:val="18"/>
              <w:rPr>
                <w:rFonts w:ascii="Times New Roman"/>
                <w:sz w:val="16"/>
              </w:rPr>
            </w:pPr>
          </w:p>
        </w:tc>
        <w:tc>
          <w:tcPr>
            <w:tcW w:w="1606" w:type="dxa"/>
          </w:tcPr>
          <w:p>
            <w:pPr>
              <w:pStyle w:val="18"/>
              <w:rPr>
                <w:rFonts w:ascii="Times New Roman"/>
                <w:sz w:val="16"/>
              </w:rPr>
            </w:pPr>
          </w:p>
        </w:tc>
        <w:tc>
          <w:tcPr>
            <w:tcW w:w="849" w:type="dxa"/>
          </w:tcPr>
          <w:p>
            <w:pPr>
              <w:pStyle w:val="18"/>
              <w:rPr>
                <w:rFonts w:ascii="Times New Roman"/>
                <w:sz w:val="16"/>
              </w:rPr>
            </w:pPr>
          </w:p>
        </w:tc>
      </w:tr>
    </w:tbl>
    <w:p>
      <w:pPr>
        <w:pStyle w:val="6"/>
        <w:spacing w:before="3"/>
        <w:rPr>
          <w:rFonts w:ascii="Times New Roman"/>
          <w:sz w:val="11"/>
        </w:rPr>
      </w:pPr>
    </w:p>
    <w:p>
      <w:pPr>
        <w:spacing w:after="0"/>
        <w:rPr>
          <w:rFonts w:ascii="Times New Roman"/>
          <w:sz w:val="16"/>
        </w:rPr>
        <w:sectPr>
          <w:footerReference r:id="rId20" w:type="even"/>
          <w:pgSz w:w="16840" w:h="11910" w:orient="landscape"/>
          <w:pgMar w:top="1400" w:right="420" w:bottom="1320" w:left="200" w:header="1161" w:footer="1135" w:gutter="0"/>
          <w:pgNumType w:fmt="numberInDash"/>
          <w:cols w:space="720" w:num="1"/>
        </w:sectPr>
      </w:pPr>
    </w:p>
    <w:p>
      <w:pPr>
        <w:pStyle w:val="6"/>
        <w:rPr>
          <w:rFonts w:ascii="Times New Roman"/>
          <w:sz w:val="20"/>
        </w:rPr>
      </w:pPr>
    </w:p>
    <w:p>
      <w:pPr>
        <w:pStyle w:val="6"/>
        <w:spacing w:before="182"/>
        <w:ind w:left="1712"/>
        <w:outlineLvl w:val="1"/>
        <w:rPr>
          <w:rFonts w:hint="eastAsia" w:ascii="楷体" w:eastAsia="楷体"/>
        </w:rPr>
      </w:pPr>
      <w:bookmarkStart w:id="53" w:name="（六）评价人员组成"/>
      <w:bookmarkEnd w:id="53"/>
      <w:bookmarkStart w:id="54" w:name="_Toc2755"/>
      <w:r>
        <w:rPr>
          <w:rFonts w:hint="eastAsia" w:ascii="楷体" w:eastAsia="楷体"/>
        </w:rPr>
        <w:t>（六）评价人员组成</w:t>
      </w:r>
      <w:bookmarkEnd w:id="54"/>
    </w:p>
    <w:p>
      <w:pPr>
        <w:pStyle w:val="6"/>
        <w:spacing w:before="170" w:line="340" w:lineRule="auto"/>
        <w:ind w:left="1071" w:right="758" w:firstLine="640"/>
      </w:pPr>
      <w:r>
        <w:rPr>
          <w:spacing w:val="-1"/>
          <w:w w:val="95"/>
        </w:rPr>
        <w:t>为使绩效评价工作顺利开展，较好地完成本次绩效评价工作，</w:t>
      </w:r>
      <w:r>
        <w:rPr>
          <w:rFonts w:hint="eastAsia"/>
          <w:spacing w:val="-2"/>
          <w:lang w:val="en-US" w:eastAsia="zh-CN"/>
        </w:rPr>
        <w:t>山东中立德</w:t>
      </w:r>
      <w:r>
        <w:rPr>
          <w:spacing w:val="-2"/>
        </w:rPr>
        <w:t>会计师事务所有限公司成立绩效评价工作小组，负责绩效评价的组织管理工作。工作人员具备良好的绩效评价知识和经验，熟悉评价项目、评价规范和技术规范。人员名单及职责分工情况见下表所示：</w:t>
      </w:r>
    </w:p>
    <w:tbl>
      <w:tblPr>
        <w:tblStyle w:val="12"/>
        <w:tblW w:w="8907"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9"/>
        <w:gridCol w:w="1181"/>
        <w:gridCol w:w="1114"/>
        <w:gridCol w:w="3078"/>
        <w:gridCol w:w="2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959" w:type="dxa"/>
            <w:tcBorders>
              <w:left w:val="nil"/>
              <w:bottom w:val="dotted" w:color="000000" w:sz="4" w:space="0"/>
              <w:right w:val="dotted" w:color="000000" w:sz="4" w:space="0"/>
            </w:tcBorders>
            <w:shd w:val="clear" w:color="auto" w:fill="8DB3E1"/>
          </w:tcPr>
          <w:p>
            <w:pPr>
              <w:pStyle w:val="18"/>
              <w:spacing w:before="78"/>
              <w:ind w:left="155" w:right="148"/>
              <w:jc w:val="center"/>
              <w:rPr>
                <w:b/>
                <w:sz w:val="18"/>
              </w:rPr>
            </w:pPr>
            <w:r>
              <w:rPr>
                <w:b/>
                <w:sz w:val="18"/>
              </w:rPr>
              <w:t>姓名</w:t>
            </w:r>
          </w:p>
        </w:tc>
        <w:tc>
          <w:tcPr>
            <w:tcW w:w="1181" w:type="dxa"/>
            <w:tcBorders>
              <w:left w:val="dotted" w:color="000000" w:sz="4" w:space="0"/>
              <w:bottom w:val="dotted" w:color="000000" w:sz="4" w:space="0"/>
              <w:right w:val="dotted" w:color="000000" w:sz="4" w:space="0"/>
            </w:tcBorders>
            <w:shd w:val="clear" w:color="auto" w:fill="8DB3E1"/>
          </w:tcPr>
          <w:p>
            <w:pPr>
              <w:pStyle w:val="18"/>
              <w:spacing w:before="78"/>
              <w:ind w:left="150" w:right="150"/>
              <w:jc w:val="center"/>
              <w:rPr>
                <w:b/>
                <w:sz w:val="18"/>
              </w:rPr>
            </w:pPr>
            <w:r>
              <w:rPr>
                <w:b/>
                <w:sz w:val="18"/>
              </w:rPr>
              <w:t>项目角色</w:t>
            </w:r>
          </w:p>
        </w:tc>
        <w:tc>
          <w:tcPr>
            <w:tcW w:w="1114" w:type="dxa"/>
            <w:tcBorders>
              <w:left w:val="dotted" w:color="000000" w:sz="4" w:space="0"/>
              <w:bottom w:val="dotted" w:color="000000" w:sz="4" w:space="0"/>
              <w:right w:val="dotted" w:color="000000" w:sz="4" w:space="0"/>
            </w:tcBorders>
            <w:shd w:val="clear" w:color="auto" w:fill="8DB3E1"/>
          </w:tcPr>
          <w:p>
            <w:pPr>
              <w:pStyle w:val="18"/>
              <w:spacing w:before="78"/>
              <w:ind w:left="261" w:right="261"/>
              <w:jc w:val="center"/>
              <w:rPr>
                <w:b/>
                <w:sz w:val="18"/>
              </w:rPr>
            </w:pPr>
            <w:r>
              <w:rPr>
                <w:b/>
                <w:sz w:val="18"/>
              </w:rPr>
              <w:t>专业</w:t>
            </w:r>
          </w:p>
        </w:tc>
        <w:tc>
          <w:tcPr>
            <w:tcW w:w="3078" w:type="dxa"/>
            <w:tcBorders>
              <w:left w:val="dotted" w:color="000000" w:sz="4" w:space="0"/>
              <w:bottom w:val="dotted" w:color="000000" w:sz="4" w:space="0"/>
              <w:right w:val="dotted" w:color="000000" w:sz="4" w:space="0"/>
            </w:tcBorders>
            <w:shd w:val="clear" w:color="auto" w:fill="8DB3E1"/>
          </w:tcPr>
          <w:p>
            <w:pPr>
              <w:pStyle w:val="18"/>
              <w:spacing w:before="78"/>
              <w:ind w:left="94" w:right="92"/>
              <w:jc w:val="center"/>
              <w:rPr>
                <w:b/>
                <w:sz w:val="18"/>
              </w:rPr>
            </w:pPr>
            <w:r>
              <w:rPr>
                <w:b/>
                <w:sz w:val="18"/>
              </w:rPr>
              <w:t>工作职责</w:t>
            </w:r>
          </w:p>
        </w:tc>
        <w:tc>
          <w:tcPr>
            <w:tcW w:w="2575" w:type="dxa"/>
            <w:tcBorders>
              <w:left w:val="dotted" w:color="000000" w:sz="4" w:space="0"/>
              <w:bottom w:val="dotted" w:color="000000" w:sz="4" w:space="0"/>
              <w:right w:val="nil"/>
            </w:tcBorders>
            <w:shd w:val="clear" w:color="auto" w:fill="8DB3E1"/>
          </w:tcPr>
          <w:p>
            <w:pPr>
              <w:pStyle w:val="18"/>
              <w:spacing w:before="78"/>
              <w:ind w:left="586" w:firstLine="361" w:firstLineChars="200"/>
              <w:rPr>
                <w:b/>
                <w:sz w:val="18"/>
              </w:rPr>
            </w:pPr>
            <w:r>
              <w:rPr>
                <w:b/>
                <w:sz w:val="18"/>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2" w:hRule="atLeast"/>
        </w:trPr>
        <w:tc>
          <w:tcPr>
            <w:tcW w:w="959" w:type="dxa"/>
            <w:tcBorders>
              <w:top w:val="dotted" w:color="000000" w:sz="4" w:space="0"/>
              <w:left w:val="nil"/>
              <w:bottom w:val="dotted" w:color="000000" w:sz="4" w:space="0"/>
              <w:right w:val="dotted" w:color="000000" w:sz="4" w:space="0"/>
            </w:tcBorders>
            <w:vAlign w:val="top"/>
          </w:tcPr>
          <w:p>
            <w:pPr>
              <w:spacing w:line="273" w:lineRule="auto"/>
              <w:jc w:val="center"/>
              <w:rPr>
                <w:rFonts w:ascii="宋体" w:hAnsi="宋体" w:eastAsia="宋体" w:cs="宋体"/>
                <w:sz w:val="18"/>
                <w:szCs w:val="22"/>
                <w:lang w:val="zh-CN" w:eastAsia="zh-CN" w:bidi="zh-CN"/>
              </w:rPr>
            </w:pPr>
          </w:p>
          <w:p>
            <w:pPr>
              <w:spacing w:before="75"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张连强</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right="106"/>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项目总负责人</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31" w:lineRule="auto"/>
              <w:ind w:left="439"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8" w:lineRule="exact"/>
              <w:ind w:left="114"/>
              <w:rPr>
                <w:sz w:val="18"/>
              </w:rPr>
            </w:pPr>
            <w:r>
              <w:rPr>
                <w:sz w:val="18"/>
              </w:rPr>
              <w:t>统筹评价工作和进度监督；负责</w:t>
            </w:r>
          </w:p>
          <w:p>
            <w:pPr>
              <w:pStyle w:val="18"/>
              <w:spacing w:before="2"/>
              <w:ind w:left="114"/>
              <w:rPr>
                <w:sz w:val="18"/>
              </w:rPr>
            </w:pPr>
            <w:r>
              <w:rPr>
                <w:sz w:val="18"/>
              </w:rPr>
              <w:t>项目工作方案和报告的质量控制</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line="198" w:lineRule="exact"/>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959" w:type="dxa"/>
            <w:tcBorders>
              <w:top w:val="dotted" w:color="000000" w:sz="4" w:space="0"/>
              <w:left w:val="nil"/>
              <w:bottom w:val="dotted" w:color="000000" w:sz="4" w:space="0"/>
              <w:right w:val="dotted" w:color="000000" w:sz="4" w:space="0"/>
            </w:tcBorders>
            <w:vAlign w:val="top"/>
          </w:tcPr>
          <w:p>
            <w:pPr>
              <w:spacing w:line="274" w:lineRule="auto"/>
              <w:jc w:val="center"/>
              <w:rPr>
                <w:rFonts w:ascii="宋体" w:hAnsi="宋体" w:eastAsia="宋体" w:cs="宋体"/>
                <w:sz w:val="18"/>
                <w:szCs w:val="22"/>
                <w:lang w:val="zh-CN" w:eastAsia="zh-CN" w:bidi="zh-CN"/>
              </w:rPr>
            </w:pPr>
          </w:p>
          <w:p>
            <w:pPr>
              <w:spacing w:before="75"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蔡瑞先</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项目组负责人</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31" w:lineRule="auto"/>
              <w:ind w:left="453"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6" w:lineRule="exact"/>
              <w:ind w:left="114"/>
              <w:rPr>
                <w:sz w:val="18"/>
              </w:rPr>
            </w:pPr>
            <w:r>
              <w:rPr>
                <w:sz w:val="18"/>
              </w:rPr>
              <w:t>负责项目的具体实施，主要负责</w:t>
            </w:r>
          </w:p>
          <w:p>
            <w:pPr>
              <w:pStyle w:val="18"/>
              <w:spacing w:before="2" w:line="244" w:lineRule="auto"/>
              <w:ind w:left="1194" w:right="111" w:hanging="1080"/>
              <w:rPr>
                <w:sz w:val="18"/>
              </w:rPr>
            </w:pPr>
            <w:r>
              <w:rPr>
                <w:sz w:val="18"/>
              </w:rPr>
              <w:t>方案的制定、指标编制、报告撰写等</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firstLine="360" w:firstLineChars="200"/>
              <w:jc w:val="both"/>
              <w:rPr>
                <w:sz w:val="18"/>
              </w:rPr>
            </w:pPr>
            <w:r>
              <w:rPr>
                <w:rFonts w:hint="eastAsia"/>
                <w:sz w:val="18"/>
                <w:lang w:val="en-US" w:eastAsia="zh-CN"/>
              </w:rPr>
              <w:t>烟台中立德</w:t>
            </w:r>
            <w:r>
              <w:rPr>
                <w:sz w:val="18"/>
              </w:rPr>
              <w:t>会计师</w:t>
            </w:r>
          </w:p>
          <w:p>
            <w:pPr>
              <w:pStyle w:val="18"/>
              <w:spacing w:before="83" w:line="242" w:lineRule="auto"/>
              <w:ind w:right="143" w:firstLine="540" w:firstLineChars="300"/>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line="275" w:lineRule="auto"/>
              <w:jc w:val="center"/>
              <w:rPr>
                <w:rFonts w:ascii="宋体" w:hAnsi="宋体" w:eastAsia="宋体" w:cs="宋体"/>
                <w:sz w:val="18"/>
                <w:szCs w:val="22"/>
                <w:lang w:val="zh-CN" w:eastAsia="zh-CN" w:bidi="zh-CN"/>
              </w:rPr>
            </w:pPr>
          </w:p>
          <w:p>
            <w:pPr>
              <w:spacing w:before="75"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原希成</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w:t>
            </w:r>
            <w:r>
              <w:rPr>
                <w:rFonts w:hint="eastAsia" w:ascii="宋体" w:hAnsi="宋体" w:eastAsia="宋体" w:cs="宋体"/>
                <w:sz w:val="18"/>
                <w:szCs w:val="22"/>
                <w:lang w:val="en-US" w:eastAsia="zh-CN" w:bidi="zh-CN"/>
              </w:rPr>
              <w:t>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29" w:lineRule="auto"/>
              <w:ind w:left="437"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9" w:lineRule="exact"/>
              <w:ind w:left="94" w:right="94"/>
              <w:jc w:val="center"/>
              <w:rPr>
                <w:sz w:val="18"/>
              </w:rPr>
            </w:pPr>
            <w:r>
              <w:rPr>
                <w:sz w:val="18"/>
              </w:rPr>
              <w:t>负责项目工作方案和报告的质量</w:t>
            </w:r>
          </w:p>
          <w:p>
            <w:pPr>
              <w:pStyle w:val="18"/>
              <w:spacing w:before="2"/>
              <w:ind w:left="94" w:right="94"/>
              <w:jc w:val="center"/>
              <w:rPr>
                <w:sz w:val="18"/>
              </w:rPr>
            </w:pPr>
            <w:r>
              <w:rPr>
                <w:sz w:val="18"/>
              </w:rPr>
              <w:t>控制</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8" w:hRule="atLeast"/>
        </w:trPr>
        <w:tc>
          <w:tcPr>
            <w:tcW w:w="959" w:type="dxa"/>
            <w:tcBorders>
              <w:top w:val="dotted" w:color="000000" w:sz="4" w:space="0"/>
              <w:left w:val="nil"/>
              <w:bottom w:val="dotted" w:color="000000" w:sz="4" w:space="0"/>
              <w:right w:val="dotted" w:color="000000" w:sz="4" w:space="0"/>
            </w:tcBorders>
            <w:vAlign w:val="top"/>
          </w:tcPr>
          <w:p>
            <w:pPr>
              <w:spacing w:before="196"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宫彦良</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7" w:lineRule="exact"/>
              <w:ind w:left="94" w:right="94"/>
              <w:jc w:val="center"/>
              <w:rPr>
                <w:sz w:val="18"/>
              </w:rPr>
            </w:pPr>
            <w:r>
              <w:rPr>
                <w:sz w:val="18"/>
              </w:rPr>
              <w:t>对项目实施过程中工程造价等工</w:t>
            </w:r>
          </w:p>
          <w:p>
            <w:pPr>
              <w:pStyle w:val="18"/>
              <w:spacing w:before="2"/>
              <w:ind w:left="93" w:right="94"/>
              <w:jc w:val="center"/>
              <w:rPr>
                <w:sz w:val="18"/>
              </w:rPr>
            </w:pPr>
            <w:r>
              <w:rPr>
                <w:sz w:val="18"/>
              </w:rPr>
              <w:t>程方面进行复核</w:t>
            </w:r>
          </w:p>
        </w:tc>
        <w:tc>
          <w:tcPr>
            <w:tcW w:w="2575" w:type="dxa"/>
            <w:tcBorders>
              <w:top w:val="dotted" w:color="000000" w:sz="4" w:space="0"/>
              <w:left w:val="dotted" w:color="000000" w:sz="4" w:space="0"/>
              <w:bottom w:val="dotted" w:color="000000" w:sz="4" w:space="0"/>
              <w:right w:val="nil"/>
            </w:tcBorders>
          </w:tcPr>
          <w:p>
            <w:pPr>
              <w:pStyle w:val="18"/>
              <w:spacing w:line="197"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170"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于汝凤</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7" w:lineRule="exact"/>
              <w:ind w:left="93" w:right="94"/>
              <w:jc w:val="center"/>
              <w:rPr>
                <w:sz w:val="18"/>
              </w:rPr>
            </w:pPr>
            <w:r>
              <w:rPr>
                <w:sz w:val="18"/>
              </w:rPr>
              <w:t>合规性检查的开展及结果的梳</w:t>
            </w:r>
          </w:p>
          <w:p>
            <w:pPr>
              <w:pStyle w:val="18"/>
              <w:spacing w:before="2"/>
              <w:ind w:left="94" w:right="94"/>
              <w:jc w:val="center"/>
              <w:rPr>
                <w:sz w:val="18"/>
              </w:rPr>
            </w:pPr>
            <w:r>
              <w:rPr>
                <w:sz w:val="18"/>
              </w:rPr>
              <w:t>理、报告初稿撰写</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6" w:hRule="atLeast"/>
        </w:trPr>
        <w:tc>
          <w:tcPr>
            <w:tcW w:w="959" w:type="dxa"/>
            <w:tcBorders>
              <w:top w:val="dotted" w:color="000000" w:sz="4" w:space="0"/>
              <w:left w:val="nil"/>
              <w:bottom w:val="dotted" w:color="000000" w:sz="4" w:space="0"/>
              <w:right w:val="dotted" w:color="000000" w:sz="4" w:space="0"/>
            </w:tcBorders>
            <w:vAlign w:val="top"/>
          </w:tcPr>
          <w:p>
            <w:pPr>
              <w:spacing w:before="198"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王曙光</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8"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高级工程师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line="196" w:lineRule="exact"/>
              <w:ind w:left="102"/>
              <w:rPr>
                <w:sz w:val="18"/>
              </w:rPr>
            </w:pPr>
            <w:r>
              <w:rPr>
                <w:spacing w:val="-9"/>
                <w:sz w:val="18"/>
              </w:rPr>
              <w:t>负责访谈、问卷设计、实地调研、</w:t>
            </w:r>
          </w:p>
          <w:p>
            <w:pPr>
              <w:pStyle w:val="18"/>
              <w:spacing w:before="4"/>
              <w:ind w:left="114"/>
              <w:rPr>
                <w:sz w:val="18"/>
              </w:rPr>
            </w:pPr>
            <w:r>
              <w:rPr>
                <w:sz w:val="18"/>
              </w:rPr>
              <w:t>合规性检查的开展及结果的梳理</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4"/>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198"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李书超</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8"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注册造价师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before="83"/>
              <w:ind w:left="93"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6" w:hRule="atLeast"/>
        </w:trPr>
        <w:tc>
          <w:tcPr>
            <w:tcW w:w="959" w:type="dxa"/>
            <w:tcBorders>
              <w:top w:val="dotted" w:color="000000" w:sz="4" w:space="0"/>
              <w:left w:val="nil"/>
              <w:bottom w:val="dotted" w:color="000000" w:sz="4" w:space="0"/>
              <w:right w:val="dotted" w:color="000000" w:sz="4" w:space="0"/>
            </w:tcBorders>
            <w:vAlign w:val="top"/>
          </w:tcPr>
          <w:p>
            <w:pPr>
              <w:spacing w:before="197"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邵诗旭</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7"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before="81"/>
              <w:ind w:left="93"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张梅</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实施组成员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bottom w:val="dotted" w:color="000000" w:sz="4" w:space="0"/>
              <w:right w:val="dotted" w:color="000000" w:sz="4" w:space="0"/>
            </w:tcBorders>
          </w:tcPr>
          <w:p>
            <w:pPr>
              <w:pStyle w:val="18"/>
              <w:spacing w:before="83"/>
              <w:ind w:left="94"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2"/>
              <w:ind w:left="80" w:right="85"/>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邓小洋</w:t>
            </w:r>
          </w:p>
        </w:tc>
        <w:tc>
          <w:tcPr>
            <w:tcW w:w="1181" w:type="dxa"/>
            <w:tcBorders>
              <w:top w:val="dotted" w:color="000000" w:sz="4" w:space="0"/>
              <w:left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实施组成员</w:t>
            </w:r>
          </w:p>
        </w:tc>
        <w:tc>
          <w:tcPr>
            <w:tcW w:w="1114" w:type="dxa"/>
            <w:tcBorders>
              <w:top w:val="dotted" w:color="000000" w:sz="4" w:space="0"/>
              <w:left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right w:val="dotted" w:color="000000" w:sz="4" w:space="0"/>
            </w:tcBorders>
          </w:tcPr>
          <w:p>
            <w:pPr>
              <w:pStyle w:val="18"/>
              <w:spacing w:before="83"/>
              <w:ind w:left="94" w:right="94"/>
              <w:jc w:val="center"/>
              <w:rPr>
                <w:sz w:val="18"/>
              </w:rPr>
            </w:pPr>
            <w:r>
              <w:rPr>
                <w:sz w:val="18"/>
              </w:rPr>
              <w:t>负责资料收集分析、问卷调查</w:t>
            </w:r>
          </w:p>
        </w:tc>
        <w:tc>
          <w:tcPr>
            <w:tcW w:w="2575" w:type="dxa"/>
            <w:tcBorders>
              <w:top w:val="dotted" w:color="000000" w:sz="4" w:space="0"/>
              <w:left w:val="dotted" w:color="000000" w:sz="4" w:space="0"/>
              <w:right w:val="nil"/>
            </w:tcBorders>
          </w:tcPr>
          <w:p>
            <w:pPr>
              <w:pStyle w:val="18"/>
              <w:spacing w:line="198" w:lineRule="exact"/>
              <w:ind w:left="80" w:right="88"/>
              <w:jc w:val="center"/>
              <w:rPr>
                <w:sz w:val="18"/>
              </w:rPr>
            </w:pPr>
            <w:r>
              <w:rPr>
                <w:rFonts w:hint="eastAsia"/>
                <w:sz w:val="18"/>
                <w:lang w:val="en-US" w:eastAsia="zh-CN"/>
              </w:rPr>
              <w:t>烟台中立德</w:t>
            </w:r>
            <w:r>
              <w:rPr>
                <w:sz w:val="18"/>
              </w:rPr>
              <w:t>会计师</w:t>
            </w:r>
          </w:p>
          <w:p>
            <w:pPr>
              <w:pStyle w:val="18"/>
              <w:spacing w:before="4"/>
              <w:ind w:left="80" w:right="85"/>
              <w:jc w:val="center"/>
              <w:rPr>
                <w:sz w:val="18"/>
              </w:rPr>
            </w:pPr>
            <w:r>
              <w:rPr>
                <w:sz w:val="18"/>
              </w:rPr>
              <w:t>事务所有限公司</w:t>
            </w:r>
          </w:p>
        </w:tc>
      </w:tr>
    </w:tbl>
    <w:p>
      <w:pPr>
        <w:pStyle w:val="6"/>
        <w:spacing w:before="230"/>
        <w:ind w:left="1712"/>
        <w:outlineLvl w:val="1"/>
        <w:rPr>
          <w:rFonts w:hint="eastAsia" w:ascii="楷体" w:eastAsia="楷体"/>
        </w:rPr>
      </w:pPr>
      <w:bookmarkStart w:id="55" w:name="（七）绩效评价工作过程"/>
      <w:bookmarkEnd w:id="55"/>
      <w:bookmarkStart w:id="56" w:name="_Toc23047"/>
      <w:r>
        <w:rPr>
          <w:rFonts w:hint="eastAsia" w:ascii="楷体" w:eastAsia="楷体"/>
        </w:rPr>
        <w:t>（七）绩效评价工作过程</w:t>
      </w:r>
      <w:bookmarkEnd w:id="56"/>
    </w:p>
    <w:p>
      <w:pPr>
        <w:pStyle w:val="6"/>
        <w:spacing w:before="171" w:line="338" w:lineRule="auto"/>
        <w:ind w:left="1071" w:right="916" w:firstLine="640"/>
      </w:pPr>
      <w:r>
        <w:rPr>
          <w:spacing w:val="-1"/>
        </w:rPr>
        <w:t>按照评价要求，对整个评价周期进行阶段性划分，工作程序</w:t>
      </w:r>
      <w:r>
        <w:rPr>
          <w:spacing w:val="-14"/>
          <w:w w:val="95"/>
        </w:rPr>
        <w:t>主要包括前期准备、组织实施、分析评价、撰写与提交评价报告、</w:t>
      </w:r>
      <w:r>
        <w:rPr>
          <w:spacing w:val="-14"/>
        </w:rPr>
        <w:t>档案归集与质量控制五个阶段。</w:t>
      </w:r>
    </w:p>
    <w:p>
      <w:pPr>
        <w:pStyle w:val="6"/>
        <w:rPr>
          <w:sz w:val="20"/>
        </w:rPr>
      </w:pPr>
    </w:p>
    <w:p>
      <w:pPr>
        <w:pStyle w:val="6"/>
        <w:spacing w:before="3"/>
        <w:rPr>
          <w:sz w:val="22"/>
        </w:rPr>
      </w:pPr>
    </w:p>
    <w:p>
      <w:pPr>
        <w:pStyle w:val="6"/>
        <w:ind w:left="1054"/>
        <w:rPr>
          <w:sz w:val="20"/>
        </w:rPr>
      </w:pPr>
      <w:r>
        <w:rPr>
          <w:sz w:val="20"/>
        </w:rPr>
        <w:drawing>
          <wp:inline distT="0" distB="0" distL="0" distR="0">
            <wp:extent cx="5824855" cy="3081020"/>
            <wp:effectExtent l="0" t="0" r="0" b="0"/>
            <wp:docPr id="1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jpeg"/>
                    <pic:cNvPicPr>
                      <a:picLocks noChangeAspect="1"/>
                    </pic:cNvPicPr>
                  </pic:nvPicPr>
                  <pic:blipFill>
                    <a:blip r:embed="rId35" cstate="print"/>
                    <a:stretch>
                      <a:fillRect/>
                    </a:stretch>
                  </pic:blipFill>
                  <pic:spPr>
                    <a:xfrm>
                      <a:off x="0" y="0"/>
                      <a:ext cx="5825126" cy="3081528"/>
                    </a:xfrm>
                    <a:prstGeom prst="rect">
                      <a:avLst/>
                    </a:prstGeom>
                  </pic:spPr>
                </pic:pic>
              </a:graphicData>
            </a:graphic>
          </wp:inline>
        </w:drawing>
      </w:r>
    </w:p>
    <w:p>
      <w:pPr>
        <w:pStyle w:val="6"/>
        <w:spacing w:before="9"/>
        <w:rPr>
          <w:sz w:val="13"/>
        </w:rPr>
      </w:pPr>
    </w:p>
    <w:p>
      <w:pPr>
        <w:pStyle w:val="17"/>
        <w:numPr>
          <w:ilvl w:val="0"/>
          <w:numId w:val="0"/>
        </w:numPr>
        <w:tabs>
          <w:tab w:val="left" w:pos="2034"/>
        </w:tabs>
        <w:spacing w:before="54" w:after="0" w:line="240" w:lineRule="auto"/>
        <w:ind w:left="1711" w:leftChars="0" w:right="0" w:rightChars="0"/>
        <w:jc w:val="left"/>
        <w:outlineLvl w:val="2"/>
        <w:rPr>
          <w:sz w:val="32"/>
        </w:rPr>
      </w:pPr>
      <w:bookmarkStart w:id="57" w:name="_Toc24994"/>
      <w:r>
        <w:rPr>
          <w:rFonts w:hint="eastAsia"/>
          <w:sz w:val="32"/>
          <w:lang w:val="en-US" w:eastAsia="zh-CN"/>
        </w:rPr>
        <w:t>1.</w:t>
      </w:r>
      <w:r>
        <w:rPr>
          <w:sz w:val="32"/>
        </w:rPr>
        <w:t>前期准备情况</w:t>
      </w:r>
      <w:bookmarkEnd w:id="57"/>
    </w:p>
    <w:p>
      <w:pPr>
        <w:pStyle w:val="17"/>
        <w:numPr>
          <w:ilvl w:val="0"/>
          <w:numId w:val="0"/>
        </w:numPr>
        <w:tabs>
          <w:tab w:val="left" w:pos="2531"/>
        </w:tabs>
        <w:spacing w:before="171" w:after="0" w:line="338" w:lineRule="auto"/>
        <w:ind w:left="1074" w:leftChars="488" w:right="1077" w:rightChars="0" w:firstLine="314" w:firstLineChars="100"/>
        <w:jc w:val="both"/>
        <w:rPr>
          <w:sz w:val="32"/>
        </w:rPr>
      </w:pPr>
      <w:r>
        <w:rPr>
          <w:rFonts w:hint="eastAsia"/>
          <w:spacing w:val="5"/>
          <w:w w:val="95"/>
          <w:sz w:val="32"/>
          <w:lang w:eastAsia="zh-CN"/>
        </w:rPr>
        <w:t>（</w:t>
      </w:r>
      <w:r>
        <w:rPr>
          <w:rFonts w:hint="eastAsia"/>
          <w:spacing w:val="5"/>
          <w:w w:val="95"/>
          <w:sz w:val="32"/>
          <w:lang w:val="en-US" w:eastAsia="zh-CN"/>
        </w:rPr>
        <w:t>1</w:t>
      </w:r>
      <w:r>
        <w:rPr>
          <w:rFonts w:hint="eastAsia"/>
          <w:spacing w:val="5"/>
          <w:w w:val="95"/>
          <w:sz w:val="32"/>
          <w:lang w:eastAsia="zh-CN"/>
        </w:rPr>
        <w:t>）</w:t>
      </w:r>
      <w:r>
        <w:rPr>
          <w:spacing w:val="5"/>
          <w:w w:val="95"/>
          <w:sz w:val="32"/>
        </w:rPr>
        <w:t>成立评价工作组。我们充分考虑了人员数量、专业结构、业务能力、利益关系回避、成员稳定性等因素，成立由相关</w:t>
      </w:r>
      <w:r>
        <w:rPr>
          <w:sz w:val="32"/>
        </w:rPr>
        <w:t>行业的专业人员组成的评价工作组，在评价过程中做到了保持工作组成员的稳定。</w:t>
      </w:r>
    </w:p>
    <w:p>
      <w:pPr>
        <w:pStyle w:val="17"/>
        <w:numPr>
          <w:ilvl w:val="0"/>
          <w:numId w:val="0"/>
        </w:numPr>
        <w:tabs>
          <w:tab w:val="left" w:pos="2531"/>
        </w:tabs>
        <w:spacing w:before="6" w:after="0" w:line="338" w:lineRule="auto"/>
        <w:ind w:left="1100" w:leftChars="500" w:right="1074" w:rightChars="0" w:firstLine="314" w:firstLineChars="100"/>
        <w:jc w:val="both"/>
        <w:rPr>
          <w:sz w:val="32"/>
        </w:rPr>
      </w:pPr>
      <w:r>
        <w:rPr>
          <w:rFonts w:hint="eastAsia"/>
          <w:spacing w:val="5"/>
          <w:w w:val="95"/>
          <w:sz w:val="32"/>
          <w:lang w:eastAsia="zh-CN"/>
        </w:rPr>
        <w:t>（</w:t>
      </w:r>
      <w:r>
        <w:rPr>
          <w:rFonts w:hint="eastAsia"/>
          <w:spacing w:val="5"/>
          <w:w w:val="95"/>
          <w:sz w:val="32"/>
          <w:lang w:val="en-US" w:eastAsia="zh-CN"/>
        </w:rPr>
        <w:t>2</w:t>
      </w:r>
      <w:r>
        <w:rPr>
          <w:rFonts w:hint="eastAsia"/>
          <w:spacing w:val="5"/>
          <w:w w:val="95"/>
          <w:sz w:val="32"/>
          <w:lang w:eastAsia="zh-CN"/>
        </w:rPr>
        <w:t>）</w:t>
      </w:r>
      <w:r>
        <w:rPr>
          <w:spacing w:val="5"/>
          <w:w w:val="95"/>
          <w:sz w:val="32"/>
        </w:rPr>
        <w:t>开展前期调研。通过座谈、调研等方式，我们了解了</w:t>
      </w:r>
      <w:r>
        <w:rPr>
          <w:sz w:val="32"/>
        </w:rPr>
        <w:t>被评价项目及相关单位业务情况，收集相关资料，全面了解项目立项、绩效目标设置、预算安排、实施内容、组织管理等情况，为编制评价方案奠定基础。</w:t>
      </w:r>
    </w:p>
    <w:p>
      <w:pPr>
        <w:pStyle w:val="17"/>
        <w:numPr>
          <w:ilvl w:val="0"/>
          <w:numId w:val="0"/>
        </w:numPr>
        <w:tabs>
          <w:tab w:val="left" w:pos="2531"/>
        </w:tabs>
        <w:spacing w:before="8" w:after="0" w:line="338" w:lineRule="auto"/>
        <w:ind w:left="1100" w:leftChars="500" w:right="1077" w:rightChars="0" w:firstLine="314" w:firstLineChars="100"/>
        <w:jc w:val="both"/>
        <w:rPr>
          <w:spacing w:val="5"/>
          <w:w w:val="95"/>
          <w:sz w:val="32"/>
        </w:rPr>
      </w:pPr>
      <w:r>
        <w:rPr>
          <w:rFonts w:hint="eastAsia"/>
          <w:spacing w:val="5"/>
          <w:w w:val="95"/>
          <w:sz w:val="32"/>
          <w:lang w:eastAsia="zh-CN"/>
        </w:rPr>
        <w:t>（</w:t>
      </w:r>
      <w:r>
        <w:rPr>
          <w:rFonts w:hint="eastAsia"/>
          <w:spacing w:val="5"/>
          <w:w w:val="95"/>
          <w:sz w:val="32"/>
          <w:lang w:val="en-US" w:eastAsia="zh-CN"/>
        </w:rPr>
        <w:t>3</w:t>
      </w:r>
      <w:r>
        <w:rPr>
          <w:rFonts w:hint="eastAsia"/>
          <w:spacing w:val="5"/>
          <w:w w:val="95"/>
          <w:sz w:val="32"/>
          <w:lang w:eastAsia="zh-CN"/>
        </w:rPr>
        <w:t>）</w:t>
      </w:r>
      <w:r>
        <w:rPr>
          <w:spacing w:val="5"/>
          <w:w w:val="95"/>
          <w:sz w:val="32"/>
        </w:rPr>
        <w:t>制定评价实施方案。在前期工作基础上，与财政或部门、单位充分沟通，制定评价实施方案。我们本着评价实施方案</w:t>
      </w:r>
      <w:r>
        <w:rPr>
          <w:spacing w:val="-1"/>
          <w:sz w:val="32"/>
        </w:rPr>
        <w:t>可行、全面和简洁高效原则，评价内容</w:t>
      </w:r>
      <w:r>
        <w:rPr>
          <w:spacing w:val="5"/>
          <w:w w:val="95"/>
          <w:sz w:val="32"/>
        </w:rPr>
        <w:t>、方法、步骤和时间节点尽量安排的科学合理，具有可操作性。实施方案主要包括项目概况、项目绩效目标、评价思路、绩效评价指标体系、社会调查、组织实施、资料清单、其他需要说明和解决的问题等内容。包括：</w:t>
      </w:r>
    </w:p>
    <w:p>
      <w:pPr>
        <w:pStyle w:val="6"/>
        <w:spacing w:line="338" w:lineRule="auto"/>
        <w:ind w:left="1071" w:right="1072" w:firstLine="640"/>
        <w:jc w:val="both"/>
      </w:pPr>
      <w:r>
        <w:t>①设计绩效评价指标体系。评价工作组与项目相关单位充分沟通，考虑完整性、重要性、相关性、可比性、可行性、经济性和有效性等因素，科学设置绩效评价指标，合理分配指标权重，明确评价标准，充分体现和客观反映项目绩效状况。不同投向或不同类型的项目分别设置个性指标。</w:t>
      </w:r>
    </w:p>
    <w:p>
      <w:pPr>
        <w:pStyle w:val="6"/>
        <w:spacing w:before="6" w:line="340" w:lineRule="auto"/>
        <w:ind w:left="1071" w:right="1077" w:firstLine="640"/>
      </w:pPr>
      <w:r>
        <w:t>②确定现场和非现场评价范围。我们采取现场和非现场评价相结合的方式。</w:t>
      </w:r>
    </w:p>
    <w:p>
      <w:pPr>
        <w:pStyle w:val="6"/>
        <w:spacing w:line="340" w:lineRule="auto"/>
        <w:ind w:left="1071" w:right="1074" w:firstLine="640"/>
        <w:jc w:val="both"/>
      </w:pPr>
      <w:r>
        <w:rPr>
          <w:w w:val="95"/>
        </w:rPr>
        <w:t xml:space="preserve">非现场评价，对被评价部门单位提供的项目相关资料和数据 </w:t>
      </w:r>
      <w:r>
        <w:rPr>
          <w:spacing w:val="-1"/>
        </w:rPr>
        <w:t>资料，我们进行了分类、汇总、分析和评价。非现场评价我们覆盖了所有资金使用单位和项目预算资金。</w:t>
      </w:r>
    </w:p>
    <w:p>
      <w:pPr>
        <w:pStyle w:val="6"/>
        <w:spacing w:line="338" w:lineRule="auto"/>
        <w:ind w:left="1071" w:right="1074" w:firstLine="640"/>
        <w:jc w:val="both"/>
      </w:pPr>
      <w:r>
        <w:rPr>
          <w:w w:val="95"/>
        </w:rPr>
        <w:t xml:space="preserve">现场评价，我们采取了现场勘察、询查、复核等方式，进一 </w:t>
      </w:r>
      <w:r>
        <w:t>步核实、查证、分析、论证有关情况和问题，进行评价。现场评</w:t>
      </w:r>
      <w:r>
        <w:rPr>
          <w:spacing w:val="7"/>
          <w:w w:val="95"/>
        </w:rPr>
        <w:t>价范围</w:t>
      </w:r>
      <w:r>
        <w:rPr>
          <w:spacing w:val="5"/>
          <w:w w:val="95"/>
        </w:rPr>
        <w:t>按</w:t>
      </w:r>
      <w:r>
        <w:rPr>
          <w:spacing w:val="7"/>
          <w:w w:val="95"/>
        </w:rPr>
        <w:t>照不低于具体资</w:t>
      </w:r>
      <w:r>
        <w:rPr>
          <w:spacing w:val="5"/>
          <w:w w:val="95"/>
        </w:rPr>
        <w:t>金</w:t>
      </w:r>
      <w:r>
        <w:rPr>
          <w:spacing w:val="7"/>
          <w:w w:val="95"/>
        </w:rPr>
        <w:t>使用单位总量</w:t>
      </w:r>
      <w:r>
        <w:rPr>
          <w:spacing w:val="5"/>
          <w:w w:val="95"/>
        </w:rPr>
        <w:t>的</w:t>
      </w:r>
      <w:r>
        <w:rPr>
          <w:spacing w:val="6"/>
          <w:w w:val="95"/>
        </w:rPr>
        <w:t>30</w:t>
      </w:r>
      <w:r>
        <w:rPr>
          <w:spacing w:val="148"/>
          <w:w w:val="95"/>
        </w:rPr>
        <w:t xml:space="preserve"> </w:t>
      </w:r>
      <w:r>
        <w:rPr>
          <w:spacing w:val="11"/>
          <w:w w:val="99"/>
        </w:rPr>
        <w:drawing>
          <wp:inline distT="0" distB="0" distL="0" distR="0">
            <wp:extent cx="85090" cy="154940"/>
            <wp:effectExtent l="0" t="0" r="0" b="0"/>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pacing w:val="7"/>
        </w:rPr>
        <w:t>、项目</w:t>
      </w:r>
      <w:r>
        <w:rPr>
          <w:spacing w:val="5"/>
        </w:rPr>
        <w:t>预</w:t>
      </w:r>
      <w:r>
        <w:rPr>
          <w:spacing w:val="7"/>
        </w:rPr>
        <w:t>算总</w:t>
      </w:r>
      <w:r>
        <w:t>金</w:t>
      </w:r>
      <w:r>
        <w:rPr>
          <w:position w:val="1"/>
        </w:rPr>
        <w:t>额的</w:t>
      </w:r>
      <w:r>
        <w:rPr>
          <w:spacing w:val="4"/>
          <w:position w:val="1"/>
        </w:rPr>
        <w:t>60</w:t>
      </w:r>
      <w:r>
        <w:rPr>
          <w:spacing w:val="8"/>
          <w:w w:val="99"/>
        </w:rPr>
        <w:drawing>
          <wp:inline distT="0" distB="0" distL="0" distR="0">
            <wp:extent cx="85090" cy="154940"/>
            <wp:effectExtent l="0" t="0" r="0" b="0"/>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position w:val="1"/>
        </w:rPr>
        <w:t>的标准进行了评价。</w:t>
      </w:r>
    </w:p>
    <w:p>
      <w:pPr>
        <w:pStyle w:val="6"/>
        <w:spacing w:line="340" w:lineRule="auto"/>
        <w:ind w:left="1071" w:right="1074" w:firstLine="640"/>
        <w:jc w:val="both"/>
      </w:pPr>
      <w:r>
        <w:t>③编制社会调查方案。社会调查方案是针对具体评价项目涉及的利益相关方开展各种形式调查的工作计划。根据项目情况， 我们编制了社会调查方案。围绕调查目的、调查对象范围、样本数量、调查方式、抽样方法等，我们设计了调查问卷和访谈提纲等。</w:t>
      </w:r>
    </w:p>
    <w:p>
      <w:pPr>
        <w:pStyle w:val="6"/>
        <w:spacing w:line="395" w:lineRule="exact"/>
        <w:ind w:left="1691" w:right="1059"/>
        <w:jc w:val="center"/>
      </w:pPr>
      <w:r>
        <w:t>④确定评价资料清单。根据评价工作需要，我们确定了被评</w:t>
      </w:r>
    </w:p>
    <w:p>
      <w:pPr>
        <w:spacing w:after="0" w:line="395" w:lineRule="exact"/>
        <w:jc w:val="center"/>
        <w:sectPr>
          <w:headerReference r:id="rId21" w:type="default"/>
          <w:footerReference r:id="rId23" w:type="default"/>
          <w:headerReference r:id="rId22" w:type="even"/>
          <w:footerReference r:id="rId24" w:type="even"/>
          <w:pgSz w:w="11910" w:h="16840"/>
          <w:pgMar w:top="1600" w:right="340" w:bottom="1600" w:left="460" w:header="878" w:footer="1419" w:gutter="0"/>
          <w:pgNumType w:fmt="numberInDash"/>
          <w:cols w:space="720" w:num="1"/>
        </w:sectPr>
      </w:pPr>
    </w:p>
    <w:p>
      <w:pPr>
        <w:pStyle w:val="6"/>
        <w:rPr>
          <w:sz w:val="20"/>
        </w:rPr>
      </w:pPr>
    </w:p>
    <w:p>
      <w:pPr>
        <w:pStyle w:val="6"/>
        <w:spacing w:before="11"/>
        <w:rPr>
          <w:sz w:val="25"/>
        </w:rPr>
      </w:pPr>
    </w:p>
    <w:p>
      <w:pPr>
        <w:pStyle w:val="6"/>
        <w:spacing w:before="54"/>
        <w:ind w:left="1071"/>
      </w:pPr>
      <w:r>
        <w:t>价部门和单位需要提供的资料清单及其他需要配合的事项。</w:t>
      </w:r>
    </w:p>
    <w:p>
      <w:pPr>
        <w:pStyle w:val="17"/>
        <w:numPr>
          <w:ilvl w:val="0"/>
          <w:numId w:val="2"/>
        </w:numPr>
        <w:tabs>
          <w:tab w:val="left" w:pos="2531"/>
        </w:tabs>
        <w:spacing w:before="171" w:after="0" w:line="338" w:lineRule="auto"/>
        <w:ind w:left="1071" w:right="1074" w:firstLine="640"/>
        <w:jc w:val="both"/>
        <w:rPr>
          <w:sz w:val="32"/>
        </w:rPr>
      </w:pPr>
      <w:r>
        <w:rPr>
          <w:spacing w:val="5"/>
          <w:w w:val="95"/>
          <w:sz w:val="32"/>
        </w:rPr>
        <w:t xml:space="preserve">评价方案论证。在制定了初步评价方案的基础上，我 </w:t>
      </w:r>
      <w:r>
        <w:rPr>
          <w:sz w:val="32"/>
        </w:rPr>
        <w:t>们召开了评价方案论证会，征求相关部门和专家的意见建议，同时，也征求了</w:t>
      </w:r>
      <w:r>
        <w:rPr>
          <w:rFonts w:hint="eastAsia"/>
          <w:sz w:val="32"/>
          <w:lang w:val="en-US" w:eastAsia="zh-CN"/>
        </w:rPr>
        <w:t>区</w:t>
      </w:r>
      <w:r>
        <w:rPr>
          <w:sz w:val="32"/>
        </w:rPr>
        <w:t>财政</w:t>
      </w:r>
      <w:r>
        <w:rPr>
          <w:rFonts w:hint="eastAsia"/>
          <w:sz w:val="32"/>
          <w:lang w:val="en-US" w:eastAsia="zh-CN"/>
        </w:rPr>
        <w:t>部门</w:t>
      </w:r>
      <w:r>
        <w:rPr>
          <w:sz w:val="32"/>
        </w:rPr>
        <w:t>相关科室的意见，根据论证意见和建议， 我们对评价实施方案进行了进一步修改完善。</w:t>
      </w:r>
    </w:p>
    <w:p>
      <w:pPr>
        <w:pStyle w:val="17"/>
        <w:numPr>
          <w:ilvl w:val="0"/>
          <w:numId w:val="0"/>
        </w:numPr>
        <w:tabs>
          <w:tab w:val="left" w:pos="2034"/>
        </w:tabs>
        <w:spacing w:before="8" w:after="0" w:line="240" w:lineRule="auto"/>
        <w:ind w:left="1711" w:leftChars="0" w:right="0" w:rightChars="0"/>
        <w:jc w:val="left"/>
        <w:outlineLvl w:val="2"/>
        <w:rPr>
          <w:sz w:val="32"/>
        </w:rPr>
      </w:pPr>
      <w:bookmarkStart w:id="58" w:name="_Toc22091"/>
      <w:r>
        <w:rPr>
          <w:rFonts w:hint="eastAsia"/>
          <w:sz w:val="32"/>
          <w:lang w:val="en-US" w:eastAsia="zh-CN"/>
        </w:rPr>
        <w:t>2.</w:t>
      </w:r>
      <w:r>
        <w:rPr>
          <w:sz w:val="32"/>
        </w:rPr>
        <w:t>组织实施情况</w:t>
      </w:r>
      <w:bookmarkEnd w:id="58"/>
    </w:p>
    <w:p>
      <w:pPr>
        <w:pStyle w:val="6"/>
        <w:spacing w:before="169" w:line="340" w:lineRule="auto"/>
        <w:ind w:left="1071" w:right="1074" w:firstLine="640"/>
        <w:jc w:val="both"/>
      </w:pPr>
      <w:r>
        <w:t>根据</w:t>
      </w:r>
      <w:r>
        <w:rPr>
          <w:rFonts w:hint="eastAsia"/>
          <w:lang w:val="en-US" w:eastAsia="zh-CN"/>
        </w:rPr>
        <w:t>长岛综合试验区财政金融局</w:t>
      </w:r>
      <w:r>
        <w:t>下达的评价通知，我们明确了评价任务、</w:t>
      </w:r>
      <w:r>
        <w:rPr>
          <w:w w:val="95"/>
        </w:rPr>
        <w:t xml:space="preserve">对象、实施机构、时间和工作安排等,项目单位根据要求准备了 所需资料，对资料报送、指标理解等方面的疑问，指定项目负责 </w:t>
      </w:r>
      <w:r>
        <w:t>人直接与项目单位进行对接，双方通过电话或网络通信等方式进行了初步沟通解释。</w:t>
      </w:r>
    </w:p>
    <w:p>
      <w:pPr>
        <w:pStyle w:val="6"/>
        <w:spacing w:line="401" w:lineRule="exact"/>
        <w:ind w:left="1712"/>
      </w:pPr>
      <w:r>
        <w:t>我们采取了现场和非现场评价相结合的方式。</w:t>
      </w:r>
    </w:p>
    <w:p>
      <w:pPr>
        <w:pStyle w:val="6"/>
        <w:spacing w:before="168" w:line="340" w:lineRule="auto"/>
        <w:ind w:left="1071" w:right="1074" w:firstLine="640"/>
        <w:jc w:val="both"/>
      </w:pPr>
      <w:r>
        <w:rPr>
          <w:spacing w:val="-1"/>
        </w:rPr>
        <w:t>非现场评价阶段。对财政资金使用单位即市城管局提交的资料，围绕项目立项、资金管理、项目管理、项目产出、项目效果</w:t>
      </w:r>
      <w:r>
        <w:rPr>
          <w:spacing w:val="-1"/>
          <w:w w:val="95"/>
        </w:rPr>
        <w:t xml:space="preserve">等指标，通过查阅相关政策法规、行业标准文件、相关网站信息 </w:t>
      </w:r>
      <w:r>
        <w:rPr>
          <w:spacing w:val="-2"/>
        </w:rPr>
        <w:t>和数据披露等手段，对项目进行分析评价，并将取得的资料和评价情况记入了评价工作底稿。</w:t>
      </w:r>
    </w:p>
    <w:p>
      <w:pPr>
        <w:pStyle w:val="6"/>
        <w:spacing w:line="340" w:lineRule="auto"/>
        <w:ind w:left="1071" w:right="1075" w:firstLine="640"/>
        <w:jc w:val="both"/>
      </w:pPr>
      <w:r>
        <w:rPr>
          <w:spacing w:val="-1"/>
        </w:rPr>
        <w:t>现场评价阶段。根据委托方的要求及项目特点，本次现场评</w:t>
      </w:r>
      <w:r>
        <w:rPr>
          <w:spacing w:val="-2"/>
        </w:rPr>
        <w:t>价采用</w:t>
      </w:r>
      <w:r>
        <w:rPr>
          <w:rFonts w:hint="eastAsia"/>
          <w:spacing w:val="-2"/>
          <w:lang w:val="en-US" w:eastAsia="zh-CN"/>
        </w:rPr>
        <w:t>全部调查的方式</w:t>
      </w:r>
      <w:r>
        <w:rPr>
          <w:spacing w:val="-2"/>
        </w:rPr>
        <w:t>确定项目样本，</w:t>
      </w:r>
      <w:r>
        <w:rPr>
          <w:rFonts w:hint="eastAsia"/>
          <w:spacing w:val="-2"/>
          <w:lang w:val="en-US" w:eastAsia="zh-CN"/>
        </w:rPr>
        <w:t>对长岛海洋生态文明综合试验区垃圾分类综合处置基地试运营服务项目进行问卷调查，调查数</w:t>
      </w:r>
      <w:r>
        <w:rPr>
          <w:w w:val="95"/>
        </w:rPr>
        <w:t>占总项目数的</w:t>
      </w:r>
      <w:r>
        <w:rPr>
          <w:rFonts w:hint="eastAsia"/>
          <w:spacing w:val="6"/>
          <w:w w:val="95"/>
          <w:lang w:val="en-US" w:eastAsia="zh-CN"/>
        </w:rPr>
        <w:t>100</w:t>
      </w:r>
      <w:r>
        <w:rPr>
          <w:spacing w:val="11"/>
          <w:w w:val="99"/>
        </w:rPr>
        <w:drawing>
          <wp:inline distT="0" distB="0" distL="0" distR="0">
            <wp:extent cx="85090" cy="154940"/>
            <wp:effectExtent l="0" t="0" r="0" b="0"/>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t>，涉及项目资金</w:t>
      </w:r>
      <w:r>
        <w:rPr>
          <w:rFonts w:hint="eastAsia"/>
          <w:lang w:val="en-US" w:eastAsia="zh-CN"/>
        </w:rPr>
        <w:t>62.14</w:t>
      </w:r>
      <w:r>
        <w:t>万元。</w:t>
      </w:r>
    </w:p>
    <w:p>
      <w:pPr>
        <w:pStyle w:val="6"/>
        <w:spacing w:line="400" w:lineRule="exact"/>
        <w:ind w:left="1712"/>
      </w:pPr>
      <w:r>
        <w:t>在现场评价阶段，我们采取了座谈、发放满意度问卷、合规</w:t>
      </w:r>
    </w:p>
    <w:p>
      <w:pPr>
        <w:spacing w:after="0" w:line="400" w:lineRule="exact"/>
        <w:sectPr>
          <w:pgSz w:w="11910" w:h="16840"/>
          <w:pgMar w:top="1600" w:right="340" w:bottom="1600" w:left="460" w:header="878" w:footer="1419" w:gutter="0"/>
          <w:pgNumType w:fmt="numberInDash"/>
          <w:cols w:space="720" w:num="1"/>
        </w:sectPr>
      </w:pPr>
    </w:p>
    <w:p>
      <w:pPr>
        <w:pStyle w:val="6"/>
        <w:rPr>
          <w:sz w:val="20"/>
        </w:rPr>
      </w:pPr>
    </w:p>
    <w:p>
      <w:pPr>
        <w:pStyle w:val="6"/>
        <w:spacing w:before="11"/>
        <w:rPr>
          <w:sz w:val="25"/>
        </w:rPr>
      </w:pPr>
    </w:p>
    <w:p>
      <w:pPr>
        <w:pStyle w:val="6"/>
        <w:spacing w:before="54" w:line="340" w:lineRule="auto"/>
        <w:ind w:left="1071" w:right="1077"/>
        <w:jc w:val="both"/>
      </w:pPr>
      <w:r>
        <w:rPr>
          <w:spacing w:val="-1"/>
        </w:rPr>
        <w:t>性检查等多种方式，对项目的有关情况进行了核实，通过数据采</w:t>
      </w:r>
      <w:r>
        <w:rPr>
          <w:spacing w:val="-1"/>
          <w:w w:val="95"/>
        </w:rPr>
        <w:t xml:space="preserve">集、资料收集、现场调研、合规性检查，对所掌握的有关信息资 </w:t>
      </w:r>
      <w:r>
        <w:rPr>
          <w:spacing w:val="-1"/>
        </w:rPr>
        <w:t>料进行分类、整理和分析，形成了初步评价结论。</w:t>
      </w:r>
    </w:p>
    <w:p>
      <w:pPr>
        <w:pStyle w:val="6"/>
        <w:spacing w:line="340" w:lineRule="auto"/>
        <w:ind w:left="1071" w:right="1077" w:firstLine="640"/>
        <w:jc w:val="both"/>
      </w:pPr>
      <w:r>
        <w:rPr>
          <w:w w:val="95"/>
        </w:rPr>
        <w:t xml:space="preserve">在评价完成之后，评价组对获取的资料进行分类、整理及分 析，依据项目单位提供的材料完整性、合理性的初审情况，并结 </w:t>
      </w:r>
      <w:r>
        <w:rPr>
          <w:spacing w:val="-1"/>
        </w:rPr>
        <w:t>合对各种公开数据的汇总、分析，对所获取的所有文件资料提出</w:t>
      </w:r>
      <w:r>
        <w:rPr>
          <w:spacing w:val="-1"/>
          <w:w w:val="95"/>
        </w:rPr>
        <w:t xml:space="preserve">评价意见。针对材料初审工作中产生的疑问或缺漏的材料，工作 </w:t>
      </w:r>
      <w:r>
        <w:rPr>
          <w:spacing w:val="-1"/>
        </w:rPr>
        <w:t>组要求项目实施单位补充相关材料。</w:t>
      </w:r>
    </w:p>
    <w:p>
      <w:pPr>
        <w:pStyle w:val="17"/>
        <w:numPr>
          <w:ilvl w:val="0"/>
          <w:numId w:val="0"/>
        </w:numPr>
        <w:tabs>
          <w:tab w:val="left" w:pos="2032"/>
        </w:tabs>
        <w:spacing w:before="0" w:after="0" w:line="401" w:lineRule="exact"/>
        <w:ind w:left="1711" w:leftChars="0" w:right="0" w:rightChars="0"/>
        <w:jc w:val="left"/>
        <w:outlineLvl w:val="2"/>
        <w:rPr>
          <w:sz w:val="32"/>
        </w:rPr>
      </w:pPr>
      <w:bookmarkStart w:id="59" w:name="_Toc21201"/>
      <w:r>
        <w:rPr>
          <w:rFonts w:hint="eastAsia"/>
          <w:sz w:val="32"/>
          <w:lang w:val="en-US" w:eastAsia="zh-CN"/>
        </w:rPr>
        <w:t>3.</w:t>
      </w:r>
      <w:r>
        <w:rPr>
          <w:sz w:val="32"/>
        </w:rPr>
        <w:t>分析评价情况</w:t>
      </w:r>
      <w:bookmarkEnd w:id="59"/>
    </w:p>
    <w:p>
      <w:pPr>
        <w:pStyle w:val="6"/>
        <w:spacing w:before="162" w:line="338" w:lineRule="auto"/>
        <w:ind w:left="1071" w:right="1077" w:firstLine="640"/>
        <w:jc w:val="both"/>
      </w:pPr>
      <w:r>
        <w:rPr>
          <w:spacing w:val="-1"/>
        </w:rPr>
        <w:t>评价实施阶段结束后，评价组对所收集到的评价资料、项目</w:t>
      </w:r>
      <w:r>
        <w:rPr>
          <w:spacing w:val="-1"/>
          <w:w w:val="95"/>
        </w:rPr>
        <w:t xml:space="preserve">自评报告等进行汇总，对调查统计数据进行分析。根据所得到的 </w:t>
      </w:r>
      <w:r>
        <w:rPr>
          <w:spacing w:val="-2"/>
        </w:rPr>
        <w:t>资料及数据，对照指标体系进行评分，得出项目各指标得分，逐级汇总后得出项目综合得分。</w:t>
      </w:r>
    </w:p>
    <w:p>
      <w:pPr>
        <w:pStyle w:val="6"/>
        <w:spacing w:before="8" w:line="338" w:lineRule="auto"/>
        <w:ind w:left="1071" w:right="1074" w:firstLine="640"/>
        <w:jc w:val="both"/>
      </w:pPr>
      <w:r>
        <w:rPr>
          <w:spacing w:val="11"/>
          <w:w w:val="95"/>
        </w:rPr>
        <w:t xml:space="preserve">绩效评价工作组在对评价项目的绩效情况进行全面分析的 </w:t>
      </w:r>
      <w:r>
        <w:rPr>
          <w:spacing w:val="11"/>
        </w:rPr>
        <w:t>基础上，本着客观、公正、准确的原则，进行综合评分，针对评</w:t>
      </w:r>
      <w:r>
        <w:rPr>
          <w:spacing w:val="11"/>
          <w:w w:val="95"/>
        </w:rPr>
        <w:t xml:space="preserve">价发现的问题提出意见建议，形成绩效评价结果。评价结果包括 </w:t>
      </w:r>
      <w:r>
        <w:rPr>
          <w:spacing w:val="11"/>
        </w:rPr>
        <w:t>综合评分和评级，分为四个级别（如下表）：</w:t>
      </w:r>
    </w:p>
    <w:tbl>
      <w:tblPr>
        <w:tblStyle w:val="12"/>
        <w:tblW w:w="9179" w:type="dxa"/>
        <w:tblInd w:w="9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2"/>
        <w:gridCol w:w="4007"/>
        <w:gridCol w:w="40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162" w:type="dxa"/>
            <w:tcBorders>
              <w:left w:val="nil"/>
              <w:bottom w:val="dotted" w:color="000000" w:sz="4" w:space="0"/>
              <w:right w:val="dotted" w:color="000000" w:sz="4" w:space="0"/>
            </w:tcBorders>
            <w:shd w:val="clear" w:color="auto" w:fill="8DB3E1"/>
          </w:tcPr>
          <w:p>
            <w:pPr>
              <w:pStyle w:val="18"/>
              <w:spacing w:before="96"/>
              <w:ind w:left="382" w:right="373"/>
              <w:jc w:val="center"/>
              <w:rPr>
                <w:b/>
                <w:sz w:val="18"/>
              </w:rPr>
            </w:pPr>
            <w:r>
              <w:rPr>
                <w:b/>
                <w:sz w:val="18"/>
              </w:rPr>
              <w:t>序号</w:t>
            </w:r>
          </w:p>
        </w:tc>
        <w:tc>
          <w:tcPr>
            <w:tcW w:w="4007" w:type="dxa"/>
            <w:tcBorders>
              <w:left w:val="dotted" w:color="000000" w:sz="4" w:space="0"/>
              <w:bottom w:val="dotted" w:color="000000" w:sz="4" w:space="0"/>
              <w:right w:val="dotted" w:color="000000" w:sz="4" w:space="0"/>
            </w:tcBorders>
            <w:shd w:val="clear" w:color="auto" w:fill="8DB3E1"/>
          </w:tcPr>
          <w:p>
            <w:pPr>
              <w:pStyle w:val="18"/>
              <w:spacing w:before="96"/>
              <w:ind w:left="1707" w:right="1707"/>
              <w:jc w:val="center"/>
              <w:rPr>
                <w:b/>
                <w:sz w:val="18"/>
              </w:rPr>
            </w:pPr>
            <w:r>
              <w:rPr>
                <w:b/>
                <w:sz w:val="18"/>
              </w:rPr>
              <w:t>分数段</w:t>
            </w:r>
          </w:p>
        </w:tc>
        <w:tc>
          <w:tcPr>
            <w:tcW w:w="4010" w:type="dxa"/>
            <w:tcBorders>
              <w:left w:val="dotted" w:color="000000" w:sz="4" w:space="0"/>
              <w:bottom w:val="dotted" w:color="000000" w:sz="4" w:space="0"/>
              <w:right w:val="nil"/>
            </w:tcBorders>
            <w:shd w:val="clear" w:color="auto" w:fill="8DB3E1"/>
          </w:tcPr>
          <w:p>
            <w:pPr>
              <w:pStyle w:val="18"/>
              <w:spacing w:before="96"/>
              <w:ind w:left="1796" w:right="1806"/>
              <w:jc w:val="center"/>
              <w:rPr>
                <w:b/>
                <w:sz w:val="18"/>
              </w:rPr>
            </w:pPr>
            <w:r>
              <w:rPr>
                <w:b/>
                <w:sz w:val="18"/>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162" w:type="dxa"/>
            <w:tcBorders>
              <w:top w:val="dotted" w:color="000000" w:sz="4" w:space="0"/>
              <w:left w:val="nil"/>
              <w:bottom w:val="dotted" w:color="000000" w:sz="4" w:space="0"/>
              <w:right w:val="dotted" w:color="000000" w:sz="4" w:space="0"/>
            </w:tcBorders>
          </w:tcPr>
          <w:p>
            <w:pPr>
              <w:pStyle w:val="18"/>
              <w:spacing w:before="95"/>
              <w:ind w:left="7"/>
              <w:jc w:val="center"/>
              <w:rPr>
                <w:sz w:val="18"/>
              </w:rPr>
            </w:pPr>
            <w:r>
              <w:rPr>
                <w:sz w:val="18"/>
              </w:rPr>
              <w:t>1</w:t>
            </w:r>
          </w:p>
        </w:tc>
        <w:tc>
          <w:tcPr>
            <w:tcW w:w="4007" w:type="dxa"/>
            <w:tcBorders>
              <w:top w:val="dotted" w:color="000000" w:sz="4" w:space="0"/>
              <w:left w:val="dotted" w:color="000000" w:sz="4" w:space="0"/>
              <w:bottom w:val="dotted" w:color="000000" w:sz="4" w:space="0"/>
              <w:right w:val="dotted" w:color="000000" w:sz="4" w:space="0"/>
            </w:tcBorders>
          </w:tcPr>
          <w:p>
            <w:pPr>
              <w:pStyle w:val="18"/>
              <w:spacing w:before="95"/>
              <w:ind w:left="102"/>
              <w:rPr>
                <w:sz w:val="18"/>
              </w:rPr>
            </w:pPr>
            <w:r>
              <w:rPr>
                <w:sz w:val="18"/>
              </w:rPr>
              <w:t>90 分（含）-100 分</w:t>
            </w:r>
          </w:p>
        </w:tc>
        <w:tc>
          <w:tcPr>
            <w:tcW w:w="4010" w:type="dxa"/>
            <w:tcBorders>
              <w:top w:val="dotted" w:color="000000" w:sz="4" w:space="0"/>
              <w:left w:val="dotted" w:color="000000" w:sz="4" w:space="0"/>
              <w:bottom w:val="dotted" w:color="000000" w:sz="4" w:space="0"/>
              <w:right w:val="nil"/>
            </w:tcBorders>
          </w:tcPr>
          <w:p>
            <w:pPr>
              <w:pStyle w:val="18"/>
              <w:spacing w:before="95"/>
              <w:ind w:right="6"/>
              <w:jc w:val="center"/>
              <w:rPr>
                <w:sz w:val="18"/>
              </w:rPr>
            </w:pPr>
            <w:r>
              <w:rPr>
                <w:sz w:val="18"/>
              </w:rPr>
              <w:t>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bottom w:val="dotted" w:color="000000" w:sz="4" w:space="0"/>
              <w:right w:val="dotted" w:color="000000" w:sz="4" w:space="0"/>
            </w:tcBorders>
          </w:tcPr>
          <w:p>
            <w:pPr>
              <w:pStyle w:val="18"/>
              <w:spacing w:before="94"/>
              <w:ind w:left="7"/>
              <w:jc w:val="center"/>
              <w:rPr>
                <w:sz w:val="18"/>
              </w:rPr>
            </w:pPr>
            <w:r>
              <w:rPr>
                <w:sz w:val="18"/>
              </w:rPr>
              <w:t>2</w:t>
            </w:r>
          </w:p>
        </w:tc>
        <w:tc>
          <w:tcPr>
            <w:tcW w:w="4007" w:type="dxa"/>
            <w:tcBorders>
              <w:top w:val="dotted" w:color="000000" w:sz="4" w:space="0"/>
              <w:left w:val="dotted" w:color="000000" w:sz="4" w:space="0"/>
              <w:bottom w:val="dotted" w:color="000000" w:sz="4" w:space="0"/>
              <w:right w:val="dotted" w:color="000000" w:sz="4" w:space="0"/>
            </w:tcBorders>
          </w:tcPr>
          <w:p>
            <w:pPr>
              <w:pStyle w:val="18"/>
              <w:spacing w:before="94"/>
              <w:ind w:left="102"/>
              <w:rPr>
                <w:sz w:val="18"/>
              </w:rPr>
            </w:pPr>
            <w:r>
              <w:rPr>
                <w:sz w:val="18"/>
              </w:rPr>
              <w:t>80 分（含）-90 分</w:t>
            </w:r>
          </w:p>
        </w:tc>
        <w:tc>
          <w:tcPr>
            <w:tcW w:w="4010" w:type="dxa"/>
            <w:tcBorders>
              <w:top w:val="dotted" w:color="000000" w:sz="4" w:space="0"/>
              <w:left w:val="dotted" w:color="000000" w:sz="4" w:space="0"/>
              <w:bottom w:val="dotted" w:color="000000" w:sz="4" w:space="0"/>
              <w:right w:val="nil"/>
            </w:tcBorders>
          </w:tcPr>
          <w:p>
            <w:pPr>
              <w:pStyle w:val="18"/>
              <w:spacing w:before="94"/>
              <w:ind w:right="6"/>
              <w:jc w:val="center"/>
              <w:rPr>
                <w:sz w:val="18"/>
              </w:rPr>
            </w:pPr>
            <w:r>
              <w:rPr>
                <w:sz w:val="18"/>
              </w:rPr>
              <w:t>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bottom w:val="dotted" w:color="000000" w:sz="4" w:space="0"/>
              <w:right w:val="dotted" w:color="000000" w:sz="4" w:space="0"/>
            </w:tcBorders>
          </w:tcPr>
          <w:p>
            <w:pPr>
              <w:pStyle w:val="18"/>
              <w:spacing w:before="96"/>
              <w:ind w:left="7"/>
              <w:jc w:val="center"/>
              <w:rPr>
                <w:sz w:val="18"/>
              </w:rPr>
            </w:pPr>
            <w:r>
              <w:rPr>
                <w:sz w:val="18"/>
              </w:rPr>
              <w:t>3</w:t>
            </w:r>
          </w:p>
        </w:tc>
        <w:tc>
          <w:tcPr>
            <w:tcW w:w="4007" w:type="dxa"/>
            <w:tcBorders>
              <w:top w:val="dotted" w:color="000000" w:sz="4" w:space="0"/>
              <w:left w:val="dotted" w:color="000000" w:sz="4" w:space="0"/>
              <w:bottom w:val="dotted" w:color="000000" w:sz="4" w:space="0"/>
              <w:right w:val="dotted" w:color="000000" w:sz="4" w:space="0"/>
            </w:tcBorders>
          </w:tcPr>
          <w:p>
            <w:pPr>
              <w:pStyle w:val="18"/>
              <w:spacing w:before="96"/>
              <w:ind w:left="102"/>
              <w:rPr>
                <w:sz w:val="18"/>
              </w:rPr>
            </w:pPr>
            <w:r>
              <w:rPr>
                <w:sz w:val="18"/>
              </w:rPr>
              <w:t>60 分（含）-80 分</w:t>
            </w:r>
          </w:p>
        </w:tc>
        <w:tc>
          <w:tcPr>
            <w:tcW w:w="4010" w:type="dxa"/>
            <w:tcBorders>
              <w:top w:val="dotted" w:color="000000" w:sz="4" w:space="0"/>
              <w:left w:val="dotted" w:color="000000" w:sz="4" w:space="0"/>
              <w:bottom w:val="dotted" w:color="000000" w:sz="4" w:space="0"/>
              <w:right w:val="nil"/>
            </w:tcBorders>
          </w:tcPr>
          <w:p>
            <w:pPr>
              <w:pStyle w:val="18"/>
              <w:spacing w:before="96"/>
              <w:ind w:right="6"/>
              <w:jc w:val="center"/>
              <w:rPr>
                <w:sz w:val="18"/>
              </w:rPr>
            </w:pPr>
            <w:r>
              <w:rPr>
                <w:sz w:val="18"/>
              </w:rPr>
              <w:t>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right w:val="dotted" w:color="000000" w:sz="4" w:space="0"/>
            </w:tcBorders>
          </w:tcPr>
          <w:p>
            <w:pPr>
              <w:pStyle w:val="18"/>
              <w:spacing w:before="95"/>
              <w:ind w:left="7"/>
              <w:jc w:val="center"/>
              <w:rPr>
                <w:sz w:val="18"/>
              </w:rPr>
            </w:pPr>
            <w:r>
              <w:rPr>
                <w:sz w:val="18"/>
              </w:rPr>
              <w:t>4</w:t>
            </w:r>
          </w:p>
        </w:tc>
        <w:tc>
          <w:tcPr>
            <w:tcW w:w="4007" w:type="dxa"/>
            <w:tcBorders>
              <w:top w:val="dotted" w:color="000000" w:sz="4" w:space="0"/>
              <w:left w:val="dotted" w:color="000000" w:sz="4" w:space="0"/>
              <w:right w:val="dotted" w:color="000000" w:sz="4" w:space="0"/>
            </w:tcBorders>
          </w:tcPr>
          <w:p>
            <w:pPr>
              <w:pStyle w:val="18"/>
              <w:spacing w:before="95"/>
              <w:ind w:left="102"/>
              <w:rPr>
                <w:sz w:val="18"/>
              </w:rPr>
            </w:pPr>
            <w:r>
              <w:rPr>
                <w:sz w:val="18"/>
              </w:rPr>
              <w:t>60 分以下</w:t>
            </w:r>
          </w:p>
        </w:tc>
        <w:tc>
          <w:tcPr>
            <w:tcW w:w="4010" w:type="dxa"/>
            <w:tcBorders>
              <w:top w:val="dotted" w:color="000000" w:sz="4" w:space="0"/>
              <w:left w:val="dotted" w:color="000000" w:sz="4" w:space="0"/>
              <w:right w:val="nil"/>
            </w:tcBorders>
          </w:tcPr>
          <w:p>
            <w:pPr>
              <w:pStyle w:val="18"/>
              <w:spacing w:before="95"/>
              <w:ind w:right="6"/>
              <w:jc w:val="center"/>
              <w:rPr>
                <w:sz w:val="18"/>
              </w:rPr>
            </w:pPr>
            <w:r>
              <w:rPr>
                <w:sz w:val="18"/>
              </w:rPr>
              <w:t>差</w:t>
            </w:r>
          </w:p>
        </w:tc>
      </w:tr>
    </w:tbl>
    <w:p>
      <w:pPr>
        <w:spacing w:after="0"/>
        <w:jc w:val="center"/>
        <w:rPr>
          <w:sz w:val="18"/>
        </w:rPr>
        <w:sectPr>
          <w:pgSz w:w="11910" w:h="16840"/>
          <w:pgMar w:top="1600" w:right="340" w:bottom="1600" w:left="460" w:header="878" w:footer="1419" w:gutter="0"/>
          <w:pgNumType w:fmt="numberInDash"/>
          <w:cols w:space="720" w:num="1"/>
        </w:sectPr>
      </w:pPr>
    </w:p>
    <w:p>
      <w:pPr>
        <w:pStyle w:val="6"/>
        <w:rPr>
          <w:sz w:val="20"/>
        </w:rPr>
      </w:pPr>
    </w:p>
    <w:p>
      <w:pPr>
        <w:pStyle w:val="6"/>
        <w:spacing w:before="11"/>
        <w:rPr>
          <w:sz w:val="25"/>
        </w:rPr>
      </w:pPr>
    </w:p>
    <w:p>
      <w:pPr>
        <w:pStyle w:val="6"/>
        <w:spacing w:before="54" w:line="340" w:lineRule="auto"/>
        <w:ind w:left="1071" w:right="1077" w:firstLine="640"/>
      </w:pPr>
      <w:r>
        <w:rPr>
          <w:spacing w:val="11"/>
          <w:w w:val="95"/>
        </w:rPr>
        <w:t xml:space="preserve">评价组就初步评价结论完成后与被评价部门单位充分交换 </w:t>
      </w:r>
      <w:r>
        <w:rPr>
          <w:spacing w:val="11"/>
        </w:rPr>
        <w:t>了意见。</w:t>
      </w:r>
    </w:p>
    <w:p>
      <w:pPr>
        <w:pStyle w:val="17"/>
        <w:numPr>
          <w:ilvl w:val="0"/>
          <w:numId w:val="0"/>
        </w:numPr>
        <w:tabs>
          <w:tab w:val="left" w:pos="2032"/>
        </w:tabs>
        <w:spacing w:before="0" w:after="0" w:line="407" w:lineRule="exact"/>
        <w:ind w:left="1711" w:leftChars="0" w:right="0" w:rightChars="0"/>
        <w:jc w:val="left"/>
        <w:outlineLvl w:val="2"/>
        <w:rPr>
          <w:sz w:val="32"/>
        </w:rPr>
      </w:pPr>
      <w:bookmarkStart w:id="60" w:name="_Toc5868"/>
      <w:r>
        <w:rPr>
          <w:rFonts w:hint="eastAsia"/>
          <w:sz w:val="32"/>
          <w:lang w:val="en-US" w:eastAsia="zh-CN"/>
        </w:rPr>
        <w:t>4.</w:t>
      </w:r>
      <w:r>
        <w:rPr>
          <w:sz w:val="32"/>
        </w:rPr>
        <w:t>提交绩效评价报告</w:t>
      </w:r>
      <w:bookmarkEnd w:id="60"/>
    </w:p>
    <w:p>
      <w:pPr>
        <w:pStyle w:val="6"/>
        <w:spacing w:before="168" w:line="338" w:lineRule="auto"/>
        <w:ind w:left="1071" w:right="1077" w:firstLine="640"/>
        <w:jc w:val="both"/>
      </w:pPr>
      <w:r>
        <w:rPr>
          <w:spacing w:val="-1"/>
        </w:rPr>
        <w:t>我们认真研究分析了被评价部门单位提出的意见，撰写该绩</w:t>
      </w:r>
      <w:r>
        <w:rPr>
          <w:spacing w:val="-2"/>
        </w:rPr>
        <w:t>效评价报告。这份绩效评价报告主要是依据工作底稿、工作记录</w:t>
      </w:r>
      <w:r>
        <w:rPr>
          <w:spacing w:val="-2"/>
          <w:w w:val="95"/>
        </w:rPr>
        <w:t xml:space="preserve">等，对照评价指标体系，全面客观分析项目支出绩效状况，做出 </w:t>
      </w:r>
      <w:r>
        <w:rPr>
          <w:spacing w:val="-2"/>
        </w:rPr>
        <w:t>了具体绩效分析和结论。</w:t>
      </w:r>
    </w:p>
    <w:p>
      <w:pPr>
        <w:pStyle w:val="17"/>
        <w:numPr>
          <w:ilvl w:val="0"/>
          <w:numId w:val="0"/>
        </w:numPr>
        <w:tabs>
          <w:tab w:val="left" w:pos="2034"/>
        </w:tabs>
        <w:spacing w:before="9" w:after="0" w:line="240" w:lineRule="auto"/>
        <w:ind w:left="1711" w:leftChars="0" w:right="0" w:rightChars="0"/>
        <w:jc w:val="left"/>
        <w:outlineLvl w:val="2"/>
        <w:rPr>
          <w:sz w:val="32"/>
        </w:rPr>
      </w:pPr>
      <w:bookmarkStart w:id="61" w:name="_Toc513"/>
      <w:r>
        <w:rPr>
          <w:rFonts w:hint="eastAsia"/>
          <w:sz w:val="32"/>
          <w:lang w:val="en-US" w:eastAsia="zh-CN"/>
        </w:rPr>
        <w:t>5.</w:t>
      </w:r>
      <w:r>
        <w:rPr>
          <w:sz w:val="32"/>
        </w:rPr>
        <w:t>档案归集与质量控制</w:t>
      </w:r>
      <w:bookmarkEnd w:id="61"/>
    </w:p>
    <w:p>
      <w:pPr>
        <w:pStyle w:val="6"/>
        <w:spacing w:before="171" w:line="338" w:lineRule="auto"/>
        <w:ind w:left="1071" w:right="1074" w:firstLine="640"/>
        <w:jc w:val="both"/>
      </w:pPr>
      <w:r>
        <w:rPr>
          <w:w w:val="95"/>
        </w:rPr>
        <w:t xml:space="preserve">根据相关文件规定，结合本公司档案管理制度要求，我们将 </w:t>
      </w:r>
      <w:r>
        <w:rPr>
          <w:spacing w:val="-1"/>
        </w:rPr>
        <w:t>与本项目相关的重要文本、音视频、图片资料，包括但不限于评</w:t>
      </w:r>
      <w:r>
        <w:rPr>
          <w:spacing w:val="-2"/>
        </w:rPr>
        <w:t>价实施方案、委托协议、基础数据表、工作底稿、工作日志、会议纪要、座谈记录、调查问卷、绩效评价报告、问题清单、佐证</w:t>
      </w:r>
      <w:r>
        <w:rPr>
          <w:spacing w:val="-3"/>
        </w:rPr>
        <w:t>资料等整理归档，移交专人保管。其中，评价基础数据表、评价报告、问题清单等重要资料保存期限为</w:t>
      </w:r>
      <w:r>
        <w:t>10年，其他资料保存期限</w:t>
      </w:r>
      <w:r>
        <w:rPr>
          <w:spacing w:val="5"/>
          <w:w w:val="95"/>
        </w:rPr>
        <w:t>为</w:t>
      </w:r>
      <w:r>
        <w:rPr>
          <w:spacing w:val="6"/>
          <w:w w:val="95"/>
        </w:rPr>
        <w:t>5</w:t>
      </w:r>
      <w:r>
        <w:rPr>
          <w:spacing w:val="4"/>
          <w:w w:val="95"/>
        </w:rPr>
        <w:t xml:space="preserve">年。档案存续期内，我单位积极配合委托方、省市各级纪检 </w:t>
      </w:r>
      <w:r>
        <w:rPr>
          <w:spacing w:val="4"/>
        </w:rPr>
        <w:t>审计等部门随时查阅、调取、复印受托项目相关资料。</w:t>
      </w:r>
    </w:p>
    <w:p>
      <w:pPr>
        <w:pStyle w:val="6"/>
        <w:spacing w:before="14" w:line="338" w:lineRule="auto"/>
        <w:ind w:left="1071" w:right="1077" w:firstLine="640"/>
        <w:jc w:val="both"/>
      </w:pPr>
      <w:r>
        <w:t>在健全评价质量控制机制的基础上，自觉接受委托方在评价工作过程中的全程监督指导，按要求及时向委托方反馈评价工作相关情况、提供相关材料。</w:t>
      </w:r>
    </w:p>
    <w:p>
      <w:pPr>
        <w:pStyle w:val="6"/>
        <w:spacing w:before="6"/>
        <w:ind w:left="1712"/>
        <w:outlineLvl w:val="0"/>
        <w:rPr>
          <w:rFonts w:hint="eastAsia" w:ascii="黑体" w:eastAsia="黑体"/>
        </w:rPr>
      </w:pPr>
      <w:bookmarkStart w:id="62" w:name="四、评价结论及分析"/>
      <w:bookmarkEnd w:id="62"/>
      <w:bookmarkStart w:id="63" w:name="_Toc11589"/>
      <w:r>
        <w:rPr>
          <w:rFonts w:hint="eastAsia" w:ascii="黑体" w:eastAsia="黑体"/>
        </w:rPr>
        <w:t>四、评价结论及分析</w:t>
      </w:r>
      <w:bookmarkEnd w:id="63"/>
    </w:p>
    <w:p>
      <w:pPr>
        <w:pStyle w:val="6"/>
        <w:spacing w:before="170"/>
        <w:ind w:left="1712"/>
        <w:outlineLvl w:val="1"/>
        <w:rPr>
          <w:rFonts w:hint="eastAsia" w:ascii="楷体" w:eastAsia="楷体"/>
        </w:rPr>
      </w:pPr>
      <w:bookmarkStart w:id="64" w:name="（一）综合评价结论及分析"/>
      <w:bookmarkEnd w:id="64"/>
      <w:bookmarkStart w:id="65" w:name="_Toc28133"/>
      <w:r>
        <w:rPr>
          <w:rFonts w:hint="eastAsia" w:ascii="楷体" w:eastAsia="楷体"/>
        </w:rPr>
        <w:t>（一）综合评价结论及分析</w:t>
      </w:r>
      <w:bookmarkEnd w:id="65"/>
    </w:p>
    <w:p>
      <w:pPr>
        <w:pStyle w:val="6"/>
        <w:spacing w:before="169"/>
        <w:ind w:left="1712"/>
      </w:pPr>
      <w:r>
        <w:t>评价组通过对提供的资料进行数据统计、资料查阅和现场评</w:t>
      </w:r>
    </w:p>
    <w:p>
      <w:pPr>
        <w:spacing w:after="0"/>
        <w:sectPr>
          <w:pgSz w:w="11910" w:h="16840"/>
          <w:pgMar w:top="1600" w:right="340" w:bottom="1600" w:left="460" w:header="878" w:footer="1419" w:gutter="0"/>
          <w:pgNumType w:fmt="numberInDash"/>
          <w:cols w:space="720" w:num="1"/>
        </w:sectPr>
      </w:pPr>
    </w:p>
    <w:p>
      <w:pPr>
        <w:pStyle w:val="6"/>
        <w:rPr>
          <w:sz w:val="20"/>
        </w:rPr>
      </w:pPr>
    </w:p>
    <w:p>
      <w:pPr>
        <w:pStyle w:val="6"/>
        <w:spacing w:before="11"/>
        <w:rPr>
          <w:sz w:val="25"/>
        </w:rPr>
      </w:pPr>
    </w:p>
    <w:p>
      <w:pPr>
        <w:pStyle w:val="6"/>
        <w:spacing w:before="54" w:line="338" w:lineRule="auto"/>
        <w:ind w:left="1071" w:right="916"/>
        <w:rPr>
          <w:highlight w:val="none"/>
        </w:rPr>
      </w:pPr>
      <w:r>
        <w:rPr>
          <w:spacing w:val="-1"/>
        </w:rPr>
        <w:t>价情况进行汇总分析，按照</w:t>
      </w:r>
      <w:r>
        <w:rPr>
          <w:rFonts w:hint="eastAsia"/>
          <w:spacing w:val="-2"/>
          <w:lang w:val="en-US" w:eastAsia="zh-CN"/>
        </w:rPr>
        <w:t>长岛海洋生态文明综合试验区垃圾分类综合处置基地试运营服务项目</w:t>
      </w:r>
      <w:r>
        <w:rPr>
          <w:spacing w:val="-1"/>
        </w:rPr>
        <w:t>绩效评价</w:t>
      </w:r>
      <w:r>
        <w:rPr>
          <w:spacing w:val="-11"/>
          <w:w w:val="95"/>
        </w:rPr>
        <w:t>体系表</w:t>
      </w:r>
      <w:r>
        <w:rPr>
          <w:spacing w:val="-11"/>
          <w:w w:val="95"/>
          <w:highlight w:val="none"/>
        </w:rPr>
        <w:t>中的相关指标进行评价，计算项目绩效结果。经综合评价，</w:t>
      </w:r>
      <w:r>
        <w:rPr>
          <w:spacing w:val="-1"/>
          <w:highlight w:val="none"/>
        </w:rPr>
        <w:t>绩效</w:t>
      </w:r>
      <w:r>
        <w:rPr>
          <w:spacing w:val="7"/>
          <w:highlight w:val="none"/>
        </w:rPr>
        <w:t>评价得分</w:t>
      </w:r>
      <w:r>
        <w:rPr>
          <w:rFonts w:hint="eastAsia"/>
          <w:spacing w:val="7"/>
          <w:highlight w:val="none"/>
          <w:lang w:val="en-US" w:eastAsia="zh-CN"/>
        </w:rPr>
        <w:t>95.5</w:t>
      </w:r>
      <w:r>
        <w:rPr>
          <w:spacing w:val="7"/>
          <w:highlight w:val="none"/>
        </w:rPr>
        <w:t>分</w:t>
      </w:r>
      <w:r>
        <w:rPr>
          <w:spacing w:val="5"/>
          <w:highlight w:val="none"/>
        </w:rPr>
        <w:t>，绩效评价等级为“优”。项目绩效评价综合评分表如下表所示：</w:t>
      </w:r>
    </w:p>
    <w:tbl>
      <w:tblPr>
        <w:tblStyle w:val="12"/>
        <w:tblW w:w="9157" w:type="dxa"/>
        <w:tblInd w:w="9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2"/>
        <w:gridCol w:w="1612"/>
        <w:gridCol w:w="1601"/>
        <w:gridCol w:w="1602"/>
        <w:gridCol w:w="1601"/>
        <w:gridCol w:w="17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942" w:type="dxa"/>
            <w:tcBorders>
              <w:left w:val="nil"/>
              <w:bottom w:val="dotted" w:color="000000" w:sz="4" w:space="0"/>
              <w:right w:val="dotted" w:color="000000" w:sz="4" w:space="0"/>
            </w:tcBorders>
            <w:shd w:val="clear" w:color="auto" w:fill="8DB3E1"/>
          </w:tcPr>
          <w:p>
            <w:pPr>
              <w:pStyle w:val="18"/>
              <w:spacing w:before="95"/>
              <w:ind w:left="270" w:right="265"/>
              <w:jc w:val="center"/>
              <w:rPr>
                <w:b/>
                <w:sz w:val="18"/>
                <w:highlight w:val="none"/>
              </w:rPr>
            </w:pPr>
            <w:r>
              <w:rPr>
                <w:b/>
                <w:sz w:val="18"/>
                <w:highlight w:val="none"/>
              </w:rPr>
              <w:t>序号</w:t>
            </w:r>
          </w:p>
        </w:tc>
        <w:tc>
          <w:tcPr>
            <w:tcW w:w="1612" w:type="dxa"/>
            <w:tcBorders>
              <w:left w:val="dotted" w:color="000000" w:sz="4" w:space="0"/>
              <w:bottom w:val="dotted" w:color="000000" w:sz="4" w:space="0"/>
              <w:right w:val="dotted" w:color="000000" w:sz="4" w:space="0"/>
            </w:tcBorders>
            <w:shd w:val="clear" w:color="auto" w:fill="8DB3E1"/>
          </w:tcPr>
          <w:p>
            <w:pPr>
              <w:pStyle w:val="18"/>
              <w:spacing w:before="95"/>
              <w:ind w:left="420" w:right="418"/>
              <w:jc w:val="center"/>
              <w:rPr>
                <w:b/>
                <w:sz w:val="18"/>
                <w:highlight w:val="none"/>
              </w:rPr>
            </w:pPr>
            <w:r>
              <w:rPr>
                <w:b/>
                <w:sz w:val="18"/>
                <w:highlight w:val="none"/>
              </w:rPr>
              <w:t>指标类别</w:t>
            </w:r>
          </w:p>
        </w:tc>
        <w:tc>
          <w:tcPr>
            <w:tcW w:w="1601" w:type="dxa"/>
            <w:tcBorders>
              <w:left w:val="dotted" w:color="000000" w:sz="4" w:space="0"/>
              <w:bottom w:val="dotted" w:color="000000" w:sz="4" w:space="0"/>
              <w:right w:val="dotted" w:color="000000" w:sz="4" w:space="0"/>
            </w:tcBorders>
            <w:shd w:val="clear" w:color="auto" w:fill="8DB3E1"/>
          </w:tcPr>
          <w:p>
            <w:pPr>
              <w:pStyle w:val="18"/>
              <w:spacing w:before="95"/>
              <w:ind w:left="413" w:right="413"/>
              <w:jc w:val="center"/>
              <w:rPr>
                <w:b/>
                <w:sz w:val="18"/>
                <w:highlight w:val="none"/>
              </w:rPr>
            </w:pPr>
            <w:r>
              <w:rPr>
                <w:b/>
                <w:sz w:val="18"/>
                <w:highlight w:val="none"/>
              </w:rPr>
              <w:t>标准分值</w:t>
            </w:r>
          </w:p>
        </w:tc>
        <w:tc>
          <w:tcPr>
            <w:tcW w:w="1602" w:type="dxa"/>
            <w:tcBorders>
              <w:left w:val="dotted" w:color="000000" w:sz="4" w:space="0"/>
              <w:bottom w:val="dotted" w:color="000000" w:sz="4" w:space="0"/>
              <w:right w:val="dotted" w:color="000000" w:sz="4" w:space="0"/>
            </w:tcBorders>
            <w:shd w:val="clear" w:color="auto" w:fill="8DB3E1"/>
          </w:tcPr>
          <w:p>
            <w:pPr>
              <w:pStyle w:val="18"/>
              <w:spacing w:before="95"/>
              <w:ind w:left="416" w:right="413"/>
              <w:jc w:val="center"/>
              <w:rPr>
                <w:b/>
                <w:sz w:val="18"/>
                <w:highlight w:val="none"/>
              </w:rPr>
            </w:pPr>
            <w:r>
              <w:rPr>
                <w:b/>
                <w:sz w:val="18"/>
                <w:highlight w:val="none"/>
              </w:rPr>
              <w:t>指标得分</w:t>
            </w:r>
          </w:p>
        </w:tc>
        <w:tc>
          <w:tcPr>
            <w:tcW w:w="1601" w:type="dxa"/>
            <w:tcBorders>
              <w:left w:val="dotted" w:color="000000" w:sz="4" w:space="0"/>
              <w:bottom w:val="dotted" w:color="000000" w:sz="4" w:space="0"/>
              <w:right w:val="dotted" w:color="000000" w:sz="4" w:space="0"/>
            </w:tcBorders>
            <w:shd w:val="clear" w:color="auto" w:fill="8DB3E1"/>
          </w:tcPr>
          <w:p>
            <w:pPr>
              <w:pStyle w:val="18"/>
              <w:spacing w:before="95"/>
              <w:ind w:left="414" w:right="412"/>
              <w:jc w:val="center"/>
              <w:rPr>
                <w:b/>
                <w:sz w:val="18"/>
                <w:highlight w:val="none"/>
              </w:rPr>
            </w:pPr>
            <w:r>
              <w:rPr>
                <w:b/>
                <w:sz w:val="18"/>
                <w:highlight w:val="none"/>
              </w:rPr>
              <w:t>指标扣分</w:t>
            </w:r>
          </w:p>
        </w:tc>
        <w:tc>
          <w:tcPr>
            <w:tcW w:w="1799" w:type="dxa"/>
            <w:tcBorders>
              <w:left w:val="dotted" w:color="000000" w:sz="4" w:space="0"/>
              <w:bottom w:val="dotted" w:color="000000" w:sz="4" w:space="0"/>
              <w:right w:val="nil"/>
            </w:tcBorders>
            <w:shd w:val="clear" w:color="auto" w:fill="8DB3E1"/>
          </w:tcPr>
          <w:p>
            <w:pPr>
              <w:pStyle w:val="18"/>
              <w:spacing w:before="95"/>
              <w:ind w:left="377" w:right="381"/>
              <w:jc w:val="center"/>
              <w:rPr>
                <w:b/>
                <w:sz w:val="18"/>
                <w:highlight w:val="none"/>
              </w:rPr>
            </w:pPr>
            <w:r>
              <w:rPr>
                <w:b/>
                <w:sz w:val="18"/>
                <w:highlight w:val="none"/>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942" w:type="dxa"/>
            <w:tcBorders>
              <w:top w:val="dotted" w:color="000000" w:sz="4" w:space="0"/>
              <w:left w:val="nil"/>
              <w:bottom w:val="dotted" w:color="000000" w:sz="4" w:space="0"/>
              <w:right w:val="dotted" w:color="000000" w:sz="4" w:space="0"/>
            </w:tcBorders>
          </w:tcPr>
          <w:p>
            <w:pPr>
              <w:pStyle w:val="18"/>
              <w:spacing w:before="97"/>
              <w:ind w:left="9"/>
              <w:jc w:val="center"/>
              <w:rPr>
                <w:sz w:val="18"/>
                <w:highlight w:val="none"/>
              </w:rPr>
            </w:pPr>
            <w:r>
              <w:rPr>
                <w:sz w:val="18"/>
                <w:highlight w:val="none"/>
              </w:rPr>
              <w:t>1</w:t>
            </w:r>
          </w:p>
        </w:tc>
        <w:tc>
          <w:tcPr>
            <w:tcW w:w="1612" w:type="dxa"/>
            <w:tcBorders>
              <w:top w:val="dotted" w:color="000000" w:sz="4" w:space="0"/>
              <w:left w:val="dotted" w:color="000000" w:sz="4" w:space="0"/>
              <w:bottom w:val="dotted" w:color="000000" w:sz="4" w:space="0"/>
              <w:right w:val="dotted" w:color="000000" w:sz="4" w:space="0"/>
            </w:tcBorders>
          </w:tcPr>
          <w:p>
            <w:pPr>
              <w:pStyle w:val="18"/>
              <w:spacing w:before="97"/>
              <w:ind w:left="418" w:right="418"/>
              <w:jc w:val="center"/>
              <w:rPr>
                <w:sz w:val="18"/>
                <w:highlight w:val="none"/>
              </w:rPr>
            </w:pPr>
            <w:r>
              <w:rPr>
                <w:sz w:val="18"/>
                <w:highlight w:val="none"/>
              </w:rPr>
              <w:t>决 策</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7"/>
              <w:ind w:left="413" w:right="413"/>
              <w:jc w:val="center"/>
              <w:rPr>
                <w:sz w:val="18"/>
                <w:highlight w:val="none"/>
              </w:rPr>
            </w:pPr>
            <w:r>
              <w:rPr>
                <w:rFonts w:hint="eastAsia"/>
                <w:sz w:val="18"/>
                <w:highlight w:val="none"/>
                <w:lang w:val="en-US" w:eastAsia="zh-CN"/>
              </w:rPr>
              <w:t>20</w:t>
            </w:r>
            <w:r>
              <w:rPr>
                <w:sz w:val="18"/>
                <w:highlight w:val="none"/>
              </w:rPr>
              <w:t>.00</w:t>
            </w:r>
          </w:p>
        </w:tc>
        <w:tc>
          <w:tcPr>
            <w:tcW w:w="1602" w:type="dxa"/>
            <w:tcBorders>
              <w:top w:val="dotted" w:color="000000" w:sz="4" w:space="0"/>
              <w:left w:val="dotted" w:color="000000" w:sz="4" w:space="0"/>
              <w:bottom w:val="dotted" w:color="000000" w:sz="4" w:space="0"/>
              <w:right w:val="dotted" w:color="000000" w:sz="4" w:space="0"/>
            </w:tcBorders>
          </w:tcPr>
          <w:p>
            <w:pPr>
              <w:pStyle w:val="18"/>
              <w:spacing w:before="97"/>
              <w:ind w:left="413" w:right="413"/>
              <w:jc w:val="center"/>
              <w:rPr>
                <w:sz w:val="18"/>
                <w:highlight w:val="none"/>
              </w:rPr>
            </w:pPr>
            <w:r>
              <w:rPr>
                <w:sz w:val="18"/>
                <w:highlight w:val="none"/>
              </w:rPr>
              <w:t>1</w:t>
            </w:r>
            <w:r>
              <w:rPr>
                <w:rFonts w:hint="eastAsia"/>
                <w:sz w:val="18"/>
                <w:highlight w:val="none"/>
                <w:lang w:val="en-US" w:eastAsia="zh-CN"/>
              </w:rPr>
              <w:t>6</w:t>
            </w:r>
            <w:r>
              <w:rPr>
                <w:sz w:val="18"/>
                <w:highlight w:val="none"/>
              </w:rPr>
              <w:t>.50</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7"/>
              <w:ind w:left="412" w:right="413"/>
              <w:jc w:val="center"/>
              <w:rPr>
                <w:sz w:val="18"/>
                <w:highlight w:val="none"/>
              </w:rPr>
            </w:pPr>
            <w:r>
              <w:rPr>
                <w:rFonts w:hint="eastAsia"/>
                <w:sz w:val="18"/>
                <w:highlight w:val="none"/>
                <w:lang w:val="en-US" w:eastAsia="zh-CN"/>
              </w:rPr>
              <w:t>3</w:t>
            </w:r>
            <w:r>
              <w:rPr>
                <w:sz w:val="18"/>
                <w:highlight w:val="none"/>
              </w:rPr>
              <w:t>.50</w:t>
            </w:r>
          </w:p>
        </w:tc>
        <w:tc>
          <w:tcPr>
            <w:tcW w:w="1799" w:type="dxa"/>
            <w:tcBorders>
              <w:top w:val="dotted" w:color="000000" w:sz="4" w:space="0"/>
              <w:left w:val="dotted" w:color="000000" w:sz="4" w:space="0"/>
              <w:bottom w:val="dotted" w:color="000000" w:sz="4" w:space="0"/>
              <w:right w:val="nil"/>
            </w:tcBorders>
          </w:tcPr>
          <w:p>
            <w:pPr>
              <w:pStyle w:val="18"/>
              <w:spacing w:before="97"/>
              <w:ind w:left="376" w:right="381"/>
              <w:jc w:val="center"/>
              <w:rPr>
                <w:sz w:val="18"/>
                <w:highlight w:val="none"/>
              </w:rPr>
            </w:pPr>
            <w:r>
              <w:rPr>
                <w:sz w:val="18"/>
                <w:highlight w:val="none"/>
              </w:rPr>
              <w:t>8</w:t>
            </w:r>
            <w:r>
              <w:rPr>
                <w:rFonts w:hint="eastAsia"/>
                <w:sz w:val="18"/>
                <w:highlight w:val="none"/>
                <w:lang w:val="en-US" w:eastAsia="zh-CN"/>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942" w:type="dxa"/>
            <w:tcBorders>
              <w:top w:val="dotted" w:color="000000" w:sz="4" w:space="0"/>
              <w:left w:val="nil"/>
              <w:bottom w:val="dotted" w:color="000000" w:sz="4" w:space="0"/>
              <w:right w:val="dotted" w:color="000000" w:sz="4" w:space="0"/>
            </w:tcBorders>
          </w:tcPr>
          <w:p>
            <w:pPr>
              <w:pStyle w:val="18"/>
              <w:spacing w:before="96"/>
              <w:ind w:left="9"/>
              <w:jc w:val="center"/>
              <w:rPr>
                <w:sz w:val="18"/>
                <w:highlight w:val="none"/>
              </w:rPr>
            </w:pPr>
            <w:r>
              <w:rPr>
                <w:sz w:val="18"/>
                <w:highlight w:val="none"/>
              </w:rPr>
              <w:t>2</w:t>
            </w:r>
          </w:p>
        </w:tc>
        <w:tc>
          <w:tcPr>
            <w:tcW w:w="1612" w:type="dxa"/>
            <w:tcBorders>
              <w:top w:val="dotted" w:color="000000" w:sz="4" w:space="0"/>
              <w:left w:val="dotted" w:color="000000" w:sz="4" w:space="0"/>
              <w:bottom w:val="dotted" w:color="000000" w:sz="4" w:space="0"/>
              <w:right w:val="dotted" w:color="000000" w:sz="4" w:space="0"/>
            </w:tcBorders>
          </w:tcPr>
          <w:p>
            <w:pPr>
              <w:pStyle w:val="18"/>
              <w:spacing w:before="96"/>
              <w:ind w:left="418" w:right="418"/>
              <w:jc w:val="center"/>
              <w:rPr>
                <w:sz w:val="18"/>
                <w:highlight w:val="none"/>
              </w:rPr>
            </w:pPr>
            <w:r>
              <w:rPr>
                <w:sz w:val="18"/>
                <w:highlight w:val="none"/>
              </w:rPr>
              <w:t>过 程</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6"/>
              <w:ind w:left="412" w:right="413"/>
              <w:jc w:val="center"/>
              <w:rPr>
                <w:sz w:val="18"/>
                <w:highlight w:val="none"/>
              </w:rPr>
            </w:pPr>
            <w:r>
              <w:rPr>
                <w:sz w:val="18"/>
                <w:highlight w:val="none"/>
              </w:rPr>
              <w:t>20.00</w:t>
            </w:r>
          </w:p>
        </w:tc>
        <w:tc>
          <w:tcPr>
            <w:tcW w:w="1602" w:type="dxa"/>
            <w:tcBorders>
              <w:top w:val="dotted" w:color="000000" w:sz="4" w:space="0"/>
              <w:left w:val="dotted" w:color="000000" w:sz="4" w:space="0"/>
              <w:bottom w:val="dotted" w:color="000000" w:sz="4" w:space="0"/>
              <w:right w:val="dotted" w:color="000000" w:sz="4" w:space="0"/>
            </w:tcBorders>
          </w:tcPr>
          <w:p>
            <w:pPr>
              <w:pStyle w:val="18"/>
              <w:spacing w:before="96"/>
              <w:ind w:left="413" w:right="413"/>
              <w:jc w:val="center"/>
              <w:rPr>
                <w:sz w:val="18"/>
                <w:highlight w:val="none"/>
              </w:rPr>
            </w:pPr>
            <w:r>
              <w:rPr>
                <w:rFonts w:hint="eastAsia"/>
                <w:sz w:val="18"/>
                <w:highlight w:val="none"/>
                <w:lang w:val="en-US" w:eastAsia="zh-CN"/>
              </w:rPr>
              <w:t>20</w:t>
            </w:r>
            <w:r>
              <w:rPr>
                <w:sz w:val="18"/>
                <w:highlight w:val="none"/>
              </w:rPr>
              <w:t>.00</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6"/>
              <w:ind w:left="412" w:right="413"/>
              <w:jc w:val="center"/>
              <w:rPr>
                <w:sz w:val="18"/>
                <w:highlight w:val="none"/>
              </w:rPr>
            </w:pPr>
            <w:r>
              <w:rPr>
                <w:rFonts w:hint="eastAsia"/>
                <w:sz w:val="18"/>
                <w:highlight w:val="none"/>
                <w:lang w:val="en-US" w:eastAsia="zh-CN"/>
              </w:rPr>
              <w:t>0</w:t>
            </w:r>
            <w:r>
              <w:rPr>
                <w:sz w:val="18"/>
                <w:highlight w:val="none"/>
              </w:rPr>
              <w:t>.00</w:t>
            </w:r>
          </w:p>
        </w:tc>
        <w:tc>
          <w:tcPr>
            <w:tcW w:w="1799" w:type="dxa"/>
            <w:tcBorders>
              <w:top w:val="dotted" w:color="000000" w:sz="4" w:space="0"/>
              <w:left w:val="dotted" w:color="000000" w:sz="4" w:space="0"/>
              <w:bottom w:val="dotted" w:color="000000" w:sz="4" w:space="0"/>
              <w:right w:val="nil"/>
            </w:tcBorders>
          </w:tcPr>
          <w:p>
            <w:pPr>
              <w:pStyle w:val="18"/>
              <w:spacing w:before="96"/>
              <w:ind w:left="376" w:right="381"/>
              <w:jc w:val="center"/>
              <w:rPr>
                <w:sz w:val="18"/>
                <w:highlight w:val="none"/>
              </w:rPr>
            </w:pPr>
            <w:r>
              <w:rPr>
                <w:rFonts w:hint="eastAsia"/>
                <w:sz w:val="18"/>
                <w:highlight w:val="none"/>
                <w:lang w:val="en-US" w:eastAsia="zh-CN"/>
              </w:rPr>
              <w:t>100</w:t>
            </w:r>
            <w:r>
              <w:rPr>
                <w:sz w:val="18"/>
                <w:highlight w:val="none"/>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942" w:type="dxa"/>
            <w:tcBorders>
              <w:top w:val="dotted" w:color="000000" w:sz="4" w:space="0"/>
              <w:left w:val="nil"/>
              <w:bottom w:val="dotted" w:color="000000" w:sz="4" w:space="0"/>
              <w:right w:val="dotted" w:color="000000" w:sz="4" w:space="0"/>
            </w:tcBorders>
          </w:tcPr>
          <w:p>
            <w:pPr>
              <w:pStyle w:val="18"/>
              <w:spacing w:before="95"/>
              <w:ind w:left="9"/>
              <w:jc w:val="center"/>
              <w:rPr>
                <w:sz w:val="18"/>
                <w:highlight w:val="none"/>
              </w:rPr>
            </w:pPr>
            <w:r>
              <w:rPr>
                <w:sz w:val="18"/>
                <w:highlight w:val="none"/>
              </w:rPr>
              <w:t>3</w:t>
            </w:r>
          </w:p>
        </w:tc>
        <w:tc>
          <w:tcPr>
            <w:tcW w:w="1612" w:type="dxa"/>
            <w:tcBorders>
              <w:top w:val="dotted" w:color="000000" w:sz="4" w:space="0"/>
              <w:left w:val="dotted" w:color="000000" w:sz="4" w:space="0"/>
              <w:bottom w:val="dotted" w:color="000000" w:sz="4" w:space="0"/>
              <w:right w:val="dotted" w:color="000000" w:sz="4" w:space="0"/>
            </w:tcBorders>
          </w:tcPr>
          <w:p>
            <w:pPr>
              <w:pStyle w:val="18"/>
              <w:spacing w:before="95"/>
              <w:ind w:left="418" w:right="418"/>
              <w:jc w:val="center"/>
              <w:rPr>
                <w:sz w:val="18"/>
                <w:highlight w:val="none"/>
              </w:rPr>
            </w:pPr>
            <w:r>
              <w:rPr>
                <w:sz w:val="18"/>
                <w:highlight w:val="none"/>
              </w:rPr>
              <w:t>产 出</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5"/>
              <w:ind w:left="413" w:right="413"/>
              <w:jc w:val="center"/>
              <w:rPr>
                <w:sz w:val="18"/>
                <w:highlight w:val="none"/>
              </w:rPr>
            </w:pPr>
            <w:r>
              <w:rPr>
                <w:sz w:val="18"/>
                <w:highlight w:val="none"/>
              </w:rPr>
              <w:t>3</w:t>
            </w:r>
            <w:r>
              <w:rPr>
                <w:rFonts w:hint="eastAsia"/>
                <w:sz w:val="18"/>
                <w:highlight w:val="none"/>
                <w:lang w:val="en-US" w:eastAsia="zh-CN"/>
              </w:rPr>
              <w:t>0</w:t>
            </w:r>
            <w:r>
              <w:rPr>
                <w:sz w:val="18"/>
                <w:highlight w:val="none"/>
              </w:rPr>
              <w:t>.00</w:t>
            </w:r>
          </w:p>
        </w:tc>
        <w:tc>
          <w:tcPr>
            <w:tcW w:w="1602" w:type="dxa"/>
            <w:tcBorders>
              <w:top w:val="dotted" w:color="000000" w:sz="4" w:space="0"/>
              <w:left w:val="dotted" w:color="000000" w:sz="4" w:space="0"/>
              <w:bottom w:val="dotted" w:color="000000" w:sz="4" w:space="0"/>
              <w:right w:val="dotted" w:color="000000" w:sz="4" w:space="0"/>
            </w:tcBorders>
          </w:tcPr>
          <w:p>
            <w:pPr>
              <w:pStyle w:val="18"/>
              <w:spacing w:before="95"/>
              <w:ind w:left="413" w:right="413"/>
              <w:jc w:val="center"/>
              <w:rPr>
                <w:rFonts w:hint="default" w:eastAsia="宋体"/>
                <w:sz w:val="18"/>
                <w:highlight w:val="none"/>
                <w:lang w:val="en-US" w:eastAsia="zh-CN"/>
              </w:rPr>
            </w:pPr>
            <w:r>
              <w:rPr>
                <w:rFonts w:hint="eastAsia"/>
                <w:sz w:val="18"/>
                <w:highlight w:val="none"/>
                <w:lang w:val="en-US" w:eastAsia="zh-CN"/>
              </w:rPr>
              <w:t>30.00</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5"/>
              <w:ind w:left="414" w:right="413"/>
              <w:jc w:val="center"/>
              <w:rPr>
                <w:rFonts w:hint="default" w:eastAsia="宋体"/>
                <w:sz w:val="18"/>
                <w:highlight w:val="none"/>
                <w:lang w:val="en-US" w:eastAsia="zh-CN"/>
              </w:rPr>
            </w:pPr>
            <w:r>
              <w:rPr>
                <w:rFonts w:hint="eastAsia"/>
                <w:sz w:val="18"/>
                <w:highlight w:val="none"/>
                <w:lang w:val="en-US" w:eastAsia="zh-CN"/>
              </w:rPr>
              <w:t>0.00</w:t>
            </w:r>
          </w:p>
        </w:tc>
        <w:tc>
          <w:tcPr>
            <w:tcW w:w="1799" w:type="dxa"/>
            <w:tcBorders>
              <w:top w:val="dotted" w:color="000000" w:sz="4" w:space="0"/>
              <w:left w:val="dotted" w:color="000000" w:sz="4" w:space="0"/>
              <w:bottom w:val="dotted" w:color="000000" w:sz="4" w:space="0"/>
              <w:right w:val="nil"/>
            </w:tcBorders>
          </w:tcPr>
          <w:p>
            <w:pPr>
              <w:pStyle w:val="18"/>
              <w:spacing w:before="95"/>
              <w:ind w:left="376" w:right="381"/>
              <w:jc w:val="center"/>
              <w:rPr>
                <w:rFonts w:hint="default" w:eastAsia="宋体"/>
                <w:sz w:val="18"/>
                <w:highlight w:val="none"/>
                <w:lang w:val="en-US" w:eastAsia="zh-CN"/>
              </w:rPr>
            </w:pPr>
            <w:r>
              <w:rPr>
                <w:rFonts w:hint="eastAsia"/>
                <w:sz w:val="18"/>
                <w:highlight w:val="none"/>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942" w:type="dxa"/>
            <w:tcBorders>
              <w:top w:val="dotted" w:color="000000" w:sz="4" w:space="0"/>
              <w:left w:val="nil"/>
              <w:bottom w:val="dotted" w:color="000000" w:sz="4" w:space="0"/>
              <w:right w:val="dotted" w:color="000000" w:sz="4" w:space="0"/>
            </w:tcBorders>
          </w:tcPr>
          <w:p>
            <w:pPr>
              <w:pStyle w:val="18"/>
              <w:spacing w:before="97"/>
              <w:ind w:left="9"/>
              <w:jc w:val="center"/>
              <w:rPr>
                <w:sz w:val="18"/>
                <w:highlight w:val="none"/>
              </w:rPr>
            </w:pPr>
            <w:r>
              <w:rPr>
                <w:sz w:val="18"/>
                <w:highlight w:val="none"/>
              </w:rPr>
              <w:t>4</w:t>
            </w:r>
          </w:p>
        </w:tc>
        <w:tc>
          <w:tcPr>
            <w:tcW w:w="1612" w:type="dxa"/>
            <w:tcBorders>
              <w:top w:val="dotted" w:color="000000" w:sz="4" w:space="0"/>
              <w:left w:val="dotted" w:color="000000" w:sz="4" w:space="0"/>
              <w:bottom w:val="dotted" w:color="000000" w:sz="4" w:space="0"/>
              <w:right w:val="dotted" w:color="000000" w:sz="4" w:space="0"/>
            </w:tcBorders>
          </w:tcPr>
          <w:p>
            <w:pPr>
              <w:pStyle w:val="18"/>
              <w:spacing w:before="97"/>
              <w:ind w:left="418" w:right="418"/>
              <w:jc w:val="center"/>
              <w:rPr>
                <w:sz w:val="18"/>
                <w:highlight w:val="none"/>
              </w:rPr>
            </w:pPr>
            <w:r>
              <w:rPr>
                <w:sz w:val="18"/>
                <w:highlight w:val="none"/>
              </w:rPr>
              <w:t>效 益</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7"/>
              <w:ind w:left="413" w:right="413"/>
              <w:jc w:val="center"/>
              <w:rPr>
                <w:sz w:val="18"/>
                <w:highlight w:val="none"/>
              </w:rPr>
            </w:pPr>
            <w:r>
              <w:rPr>
                <w:sz w:val="18"/>
                <w:highlight w:val="none"/>
              </w:rPr>
              <w:t>30.00</w:t>
            </w:r>
          </w:p>
        </w:tc>
        <w:tc>
          <w:tcPr>
            <w:tcW w:w="1602" w:type="dxa"/>
            <w:tcBorders>
              <w:top w:val="dotted" w:color="000000" w:sz="4" w:space="0"/>
              <w:left w:val="dotted" w:color="000000" w:sz="4" w:space="0"/>
              <w:bottom w:val="dotted" w:color="000000" w:sz="4" w:space="0"/>
              <w:right w:val="dotted" w:color="000000" w:sz="4" w:space="0"/>
            </w:tcBorders>
          </w:tcPr>
          <w:p>
            <w:pPr>
              <w:pStyle w:val="18"/>
              <w:spacing w:before="97"/>
              <w:ind w:left="413" w:right="413"/>
              <w:jc w:val="center"/>
              <w:rPr>
                <w:rFonts w:hint="default" w:eastAsia="宋体"/>
                <w:sz w:val="18"/>
                <w:highlight w:val="none"/>
                <w:lang w:val="en-US" w:eastAsia="zh-CN"/>
              </w:rPr>
            </w:pPr>
            <w:r>
              <w:rPr>
                <w:rFonts w:hint="eastAsia"/>
                <w:sz w:val="18"/>
                <w:highlight w:val="none"/>
                <w:lang w:val="en-US" w:eastAsia="zh-CN"/>
              </w:rPr>
              <w:t>29.00</w:t>
            </w:r>
          </w:p>
        </w:tc>
        <w:tc>
          <w:tcPr>
            <w:tcW w:w="1601" w:type="dxa"/>
            <w:tcBorders>
              <w:top w:val="dotted" w:color="000000" w:sz="4" w:space="0"/>
              <w:left w:val="dotted" w:color="000000" w:sz="4" w:space="0"/>
              <w:bottom w:val="dotted" w:color="000000" w:sz="4" w:space="0"/>
              <w:right w:val="dotted" w:color="000000" w:sz="4" w:space="0"/>
            </w:tcBorders>
          </w:tcPr>
          <w:p>
            <w:pPr>
              <w:pStyle w:val="18"/>
              <w:spacing w:before="97"/>
              <w:ind w:left="414" w:right="413"/>
              <w:jc w:val="center"/>
              <w:rPr>
                <w:rFonts w:hint="default" w:eastAsia="宋体"/>
                <w:sz w:val="18"/>
                <w:highlight w:val="none"/>
                <w:lang w:val="en-US" w:eastAsia="zh-CN"/>
              </w:rPr>
            </w:pPr>
            <w:r>
              <w:rPr>
                <w:rFonts w:hint="eastAsia"/>
                <w:sz w:val="18"/>
                <w:highlight w:val="none"/>
                <w:lang w:val="en-US" w:eastAsia="zh-CN"/>
              </w:rPr>
              <w:t>1.00</w:t>
            </w:r>
          </w:p>
        </w:tc>
        <w:tc>
          <w:tcPr>
            <w:tcW w:w="1799" w:type="dxa"/>
            <w:tcBorders>
              <w:top w:val="dotted" w:color="000000" w:sz="4" w:space="0"/>
              <w:left w:val="dotted" w:color="000000" w:sz="4" w:space="0"/>
              <w:bottom w:val="dotted" w:color="000000" w:sz="4" w:space="0"/>
              <w:right w:val="nil"/>
            </w:tcBorders>
          </w:tcPr>
          <w:p>
            <w:pPr>
              <w:pStyle w:val="18"/>
              <w:spacing w:before="97"/>
              <w:ind w:left="376" w:right="381"/>
              <w:jc w:val="center"/>
              <w:rPr>
                <w:rFonts w:hint="default" w:eastAsia="宋体"/>
                <w:sz w:val="18"/>
                <w:highlight w:val="none"/>
                <w:lang w:val="en-US" w:eastAsia="zh-CN"/>
              </w:rPr>
            </w:pPr>
            <w:r>
              <w:rPr>
                <w:rFonts w:hint="eastAsia"/>
                <w:sz w:val="18"/>
                <w:highlight w:val="none"/>
                <w:lang w:val="en-US" w:eastAsia="zh-CN"/>
              </w:rPr>
              <w:t>96.67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2554" w:type="dxa"/>
            <w:gridSpan w:val="2"/>
            <w:tcBorders>
              <w:top w:val="dotted" w:color="000000" w:sz="4" w:space="0"/>
              <w:left w:val="nil"/>
              <w:right w:val="dotted" w:color="000000" w:sz="4" w:space="0"/>
            </w:tcBorders>
          </w:tcPr>
          <w:p>
            <w:pPr>
              <w:pStyle w:val="18"/>
              <w:spacing w:before="96"/>
              <w:ind w:left="1031" w:right="1025"/>
              <w:jc w:val="center"/>
              <w:rPr>
                <w:b/>
                <w:sz w:val="18"/>
                <w:highlight w:val="none"/>
              </w:rPr>
            </w:pPr>
            <w:r>
              <w:rPr>
                <w:b/>
                <w:sz w:val="18"/>
                <w:highlight w:val="none"/>
              </w:rPr>
              <w:t>合 计</w:t>
            </w:r>
          </w:p>
        </w:tc>
        <w:tc>
          <w:tcPr>
            <w:tcW w:w="1601" w:type="dxa"/>
            <w:tcBorders>
              <w:top w:val="dotted" w:color="000000" w:sz="4" w:space="0"/>
              <w:left w:val="dotted" w:color="000000" w:sz="4" w:space="0"/>
              <w:right w:val="dotted" w:color="000000" w:sz="4" w:space="0"/>
            </w:tcBorders>
          </w:tcPr>
          <w:p>
            <w:pPr>
              <w:pStyle w:val="18"/>
              <w:spacing w:before="96"/>
              <w:ind w:left="414" w:right="410"/>
              <w:jc w:val="center"/>
              <w:rPr>
                <w:b/>
                <w:sz w:val="18"/>
                <w:highlight w:val="none"/>
              </w:rPr>
            </w:pPr>
            <w:r>
              <w:rPr>
                <w:b/>
                <w:sz w:val="18"/>
                <w:highlight w:val="none"/>
              </w:rPr>
              <w:t>100.00</w:t>
            </w:r>
          </w:p>
        </w:tc>
        <w:tc>
          <w:tcPr>
            <w:tcW w:w="1602" w:type="dxa"/>
            <w:tcBorders>
              <w:top w:val="dotted" w:color="000000" w:sz="4" w:space="0"/>
              <w:left w:val="dotted" w:color="000000" w:sz="4" w:space="0"/>
              <w:right w:val="dotted" w:color="000000" w:sz="4" w:space="0"/>
            </w:tcBorders>
          </w:tcPr>
          <w:p>
            <w:pPr>
              <w:pStyle w:val="18"/>
              <w:spacing w:before="96"/>
              <w:ind w:left="416" w:right="411"/>
              <w:jc w:val="center"/>
              <w:rPr>
                <w:rFonts w:hint="eastAsia" w:eastAsia="宋体"/>
                <w:b/>
                <w:sz w:val="18"/>
                <w:highlight w:val="none"/>
                <w:lang w:eastAsia="zh-CN"/>
              </w:rPr>
            </w:pPr>
            <w:r>
              <w:rPr>
                <w:rFonts w:hint="eastAsia"/>
                <w:b/>
                <w:sz w:val="18"/>
                <w:highlight w:val="none"/>
                <w:lang w:val="en-US" w:eastAsia="zh-CN"/>
              </w:rPr>
              <w:t>95</w:t>
            </w:r>
            <w:r>
              <w:rPr>
                <w:b/>
                <w:sz w:val="18"/>
                <w:highlight w:val="none"/>
              </w:rPr>
              <w:t>.</w:t>
            </w:r>
            <w:r>
              <w:rPr>
                <w:rFonts w:hint="eastAsia"/>
                <w:b/>
                <w:sz w:val="18"/>
                <w:highlight w:val="none"/>
                <w:lang w:val="en-US" w:eastAsia="zh-CN"/>
              </w:rPr>
              <w:t>50</w:t>
            </w:r>
          </w:p>
        </w:tc>
        <w:tc>
          <w:tcPr>
            <w:tcW w:w="1601" w:type="dxa"/>
            <w:tcBorders>
              <w:top w:val="dotted" w:color="000000" w:sz="4" w:space="0"/>
              <w:left w:val="dotted" w:color="000000" w:sz="4" w:space="0"/>
              <w:right w:val="dotted" w:color="000000" w:sz="4" w:space="0"/>
            </w:tcBorders>
          </w:tcPr>
          <w:p>
            <w:pPr>
              <w:pStyle w:val="18"/>
              <w:spacing w:before="96"/>
              <w:ind w:left="414" w:right="411"/>
              <w:jc w:val="center"/>
              <w:rPr>
                <w:rFonts w:hint="eastAsia" w:eastAsia="宋体"/>
                <w:b/>
                <w:sz w:val="18"/>
                <w:highlight w:val="none"/>
                <w:lang w:eastAsia="zh-CN"/>
              </w:rPr>
            </w:pPr>
            <w:r>
              <w:rPr>
                <w:rFonts w:hint="eastAsia"/>
                <w:b/>
                <w:sz w:val="18"/>
                <w:highlight w:val="none"/>
                <w:lang w:val="en-US" w:eastAsia="zh-CN"/>
              </w:rPr>
              <w:t>4.50</w:t>
            </w:r>
          </w:p>
        </w:tc>
        <w:tc>
          <w:tcPr>
            <w:tcW w:w="1799" w:type="dxa"/>
            <w:tcBorders>
              <w:top w:val="dotted" w:color="000000" w:sz="4" w:space="0"/>
              <w:left w:val="dotted" w:color="000000" w:sz="4" w:space="0"/>
              <w:right w:val="nil"/>
            </w:tcBorders>
          </w:tcPr>
          <w:p>
            <w:pPr>
              <w:pStyle w:val="18"/>
              <w:spacing w:before="96"/>
              <w:ind w:left="377" w:right="380"/>
              <w:jc w:val="center"/>
              <w:rPr>
                <w:rFonts w:hint="default" w:eastAsia="宋体"/>
                <w:b/>
                <w:sz w:val="18"/>
                <w:highlight w:val="none"/>
                <w:lang w:val="en-US" w:eastAsia="zh-CN"/>
              </w:rPr>
            </w:pPr>
            <w:r>
              <w:rPr>
                <w:rFonts w:hint="eastAsia"/>
                <w:b/>
                <w:sz w:val="18"/>
                <w:highlight w:val="none"/>
                <w:lang w:val="en-US" w:eastAsia="zh-CN"/>
              </w:rPr>
              <w:t>95.50</w:t>
            </w:r>
          </w:p>
        </w:tc>
      </w:tr>
    </w:tbl>
    <w:p>
      <w:pPr>
        <w:pStyle w:val="6"/>
        <w:spacing w:before="128"/>
        <w:ind w:left="1712"/>
      </w:pPr>
      <w:r>
        <w:t>绩效分析情况如下：</w:t>
      </w:r>
    </w:p>
    <w:p>
      <w:pPr>
        <w:pStyle w:val="17"/>
        <w:numPr>
          <w:ilvl w:val="0"/>
          <w:numId w:val="3"/>
        </w:numPr>
        <w:tabs>
          <w:tab w:val="left" w:pos="2032"/>
        </w:tabs>
        <w:spacing w:before="176" w:after="0" w:line="240" w:lineRule="auto"/>
        <w:ind w:left="2031" w:right="0" w:hanging="320"/>
        <w:jc w:val="left"/>
        <w:rPr>
          <w:sz w:val="32"/>
        </w:rPr>
      </w:pPr>
      <w:r>
        <w:rPr>
          <w:sz w:val="32"/>
        </w:rPr>
        <w:t>决策指标得分率为8</w:t>
      </w:r>
      <w:r>
        <w:rPr>
          <w:rFonts w:hint="eastAsia"/>
          <w:sz w:val="32"/>
          <w:lang w:val="en-US" w:eastAsia="zh-CN"/>
        </w:rPr>
        <w:t>2</w:t>
      </w:r>
      <w:r>
        <w:rPr>
          <w:sz w:val="32"/>
        </w:rPr>
        <w:t>.</w:t>
      </w:r>
      <w:r>
        <w:rPr>
          <w:rFonts w:hint="eastAsia"/>
          <w:sz w:val="32"/>
          <w:lang w:val="en-US" w:eastAsia="zh-CN"/>
        </w:rPr>
        <w:t>5</w:t>
      </w:r>
      <w:r>
        <w:rPr>
          <w:spacing w:val="-156"/>
          <w:sz w:val="32"/>
        </w:rPr>
        <w:t xml:space="preserve"> </w:t>
      </w:r>
      <w:r>
        <w:rPr>
          <w:spacing w:val="8"/>
          <w:w w:val="99"/>
          <w:sz w:val="32"/>
        </w:rPr>
        <w:drawing>
          <wp:inline distT="0" distB="0" distL="0" distR="0">
            <wp:extent cx="85090" cy="154940"/>
            <wp:effectExtent l="0" t="0" r="0" b="0"/>
            <wp:docPr id="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z w:val="32"/>
        </w:rPr>
        <w:t>。</w:t>
      </w:r>
    </w:p>
    <w:p>
      <w:pPr>
        <w:pStyle w:val="6"/>
        <w:spacing w:before="166" w:line="338" w:lineRule="auto"/>
        <w:ind w:left="1071" w:right="1074" w:firstLine="640"/>
        <w:jc w:val="both"/>
      </w:pPr>
      <w:r>
        <w:t>该项目立项依据充分，符合国家、省、市</w:t>
      </w:r>
      <w:r>
        <w:rPr>
          <w:rFonts w:hint="eastAsia"/>
          <w:lang w:val="en-US" w:eastAsia="zh-CN"/>
        </w:rPr>
        <w:t>和长岛综合试验区</w:t>
      </w:r>
      <w:r>
        <w:t>的战略发展规划，</w:t>
      </w:r>
      <w:r>
        <w:rPr>
          <w:w w:val="95"/>
        </w:rPr>
        <w:t>实施具有必要性。项目内容与预算内容一致，项目立项审批程序</w:t>
      </w:r>
      <w:r>
        <w:t>规范。</w:t>
      </w:r>
    </w:p>
    <w:p>
      <w:pPr>
        <w:pStyle w:val="6"/>
        <w:spacing w:before="6" w:line="338" w:lineRule="auto"/>
        <w:ind w:left="1071" w:right="916" w:firstLine="640"/>
      </w:pPr>
      <w:r>
        <w:rPr>
          <w:spacing w:val="-14"/>
          <w:w w:val="95"/>
        </w:rPr>
        <w:t>决策主要扣分因素：项目绩效指标中，部分指标设置不合理，</w:t>
      </w:r>
      <w:r>
        <w:rPr>
          <w:spacing w:val="-14"/>
        </w:rPr>
        <w:t>质量有待提高。</w:t>
      </w:r>
    </w:p>
    <w:p>
      <w:pPr>
        <w:pStyle w:val="17"/>
        <w:numPr>
          <w:ilvl w:val="0"/>
          <w:numId w:val="3"/>
        </w:numPr>
        <w:tabs>
          <w:tab w:val="left" w:pos="2032"/>
        </w:tabs>
        <w:spacing w:before="8" w:after="0" w:line="240" w:lineRule="auto"/>
        <w:ind w:left="2031" w:right="0" w:hanging="320"/>
        <w:jc w:val="both"/>
        <w:rPr>
          <w:sz w:val="32"/>
        </w:rPr>
      </w:pPr>
      <w:r>
        <w:rPr>
          <w:sz w:val="32"/>
        </w:rPr>
        <w:t>过程指标得分率为</w:t>
      </w:r>
      <w:r>
        <w:rPr>
          <w:rFonts w:hint="eastAsia"/>
          <w:sz w:val="32"/>
          <w:lang w:val="en-US" w:eastAsia="zh-CN"/>
        </w:rPr>
        <w:t>1</w:t>
      </w:r>
      <w:r>
        <w:rPr>
          <w:sz w:val="32"/>
        </w:rPr>
        <w:t>0</w:t>
      </w:r>
      <w:r>
        <w:rPr>
          <w:rFonts w:hint="eastAsia"/>
          <w:sz w:val="32"/>
          <w:highlight w:val="none"/>
          <w:lang w:val="en-US" w:eastAsia="zh-CN"/>
        </w:rPr>
        <w:t>0</w:t>
      </w:r>
      <w:r>
        <w:rPr>
          <w:sz w:val="32"/>
          <w:highlight w:val="none"/>
        </w:rPr>
        <w:t>.00</w:t>
      </w:r>
      <w:r>
        <w:rPr>
          <w:spacing w:val="-156"/>
          <w:sz w:val="32"/>
          <w:highlight w:val="none"/>
        </w:rPr>
        <w:t xml:space="preserve"> </w:t>
      </w:r>
      <w:r>
        <w:rPr>
          <w:spacing w:val="11"/>
          <w:w w:val="99"/>
          <w:sz w:val="32"/>
          <w:highlight w:val="none"/>
        </w:rPr>
        <w:drawing>
          <wp:inline distT="0" distB="0" distL="0" distR="0">
            <wp:extent cx="85090" cy="154940"/>
            <wp:effectExtent l="0" t="0" r="0" b="0"/>
            <wp:docPr id="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z w:val="32"/>
          <w:highlight w:val="none"/>
        </w:rPr>
        <w:t>。</w:t>
      </w:r>
    </w:p>
    <w:p>
      <w:pPr>
        <w:pStyle w:val="6"/>
        <w:spacing w:before="165" w:line="338" w:lineRule="auto"/>
        <w:ind w:left="1071" w:right="1074" w:firstLine="640"/>
        <w:jc w:val="both"/>
      </w:pPr>
      <w:r>
        <w:t xml:space="preserve">资金管理方面：本项目资金管理制度健全，资金到位及时， </w:t>
      </w:r>
      <w:r>
        <w:rPr>
          <w:spacing w:val="-1"/>
        </w:rPr>
        <w:t>拨付和使用审批流程规范，未发现截留、挤占、挪用、虚列支出</w:t>
      </w:r>
      <w:r>
        <w:rPr>
          <w:spacing w:val="-1"/>
          <w:w w:val="95"/>
        </w:rPr>
        <w:t>的情况。业务管理方面：该项目单位制定项目管理制度可以满足项目需要。在制度落实方面，除过程管理中列示的扣分因素</w:t>
      </w:r>
      <w:r>
        <w:rPr>
          <w:spacing w:val="-1"/>
        </w:rPr>
        <w:t>外，该项目已基本实现制度化管理，在立项审批、</w:t>
      </w:r>
      <w:r>
        <w:rPr>
          <w:rFonts w:hint="eastAsia"/>
          <w:spacing w:val="-1"/>
          <w:lang w:val="en-US" w:eastAsia="zh-CN"/>
        </w:rPr>
        <w:t>项目运营，质量控制</w:t>
      </w:r>
      <w:r>
        <w:t>等方面实现按规定制度开展。。</w:t>
      </w:r>
    </w:p>
    <w:p>
      <w:pPr>
        <w:pStyle w:val="17"/>
        <w:numPr>
          <w:ilvl w:val="0"/>
          <w:numId w:val="3"/>
        </w:numPr>
        <w:tabs>
          <w:tab w:val="left" w:pos="2032"/>
        </w:tabs>
        <w:spacing w:before="13" w:after="0" w:line="240" w:lineRule="auto"/>
        <w:ind w:left="2031" w:right="0" w:hanging="320"/>
        <w:jc w:val="left"/>
        <w:rPr>
          <w:sz w:val="32"/>
        </w:rPr>
      </w:pPr>
      <w:r>
        <w:rPr>
          <w:sz w:val="32"/>
        </w:rPr>
        <w:t>产出指标得分率为</w:t>
      </w:r>
      <w:r>
        <w:rPr>
          <w:rFonts w:hint="eastAsia"/>
          <w:sz w:val="32"/>
          <w:lang w:val="en-US" w:eastAsia="zh-CN"/>
        </w:rPr>
        <w:t>100.00</w:t>
      </w:r>
      <w:r>
        <w:rPr>
          <w:spacing w:val="8"/>
          <w:w w:val="99"/>
          <w:sz w:val="32"/>
        </w:rPr>
        <w:drawing>
          <wp:inline distT="0" distB="0" distL="0" distR="0">
            <wp:extent cx="85090" cy="154940"/>
            <wp:effectExtent l="0" t="0" r="0" b="0"/>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z w:val="32"/>
        </w:rPr>
        <w:t>。</w:t>
      </w:r>
    </w:p>
    <w:p>
      <w:pPr>
        <w:pStyle w:val="6"/>
        <w:spacing w:before="164" w:line="340" w:lineRule="auto"/>
        <w:ind w:left="1071" w:right="1074" w:firstLine="640"/>
        <w:jc w:val="both"/>
        <w:rPr>
          <w:highlight w:val="none"/>
        </w:rPr>
      </w:pPr>
      <w:r>
        <w:rPr>
          <w:rFonts w:hint="eastAsia" w:ascii="新宋体" w:hAnsi="新宋体" w:eastAsia="新宋体" w:cs="新宋体"/>
          <w:b w:val="0"/>
          <w:bCs w:val="0"/>
          <w:sz w:val="32"/>
          <w:szCs w:val="32"/>
        </w:rPr>
        <w:t>该项目按</w:t>
      </w:r>
      <w:r>
        <w:rPr>
          <w:rFonts w:hint="eastAsia" w:ascii="新宋体" w:hAnsi="新宋体" w:eastAsia="新宋体" w:cs="新宋体"/>
          <w:b w:val="0"/>
          <w:bCs w:val="0"/>
          <w:sz w:val="32"/>
          <w:szCs w:val="32"/>
          <w:lang w:val="en-US" w:eastAsia="zh-CN"/>
        </w:rPr>
        <w:t>试运营合同进行，利用</w:t>
      </w:r>
      <w:r>
        <w:rPr>
          <w:rFonts w:hint="eastAsia" w:ascii="新宋体" w:hAnsi="新宋体" w:eastAsia="新宋体" w:cs="新宋体"/>
          <w:b w:val="0"/>
          <w:bCs w:val="0"/>
          <w:sz w:val="32"/>
          <w:szCs w:val="32"/>
          <w:lang w:eastAsia="zh-CN"/>
        </w:rPr>
        <w:t>我区</w:t>
      </w:r>
      <w:r>
        <w:rPr>
          <w:rFonts w:hint="eastAsia" w:ascii="新宋体" w:hAnsi="新宋体" w:eastAsia="新宋体" w:cs="新宋体"/>
          <w:b w:val="0"/>
          <w:bCs w:val="0"/>
          <w:sz w:val="32"/>
          <w:szCs w:val="32"/>
          <w:lang w:val="en-US" w:eastAsia="zh-CN"/>
        </w:rPr>
        <w:t>分类垃圾集中中转的“一站式”综合体，</w:t>
      </w:r>
      <w:r>
        <w:rPr>
          <w:rFonts w:hint="eastAsia" w:ascii="新宋体" w:hAnsi="新宋体" w:eastAsia="新宋体" w:cs="新宋体"/>
          <w:b w:val="0"/>
          <w:bCs w:val="0"/>
          <w:sz w:val="32"/>
          <w:szCs w:val="32"/>
        </w:rPr>
        <w:t>整合我区城区生活垃圾分类末端处置资源，解决南北长山岛</w:t>
      </w:r>
      <w:r>
        <w:rPr>
          <w:rFonts w:hint="eastAsia" w:ascii="新宋体" w:hAnsi="新宋体" w:eastAsia="新宋体" w:cs="新宋体"/>
          <w:b w:val="0"/>
          <w:bCs w:val="0"/>
          <w:sz w:val="32"/>
          <w:szCs w:val="32"/>
          <w:lang w:eastAsia="zh-CN"/>
        </w:rPr>
        <w:t>、</w:t>
      </w:r>
      <w:r>
        <w:rPr>
          <w:rFonts w:hint="eastAsia" w:ascii="新宋体" w:hAnsi="新宋体" w:eastAsia="新宋体" w:cs="新宋体"/>
          <w:b w:val="0"/>
          <w:bCs w:val="0"/>
          <w:sz w:val="32"/>
          <w:szCs w:val="32"/>
        </w:rPr>
        <w:t>西三岛生活垃圾处置问题</w:t>
      </w:r>
      <w:r>
        <w:rPr>
          <w:rFonts w:hint="eastAsia" w:ascii="新宋体" w:hAnsi="新宋体" w:eastAsia="新宋体" w:cs="新宋体"/>
          <w:b w:val="0"/>
          <w:bCs w:val="0"/>
          <w:sz w:val="32"/>
          <w:szCs w:val="32"/>
          <w:lang w:eastAsia="zh-CN"/>
        </w:rPr>
        <w:t>，有利于提升海岛生态</w:t>
      </w:r>
      <w:r>
        <w:rPr>
          <w:rFonts w:hint="eastAsia" w:ascii="新宋体" w:hAnsi="新宋体" w:eastAsia="新宋体" w:cs="新宋体"/>
          <w:b w:val="0"/>
          <w:bCs w:val="0"/>
          <w:sz w:val="32"/>
          <w:szCs w:val="32"/>
          <w:highlight w:val="none"/>
          <w:lang w:eastAsia="zh-CN"/>
        </w:rPr>
        <w:t>环境，</w:t>
      </w:r>
      <w:r>
        <w:rPr>
          <w:rFonts w:hint="eastAsia" w:ascii="新宋体" w:hAnsi="新宋体" w:eastAsia="新宋体" w:cs="新宋体"/>
          <w:b w:val="0"/>
          <w:bCs w:val="0"/>
          <w:sz w:val="32"/>
          <w:szCs w:val="32"/>
          <w:highlight w:val="none"/>
          <w:lang w:val="en-US" w:eastAsia="zh-CN"/>
        </w:rPr>
        <w:t>产出符合计划，未发现明显产出问题</w:t>
      </w:r>
      <w:r>
        <w:rPr>
          <w:rFonts w:hint="eastAsia" w:ascii="新宋体" w:hAnsi="新宋体" w:eastAsia="新宋体" w:cs="新宋体"/>
          <w:b w:val="0"/>
          <w:bCs w:val="0"/>
          <w:sz w:val="32"/>
          <w:szCs w:val="32"/>
          <w:highlight w:val="none"/>
        </w:rPr>
        <w:t>。</w:t>
      </w:r>
    </w:p>
    <w:p>
      <w:pPr>
        <w:pStyle w:val="17"/>
        <w:numPr>
          <w:ilvl w:val="0"/>
          <w:numId w:val="3"/>
        </w:numPr>
        <w:tabs>
          <w:tab w:val="left" w:pos="2032"/>
        </w:tabs>
        <w:spacing w:before="0" w:after="0" w:line="240" w:lineRule="auto"/>
        <w:ind w:left="2031" w:right="0" w:hanging="320"/>
        <w:jc w:val="left"/>
        <w:rPr>
          <w:highlight w:val="none"/>
        </w:rPr>
      </w:pPr>
      <w:r>
        <w:rPr>
          <w:sz w:val="32"/>
          <w:highlight w:val="none"/>
        </w:rPr>
        <w:t>效益指标得分率为9</w:t>
      </w:r>
      <w:r>
        <w:rPr>
          <w:rFonts w:hint="eastAsia"/>
          <w:sz w:val="32"/>
          <w:highlight w:val="none"/>
          <w:lang w:val="en-US" w:eastAsia="zh-CN"/>
        </w:rPr>
        <w:t>6.67</w:t>
      </w:r>
      <w:r>
        <w:rPr>
          <w:spacing w:val="-156"/>
          <w:sz w:val="32"/>
          <w:highlight w:val="none"/>
        </w:rPr>
        <w:t xml:space="preserve"> </w:t>
      </w:r>
      <w:r>
        <w:rPr>
          <w:spacing w:val="8"/>
          <w:w w:val="99"/>
          <w:sz w:val="32"/>
          <w:highlight w:val="none"/>
        </w:rPr>
        <w:drawing>
          <wp:inline distT="0" distB="0" distL="0" distR="0">
            <wp:extent cx="85090" cy="154940"/>
            <wp:effectExtent l="0" t="0" r="0" b="0"/>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z w:val="32"/>
          <w:highlight w:val="none"/>
        </w:rPr>
        <w:t>。</w:t>
      </w:r>
    </w:p>
    <w:p>
      <w:pPr>
        <w:pStyle w:val="6"/>
        <w:spacing w:before="164" w:line="340" w:lineRule="auto"/>
        <w:ind w:left="1071" w:right="916" w:firstLine="640"/>
        <w:rPr>
          <w:rFonts w:hint="eastAsia"/>
          <w:highlight w:val="none"/>
        </w:rPr>
      </w:pPr>
      <w:r>
        <w:rPr>
          <w:rFonts w:hint="eastAsia"/>
          <w:highlight w:val="none"/>
        </w:rPr>
        <w:t>综合来看，项目实施效果基本达到预期</w:t>
      </w:r>
      <w:r>
        <w:rPr>
          <w:rFonts w:hint="eastAsia"/>
          <w:highlight w:val="none"/>
          <w:lang w:val="en-US" w:eastAsia="zh-CN"/>
        </w:rPr>
        <w:t>效益</w:t>
      </w:r>
      <w:r>
        <w:rPr>
          <w:rFonts w:hint="eastAsia"/>
          <w:highlight w:val="none"/>
        </w:rPr>
        <w:t>目标，获得了较高的群众满意度。</w:t>
      </w:r>
    </w:p>
    <w:p>
      <w:pPr>
        <w:pStyle w:val="6"/>
        <w:spacing w:before="168"/>
        <w:ind w:left="1712"/>
        <w:outlineLvl w:val="0"/>
        <w:rPr>
          <w:rFonts w:hint="eastAsia" w:ascii="黑体" w:eastAsia="黑体"/>
        </w:rPr>
      </w:pPr>
      <w:bookmarkStart w:id="66" w:name="（二）非现场评价情况分析"/>
      <w:bookmarkEnd w:id="66"/>
      <w:bookmarkStart w:id="67" w:name="五、绩效评价指标分析"/>
      <w:bookmarkEnd w:id="67"/>
      <w:bookmarkStart w:id="68" w:name="_Toc3956"/>
      <w:r>
        <w:rPr>
          <w:rFonts w:hint="eastAsia" w:ascii="黑体" w:eastAsia="黑体"/>
        </w:rPr>
        <w:t>五、绩效评价指标分析</w:t>
      </w:r>
      <w:bookmarkEnd w:id="68"/>
    </w:p>
    <w:p>
      <w:pPr>
        <w:pStyle w:val="6"/>
        <w:spacing w:before="171"/>
        <w:ind w:left="1712"/>
        <w:outlineLvl w:val="1"/>
        <w:rPr>
          <w:rFonts w:hint="eastAsia" w:ascii="楷体" w:eastAsia="楷体"/>
        </w:rPr>
      </w:pPr>
      <w:bookmarkStart w:id="69" w:name="（一）项目决策情况"/>
      <w:bookmarkEnd w:id="69"/>
      <w:bookmarkStart w:id="70" w:name="_Toc13996"/>
      <w:r>
        <w:rPr>
          <w:rFonts w:hint="eastAsia" w:ascii="楷体" w:eastAsia="楷体"/>
        </w:rPr>
        <w:t>（一）项目决策情况</w:t>
      </w:r>
      <w:bookmarkEnd w:id="70"/>
    </w:p>
    <w:p>
      <w:pPr>
        <w:pStyle w:val="17"/>
        <w:numPr>
          <w:ilvl w:val="0"/>
          <w:numId w:val="4"/>
        </w:numPr>
        <w:tabs>
          <w:tab w:val="left" w:pos="2034"/>
        </w:tabs>
        <w:spacing w:before="176" w:after="0" w:line="240" w:lineRule="auto"/>
        <w:ind w:left="2033" w:right="0" w:hanging="322"/>
        <w:jc w:val="left"/>
        <w:rPr>
          <w:rFonts w:ascii="Microsoft JhengHei" w:hAnsi="Microsoft JhengHei" w:eastAsia="Microsoft JhengHei" w:cs="Microsoft JhengHei"/>
          <w:b/>
          <w:bCs/>
          <w:spacing w:val="7"/>
          <w:w w:val="99"/>
          <w:sz w:val="32"/>
          <w:szCs w:val="32"/>
          <w:lang w:val="zh-CN" w:eastAsia="zh-CN" w:bidi="zh-CN"/>
        </w:rPr>
      </w:pPr>
      <w:r>
        <w:rPr>
          <w:rFonts w:ascii="Microsoft JhengHei" w:hAnsi="Microsoft JhengHei" w:eastAsia="Microsoft JhengHei" w:cs="Microsoft JhengHei"/>
          <w:b/>
          <w:bCs/>
          <w:spacing w:val="7"/>
          <w:w w:val="99"/>
          <w:sz w:val="32"/>
          <w:szCs w:val="32"/>
          <w:lang w:val="zh-CN" w:eastAsia="zh-CN" w:bidi="zh-CN"/>
        </w:rPr>
        <w:t>项目立项，分值</w:t>
      </w:r>
      <w:r>
        <w:rPr>
          <w:rFonts w:hint="eastAsia" w:ascii="Microsoft JhengHei" w:hAnsi="Microsoft JhengHei" w:eastAsia="Microsoft JhengHei" w:cs="Microsoft JhengHei"/>
          <w:b/>
          <w:bCs/>
          <w:spacing w:val="7"/>
          <w:w w:val="99"/>
          <w:sz w:val="32"/>
          <w:szCs w:val="32"/>
          <w:lang w:val="en-US" w:eastAsia="zh-CN" w:bidi="zh-CN"/>
        </w:rPr>
        <w:t>6</w:t>
      </w:r>
      <w:r>
        <w:rPr>
          <w:rFonts w:ascii="Microsoft JhengHei" w:hAnsi="Microsoft JhengHei" w:eastAsia="Microsoft JhengHei" w:cs="Microsoft JhengHei"/>
          <w:b/>
          <w:bCs/>
          <w:spacing w:val="7"/>
          <w:w w:val="99"/>
          <w:sz w:val="32"/>
          <w:szCs w:val="32"/>
          <w:lang w:val="zh-CN" w:eastAsia="zh-CN" w:bidi="zh-CN"/>
        </w:rPr>
        <w:t xml:space="preserve"> 分，得分 </w:t>
      </w:r>
      <w:r>
        <w:rPr>
          <w:rFonts w:hint="eastAsia" w:ascii="Microsoft JhengHei" w:hAnsi="Microsoft JhengHei" w:eastAsia="Microsoft JhengHei" w:cs="Microsoft JhengHei"/>
          <w:b/>
          <w:bCs/>
          <w:spacing w:val="7"/>
          <w:w w:val="99"/>
          <w:sz w:val="32"/>
          <w:szCs w:val="32"/>
          <w:lang w:val="en-US" w:eastAsia="zh-CN" w:bidi="zh-CN"/>
        </w:rPr>
        <w:t>6</w:t>
      </w:r>
      <w:r>
        <w:rPr>
          <w:rFonts w:ascii="Microsoft JhengHei" w:hAnsi="Microsoft JhengHei" w:eastAsia="Microsoft JhengHei" w:cs="Microsoft JhengHei"/>
          <w:b/>
          <w:bCs/>
          <w:spacing w:val="7"/>
          <w:w w:val="99"/>
          <w:sz w:val="32"/>
          <w:szCs w:val="32"/>
          <w:lang w:val="zh-CN" w:eastAsia="zh-CN" w:bidi="zh-CN"/>
        </w:rPr>
        <w:t xml:space="preserve"> 分，得分率 100.00</w:t>
      </w:r>
      <w:r>
        <w:rPr>
          <w:rFonts w:ascii="Microsoft JhengHei" w:hAnsi="Microsoft JhengHei" w:eastAsia="Microsoft JhengHei" w:cs="Microsoft JhengHei"/>
          <w:b/>
          <w:bCs/>
          <w:spacing w:val="7"/>
          <w:w w:val="99"/>
          <w:sz w:val="32"/>
          <w:szCs w:val="32"/>
          <w:lang w:val="zh-CN" w:eastAsia="zh-CN" w:bidi="zh-CN"/>
        </w:rPr>
        <w:drawing>
          <wp:inline distT="0" distB="0" distL="0" distR="0">
            <wp:extent cx="85090" cy="154940"/>
            <wp:effectExtent l="0" t="0" r="0" b="0"/>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ascii="Microsoft JhengHei" w:hAnsi="Microsoft JhengHei" w:eastAsia="Microsoft JhengHei" w:cs="Microsoft JhengHei"/>
          <w:b/>
          <w:bCs/>
          <w:spacing w:val="7"/>
          <w:w w:val="99"/>
          <w:sz w:val="32"/>
          <w:szCs w:val="32"/>
          <w:lang w:val="zh-CN" w:eastAsia="zh-CN" w:bidi="zh-CN"/>
        </w:rPr>
        <w:t>。</w:t>
      </w:r>
    </w:p>
    <w:p>
      <w:pPr>
        <w:pStyle w:val="6"/>
        <w:rPr>
          <w:sz w:val="11"/>
        </w:rPr>
      </w:pPr>
    </w:p>
    <w:tbl>
      <w:tblPr>
        <w:tblStyle w:val="12"/>
        <w:tblW w:w="9179"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2270"/>
        <w:gridCol w:w="3827"/>
        <w:gridCol w:w="897"/>
        <w:gridCol w:w="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244" w:type="dxa"/>
            <w:tcBorders>
              <w:left w:val="nil"/>
              <w:bottom w:val="dotted" w:color="000000" w:sz="4" w:space="0"/>
              <w:right w:val="dotted" w:color="000000" w:sz="4" w:space="0"/>
            </w:tcBorders>
            <w:shd w:val="clear" w:color="auto" w:fill="8DB3E1"/>
          </w:tcPr>
          <w:p>
            <w:pPr>
              <w:pStyle w:val="18"/>
              <w:spacing w:before="112"/>
              <w:ind w:left="263"/>
              <w:rPr>
                <w:b/>
                <w:sz w:val="18"/>
              </w:rPr>
            </w:pPr>
            <w:r>
              <w:rPr>
                <w:b/>
                <w:sz w:val="18"/>
              </w:rPr>
              <w:t>二级指标</w:t>
            </w:r>
          </w:p>
        </w:tc>
        <w:tc>
          <w:tcPr>
            <w:tcW w:w="2270" w:type="dxa"/>
            <w:tcBorders>
              <w:left w:val="dotted" w:color="000000" w:sz="4" w:space="0"/>
              <w:bottom w:val="dotted" w:color="000000" w:sz="4" w:space="0"/>
              <w:right w:val="dotted" w:color="000000" w:sz="4" w:space="0"/>
            </w:tcBorders>
            <w:shd w:val="clear" w:color="auto" w:fill="8DB3E1"/>
          </w:tcPr>
          <w:p>
            <w:pPr>
              <w:pStyle w:val="18"/>
              <w:spacing w:before="112"/>
              <w:ind w:left="748" w:right="748"/>
              <w:jc w:val="center"/>
              <w:rPr>
                <w:b/>
                <w:sz w:val="18"/>
              </w:rPr>
            </w:pPr>
            <w:r>
              <w:rPr>
                <w:b/>
                <w:sz w:val="18"/>
              </w:rPr>
              <w:t>三级指标</w:t>
            </w:r>
          </w:p>
        </w:tc>
        <w:tc>
          <w:tcPr>
            <w:tcW w:w="3827" w:type="dxa"/>
            <w:tcBorders>
              <w:left w:val="dotted" w:color="000000" w:sz="4" w:space="0"/>
              <w:bottom w:val="dotted" w:color="000000" w:sz="4" w:space="0"/>
              <w:right w:val="dotted" w:color="000000" w:sz="4" w:space="0"/>
            </w:tcBorders>
            <w:shd w:val="clear" w:color="auto" w:fill="8DB3E1"/>
          </w:tcPr>
          <w:p>
            <w:pPr>
              <w:pStyle w:val="18"/>
              <w:spacing w:before="112"/>
              <w:ind w:left="1527" w:right="1527"/>
              <w:jc w:val="center"/>
              <w:rPr>
                <w:b/>
                <w:sz w:val="18"/>
              </w:rPr>
            </w:pPr>
            <w:r>
              <w:rPr>
                <w:b/>
                <w:sz w:val="18"/>
              </w:rPr>
              <w:t>四级指标</w:t>
            </w:r>
          </w:p>
        </w:tc>
        <w:tc>
          <w:tcPr>
            <w:tcW w:w="897" w:type="dxa"/>
            <w:tcBorders>
              <w:left w:val="dotted" w:color="000000" w:sz="4" w:space="0"/>
              <w:bottom w:val="dotted" w:color="000000" w:sz="4" w:space="0"/>
              <w:right w:val="dotted" w:color="000000" w:sz="4" w:space="0"/>
            </w:tcBorders>
            <w:shd w:val="clear" w:color="auto" w:fill="8DB3E1"/>
          </w:tcPr>
          <w:p>
            <w:pPr>
              <w:pStyle w:val="18"/>
              <w:spacing w:before="112"/>
              <w:ind w:left="242" w:right="243"/>
              <w:jc w:val="center"/>
              <w:rPr>
                <w:b/>
                <w:sz w:val="18"/>
              </w:rPr>
            </w:pPr>
            <w:r>
              <w:rPr>
                <w:b/>
                <w:sz w:val="18"/>
              </w:rPr>
              <w:t>分值</w:t>
            </w:r>
          </w:p>
        </w:tc>
        <w:tc>
          <w:tcPr>
            <w:tcW w:w="941" w:type="dxa"/>
            <w:tcBorders>
              <w:left w:val="dotted" w:color="000000" w:sz="4" w:space="0"/>
              <w:bottom w:val="dotted" w:color="000000" w:sz="4" w:space="0"/>
              <w:right w:val="nil"/>
            </w:tcBorders>
            <w:shd w:val="clear" w:color="auto" w:fill="8DB3E1"/>
          </w:tcPr>
          <w:p>
            <w:pPr>
              <w:pStyle w:val="18"/>
              <w:spacing w:before="112"/>
              <w:ind w:left="263" w:right="270"/>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244" w:type="dxa"/>
            <w:vMerge w:val="restart"/>
            <w:tcBorders>
              <w:top w:val="dotted" w:color="000000" w:sz="4" w:space="0"/>
              <w:left w:val="nil"/>
              <w:bottom w:val="dotted" w:color="000000" w:sz="4" w:space="0"/>
              <w:right w:val="dotted" w:color="000000" w:sz="4" w:space="0"/>
            </w:tcBorders>
          </w:tcPr>
          <w:p>
            <w:pPr>
              <w:pStyle w:val="18"/>
              <w:rPr>
                <w:sz w:val="18"/>
              </w:rPr>
            </w:pPr>
          </w:p>
          <w:p>
            <w:pPr>
              <w:pStyle w:val="18"/>
              <w:spacing w:before="10"/>
              <w:rPr>
                <w:sz w:val="26"/>
              </w:rPr>
            </w:pPr>
          </w:p>
          <w:p>
            <w:pPr>
              <w:pStyle w:val="18"/>
              <w:spacing w:before="1"/>
              <w:ind w:left="110"/>
              <w:rPr>
                <w:sz w:val="18"/>
              </w:rPr>
            </w:pPr>
            <w:r>
              <w:rPr>
                <w:sz w:val="18"/>
              </w:rPr>
              <w:t>B1.项目立项</w:t>
            </w:r>
          </w:p>
        </w:tc>
        <w:tc>
          <w:tcPr>
            <w:tcW w:w="2270" w:type="dxa"/>
            <w:vMerge w:val="restart"/>
            <w:tcBorders>
              <w:top w:val="dotted" w:color="000000" w:sz="4" w:space="0"/>
              <w:left w:val="dotted" w:color="000000" w:sz="4" w:space="0"/>
              <w:bottom w:val="dotted" w:color="000000" w:sz="4" w:space="0"/>
              <w:right w:val="dotted" w:color="000000" w:sz="4" w:space="0"/>
            </w:tcBorders>
          </w:tcPr>
          <w:p>
            <w:pPr>
              <w:pStyle w:val="18"/>
              <w:spacing w:before="11"/>
              <w:rPr>
                <w:sz w:val="26"/>
              </w:rPr>
            </w:pPr>
          </w:p>
          <w:p>
            <w:pPr>
              <w:pStyle w:val="18"/>
              <w:ind w:left="101"/>
              <w:rPr>
                <w:sz w:val="18"/>
              </w:rPr>
            </w:pPr>
            <w:r>
              <w:rPr>
                <w:sz w:val="18"/>
              </w:rPr>
              <w:t>C1.立项依据充分性</w:t>
            </w:r>
          </w:p>
        </w:tc>
        <w:tc>
          <w:tcPr>
            <w:tcW w:w="3827" w:type="dxa"/>
            <w:tcBorders>
              <w:top w:val="dotted" w:color="000000" w:sz="4" w:space="0"/>
              <w:left w:val="dotted" w:color="000000" w:sz="4" w:space="0"/>
              <w:bottom w:val="dotted" w:color="000000" w:sz="4" w:space="0"/>
              <w:right w:val="dotted" w:color="000000" w:sz="4" w:space="0"/>
            </w:tcBorders>
          </w:tcPr>
          <w:p>
            <w:pPr>
              <w:pStyle w:val="18"/>
              <w:spacing w:before="111"/>
              <w:ind w:left="102"/>
              <w:rPr>
                <w:sz w:val="18"/>
              </w:rPr>
            </w:pPr>
            <w:r>
              <w:rPr>
                <w:sz w:val="18"/>
              </w:rPr>
              <w:t>D1.立项与国家、省、市发展规划的相符性</w:t>
            </w:r>
          </w:p>
        </w:tc>
        <w:tc>
          <w:tcPr>
            <w:tcW w:w="897" w:type="dxa"/>
            <w:tcBorders>
              <w:top w:val="dotted" w:color="000000" w:sz="4" w:space="0"/>
              <w:left w:val="dotted" w:color="000000" w:sz="4" w:space="0"/>
              <w:bottom w:val="dotted" w:color="000000" w:sz="4" w:space="0"/>
              <w:right w:val="dotted" w:color="000000" w:sz="4" w:space="0"/>
            </w:tcBorders>
          </w:tcPr>
          <w:p>
            <w:pPr>
              <w:pStyle w:val="18"/>
              <w:spacing w:before="111"/>
              <w:jc w:val="center"/>
              <w:rPr>
                <w:sz w:val="18"/>
              </w:rPr>
            </w:pPr>
            <w:r>
              <w:rPr>
                <w:sz w:val="18"/>
              </w:rPr>
              <w:t>1</w:t>
            </w:r>
          </w:p>
        </w:tc>
        <w:tc>
          <w:tcPr>
            <w:tcW w:w="941" w:type="dxa"/>
            <w:tcBorders>
              <w:top w:val="dotted" w:color="000000" w:sz="4" w:space="0"/>
              <w:left w:val="dotted" w:color="000000" w:sz="4" w:space="0"/>
              <w:bottom w:val="dotted" w:color="000000" w:sz="4" w:space="0"/>
              <w:right w:val="nil"/>
            </w:tcBorders>
          </w:tcPr>
          <w:p>
            <w:pPr>
              <w:pStyle w:val="18"/>
              <w:spacing w:before="111"/>
              <w:ind w:right="7"/>
              <w:jc w:val="center"/>
              <w:rPr>
                <w:sz w:val="18"/>
              </w:rPr>
            </w:pPr>
            <w:r>
              <w:rPr>
                <w:sz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244" w:type="dxa"/>
            <w:vMerge w:val="continue"/>
            <w:tcBorders>
              <w:top w:val="nil"/>
              <w:left w:val="nil"/>
              <w:bottom w:val="dotted" w:color="000000" w:sz="4" w:space="0"/>
              <w:right w:val="dotted" w:color="000000" w:sz="4" w:space="0"/>
            </w:tcBorders>
          </w:tcPr>
          <w:p>
            <w:pPr>
              <w:rPr>
                <w:sz w:val="2"/>
                <w:szCs w:val="2"/>
              </w:rPr>
            </w:pPr>
          </w:p>
        </w:tc>
        <w:tc>
          <w:tcPr>
            <w:tcW w:w="2270" w:type="dxa"/>
            <w:vMerge w:val="continue"/>
            <w:tcBorders>
              <w:top w:val="nil"/>
              <w:left w:val="dotted" w:color="000000" w:sz="4" w:space="0"/>
              <w:bottom w:val="dotted" w:color="000000" w:sz="4" w:space="0"/>
              <w:right w:val="dotted" w:color="000000" w:sz="4" w:space="0"/>
            </w:tcBorders>
          </w:tcPr>
          <w:p>
            <w:pPr>
              <w:rPr>
                <w:sz w:val="2"/>
                <w:szCs w:val="2"/>
              </w:rPr>
            </w:pPr>
          </w:p>
        </w:tc>
        <w:tc>
          <w:tcPr>
            <w:tcW w:w="3827" w:type="dxa"/>
            <w:tcBorders>
              <w:top w:val="dotted" w:color="000000" w:sz="4" w:space="0"/>
              <w:left w:val="dotted" w:color="000000" w:sz="4" w:space="0"/>
              <w:bottom w:val="dotted" w:color="000000" w:sz="4" w:space="0"/>
              <w:right w:val="dotted" w:color="000000" w:sz="4" w:space="0"/>
            </w:tcBorders>
          </w:tcPr>
          <w:p>
            <w:pPr>
              <w:pStyle w:val="18"/>
              <w:spacing w:before="110"/>
              <w:ind w:left="102"/>
              <w:rPr>
                <w:sz w:val="18"/>
              </w:rPr>
            </w:pPr>
            <w:r>
              <w:rPr>
                <w:sz w:val="18"/>
              </w:rPr>
              <w:t>D2.立项与部门职责的相关性</w:t>
            </w:r>
          </w:p>
        </w:tc>
        <w:tc>
          <w:tcPr>
            <w:tcW w:w="897" w:type="dxa"/>
            <w:tcBorders>
              <w:top w:val="dotted" w:color="000000" w:sz="4" w:space="0"/>
              <w:left w:val="dotted" w:color="000000" w:sz="4" w:space="0"/>
              <w:bottom w:val="dotted" w:color="000000" w:sz="4" w:space="0"/>
              <w:right w:val="dotted" w:color="000000" w:sz="4" w:space="0"/>
            </w:tcBorders>
          </w:tcPr>
          <w:p>
            <w:pPr>
              <w:pStyle w:val="18"/>
              <w:spacing w:before="110"/>
              <w:jc w:val="center"/>
              <w:rPr>
                <w:rFonts w:hint="eastAsia" w:eastAsia="宋体"/>
                <w:sz w:val="18"/>
                <w:lang w:eastAsia="zh-CN"/>
              </w:rPr>
            </w:pPr>
            <w:r>
              <w:rPr>
                <w:rFonts w:hint="eastAsia"/>
                <w:sz w:val="18"/>
                <w:lang w:val="en-US" w:eastAsia="zh-CN"/>
              </w:rPr>
              <w:t>2</w:t>
            </w:r>
          </w:p>
        </w:tc>
        <w:tc>
          <w:tcPr>
            <w:tcW w:w="941" w:type="dxa"/>
            <w:tcBorders>
              <w:top w:val="dotted" w:color="000000" w:sz="4" w:space="0"/>
              <w:left w:val="dotted" w:color="000000" w:sz="4" w:space="0"/>
              <w:bottom w:val="dotted" w:color="000000" w:sz="4" w:space="0"/>
              <w:right w:val="nil"/>
            </w:tcBorders>
          </w:tcPr>
          <w:p>
            <w:pPr>
              <w:pStyle w:val="18"/>
              <w:spacing w:before="110"/>
              <w:ind w:right="7"/>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244" w:type="dxa"/>
            <w:vMerge w:val="continue"/>
            <w:tcBorders>
              <w:top w:val="nil"/>
              <w:left w:val="nil"/>
              <w:bottom w:val="dotted" w:color="000000" w:sz="4" w:space="0"/>
              <w:right w:val="dotted" w:color="000000" w:sz="4" w:space="0"/>
            </w:tcBorders>
          </w:tcPr>
          <w:p>
            <w:pPr>
              <w:rPr>
                <w:sz w:val="2"/>
                <w:szCs w:val="2"/>
              </w:rPr>
            </w:pPr>
          </w:p>
        </w:tc>
        <w:tc>
          <w:tcPr>
            <w:tcW w:w="2270" w:type="dxa"/>
            <w:tcBorders>
              <w:top w:val="dotted" w:color="000000" w:sz="4" w:space="0"/>
              <w:left w:val="dotted" w:color="000000" w:sz="4" w:space="0"/>
              <w:bottom w:val="dotted" w:color="000000" w:sz="4" w:space="0"/>
              <w:right w:val="dotted" w:color="000000" w:sz="4" w:space="0"/>
            </w:tcBorders>
          </w:tcPr>
          <w:p>
            <w:pPr>
              <w:pStyle w:val="18"/>
              <w:spacing w:before="112"/>
              <w:ind w:left="101"/>
              <w:rPr>
                <w:sz w:val="18"/>
              </w:rPr>
            </w:pPr>
            <w:r>
              <w:rPr>
                <w:sz w:val="18"/>
              </w:rPr>
              <w:t>C2.立项程序规范性</w:t>
            </w:r>
          </w:p>
        </w:tc>
        <w:tc>
          <w:tcPr>
            <w:tcW w:w="3827" w:type="dxa"/>
            <w:tcBorders>
              <w:top w:val="dotted" w:color="000000" w:sz="4" w:space="0"/>
              <w:left w:val="dotted" w:color="000000" w:sz="4" w:space="0"/>
              <w:bottom w:val="dotted" w:color="000000" w:sz="4" w:space="0"/>
              <w:right w:val="dotted" w:color="000000" w:sz="4" w:space="0"/>
            </w:tcBorders>
          </w:tcPr>
          <w:p>
            <w:pPr>
              <w:pStyle w:val="18"/>
              <w:spacing w:before="112"/>
              <w:ind w:left="102"/>
              <w:rPr>
                <w:sz w:val="18"/>
              </w:rPr>
            </w:pPr>
            <w:r>
              <w:rPr>
                <w:sz w:val="18"/>
              </w:rPr>
              <w:t>D3.立项程序的合规性</w:t>
            </w:r>
          </w:p>
        </w:tc>
        <w:tc>
          <w:tcPr>
            <w:tcW w:w="897" w:type="dxa"/>
            <w:tcBorders>
              <w:top w:val="dotted" w:color="000000" w:sz="4" w:space="0"/>
              <w:left w:val="dotted" w:color="000000" w:sz="4" w:space="0"/>
              <w:bottom w:val="dotted" w:color="000000" w:sz="4" w:space="0"/>
              <w:right w:val="dotted" w:color="000000" w:sz="4" w:space="0"/>
            </w:tcBorders>
          </w:tcPr>
          <w:p>
            <w:pPr>
              <w:pStyle w:val="18"/>
              <w:spacing w:before="112"/>
              <w:jc w:val="center"/>
              <w:rPr>
                <w:rFonts w:hint="eastAsia" w:eastAsia="宋体"/>
                <w:sz w:val="18"/>
                <w:lang w:eastAsia="zh-CN"/>
              </w:rPr>
            </w:pPr>
            <w:r>
              <w:rPr>
                <w:rFonts w:hint="eastAsia"/>
                <w:sz w:val="18"/>
                <w:lang w:val="en-US" w:eastAsia="zh-CN"/>
              </w:rPr>
              <w:t>3</w:t>
            </w:r>
          </w:p>
        </w:tc>
        <w:tc>
          <w:tcPr>
            <w:tcW w:w="941" w:type="dxa"/>
            <w:tcBorders>
              <w:top w:val="dotted" w:color="000000" w:sz="4" w:space="0"/>
              <w:left w:val="dotted" w:color="000000" w:sz="4" w:space="0"/>
              <w:bottom w:val="dotted" w:color="000000" w:sz="4" w:space="0"/>
              <w:right w:val="nil"/>
            </w:tcBorders>
          </w:tcPr>
          <w:p>
            <w:pPr>
              <w:pStyle w:val="18"/>
              <w:spacing w:before="112"/>
              <w:ind w:right="7"/>
              <w:jc w:val="center"/>
              <w:rPr>
                <w:rFonts w:hint="eastAsia" w:eastAsia="宋体"/>
                <w:sz w:val="18"/>
                <w:lang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7341" w:type="dxa"/>
            <w:gridSpan w:val="3"/>
            <w:tcBorders>
              <w:top w:val="dotted" w:color="000000" w:sz="4" w:space="0"/>
              <w:left w:val="nil"/>
              <w:right w:val="dotted" w:color="000000" w:sz="4" w:space="0"/>
            </w:tcBorders>
          </w:tcPr>
          <w:p>
            <w:pPr>
              <w:pStyle w:val="18"/>
              <w:spacing w:before="111"/>
              <w:ind w:left="3380" w:right="3373"/>
              <w:jc w:val="center"/>
              <w:rPr>
                <w:b/>
                <w:sz w:val="18"/>
              </w:rPr>
            </w:pPr>
            <w:r>
              <w:rPr>
                <w:b/>
                <w:sz w:val="18"/>
              </w:rPr>
              <w:t>合  计</w:t>
            </w:r>
          </w:p>
        </w:tc>
        <w:tc>
          <w:tcPr>
            <w:tcW w:w="897" w:type="dxa"/>
            <w:tcBorders>
              <w:top w:val="dotted" w:color="000000" w:sz="4" w:space="0"/>
              <w:left w:val="dotted" w:color="000000" w:sz="4" w:space="0"/>
              <w:right w:val="dotted" w:color="000000" w:sz="4" w:space="0"/>
            </w:tcBorders>
          </w:tcPr>
          <w:p>
            <w:pPr>
              <w:pStyle w:val="18"/>
              <w:spacing w:before="111"/>
              <w:jc w:val="center"/>
              <w:rPr>
                <w:rFonts w:hint="eastAsia" w:eastAsia="宋体"/>
                <w:b/>
                <w:sz w:val="18"/>
                <w:lang w:eastAsia="zh-CN"/>
              </w:rPr>
            </w:pPr>
            <w:r>
              <w:rPr>
                <w:rFonts w:hint="eastAsia"/>
                <w:b/>
                <w:w w:val="99"/>
                <w:sz w:val="18"/>
                <w:lang w:val="en-US" w:eastAsia="zh-CN"/>
              </w:rPr>
              <w:t>6</w:t>
            </w:r>
          </w:p>
        </w:tc>
        <w:tc>
          <w:tcPr>
            <w:tcW w:w="941" w:type="dxa"/>
            <w:tcBorders>
              <w:top w:val="dotted" w:color="000000" w:sz="4" w:space="0"/>
              <w:left w:val="dotted" w:color="000000" w:sz="4" w:space="0"/>
              <w:right w:val="nil"/>
            </w:tcBorders>
          </w:tcPr>
          <w:p>
            <w:pPr>
              <w:pStyle w:val="18"/>
              <w:spacing w:before="111"/>
              <w:ind w:right="7"/>
              <w:jc w:val="center"/>
              <w:rPr>
                <w:rFonts w:hint="eastAsia" w:eastAsia="宋体"/>
                <w:b/>
                <w:sz w:val="18"/>
                <w:lang w:eastAsia="zh-CN"/>
              </w:rPr>
            </w:pPr>
            <w:r>
              <w:rPr>
                <w:rFonts w:hint="eastAsia"/>
                <w:b/>
                <w:w w:val="99"/>
                <w:sz w:val="18"/>
                <w:lang w:val="en-US" w:eastAsia="zh-CN"/>
              </w:rPr>
              <w:t>6</w:t>
            </w:r>
          </w:p>
        </w:tc>
      </w:tr>
    </w:tbl>
    <w:p>
      <w:pPr>
        <w:pStyle w:val="6"/>
        <w:ind w:left="957" w:leftChars="435" w:firstLine="640" w:firstLineChars="200"/>
        <w:rPr>
          <w:rFonts w:ascii="宋体" w:hAnsi="宋体" w:eastAsia="宋体" w:cs="宋体"/>
          <w:b w:val="0"/>
          <w:bCs w:val="0"/>
          <w:sz w:val="32"/>
          <w:szCs w:val="22"/>
          <w:lang w:val="zh-CN" w:eastAsia="zh-CN" w:bidi="zh-CN"/>
        </w:rPr>
      </w:pPr>
      <w:r>
        <w:rPr>
          <w:rFonts w:ascii="宋体" w:hAnsi="宋体" w:eastAsia="宋体" w:cs="宋体"/>
          <w:b w:val="0"/>
          <w:bCs w:val="0"/>
          <w:sz w:val="32"/>
          <w:szCs w:val="22"/>
          <w:lang w:val="zh-CN" w:eastAsia="zh-CN" w:bidi="zh-CN"/>
        </w:rPr>
        <w:t>D1.立项与国家、省、市发展规划的相符性，分值1分，得分</w:t>
      </w:r>
    </w:p>
    <w:p>
      <w:pPr>
        <w:pStyle w:val="6"/>
        <w:ind w:firstLine="960" w:firstLineChars="300"/>
        <w:rPr>
          <w:rFonts w:ascii="Microsoft JhengHei"/>
          <w:b/>
          <w:sz w:val="20"/>
        </w:rPr>
      </w:pPr>
      <w:r>
        <w:rPr>
          <w:rFonts w:ascii="宋体" w:hAnsi="宋体" w:eastAsia="宋体" w:cs="宋体"/>
          <w:b w:val="0"/>
          <w:bCs w:val="0"/>
          <w:sz w:val="32"/>
          <w:szCs w:val="22"/>
          <w:lang w:val="zh-CN" w:eastAsia="zh-CN" w:bidi="zh-CN"/>
        </w:rPr>
        <w:t>1分，得分率100.00</w:t>
      </w:r>
      <w:r>
        <w:rPr>
          <w:rFonts w:ascii="宋体" w:hAnsi="宋体" w:eastAsia="宋体" w:cs="宋体"/>
          <w:b w:val="0"/>
          <w:bCs w:val="0"/>
          <w:sz w:val="32"/>
          <w:szCs w:val="22"/>
          <w:lang w:val="zh-CN" w:eastAsia="zh-CN" w:bidi="zh-CN"/>
        </w:rPr>
        <w:drawing>
          <wp:inline distT="0" distB="0" distL="0" distR="0">
            <wp:extent cx="85090" cy="154940"/>
            <wp:effectExtent l="0" t="0" r="0" b="0"/>
            <wp:docPr id="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ascii="宋体" w:hAnsi="宋体" w:eastAsia="宋体" w:cs="宋体"/>
          <w:b w:val="0"/>
          <w:bCs w:val="0"/>
          <w:sz w:val="32"/>
          <w:szCs w:val="22"/>
          <w:lang w:val="zh-CN" w:eastAsia="zh-CN" w:bidi="zh-CN"/>
        </w:rPr>
        <w:t>。</w:t>
      </w:r>
    </w:p>
    <w:p>
      <w:pPr>
        <w:pStyle w:val="6"/>
        <w:spacing w:before="17"/>
        <w:rPr>
          <w:rFonts w:ascii="Microsoft JhengHei"/>
          <w:b/>
          <w:sz w:val="11"/>
        </w:rPr>
      </w:pPr>
    </w:p>
    <w:p>
      <w:pPr>
        <w:pStyle w:val="6"/>
        <w:spacing w:before="54" w:line="340" w:lineRule="auto"/>
        <w:ind w:left="1071" w:right="1074" w:firstLine="640"/>
        <w:jc w:val="both"/>
      </w:pPr>
      <w:r>
        <w:rPr>
          <w:spacing w:val="-1"/>
        </w:rPr>
        <w:t>该项目立项符合《中华人民共和国国民经济和社会发展第十</w:t>
      </w:r>
      <w:r>
        <w:rPr>
          <w:spacing w:val="2"/>
        </w:rPr>
        <w:t>三个五年规划纲要》中“第三十四章第二节 加强城市基础设施建设”、《山东省国民经济和社会发展第十三个五年规划纲要》</w:t>
      </w:r>
      <w:r>
        <w:rPr>
          <w:spacing w:val="1"/>
        </w:rPr>
        <w:t>中“第二十七章完善城市基础设施”的要求</w:t>
      </w:r>
      <w:r>
        <w:rPr>
          <w:spacing w:val="-22"/>
        </w:rPr>
        <w:t>、符合国家、省、市</w:t>
      </w:r>
      <w:r>
        <w:rPr>
          <w:rFonts w:hint="eastAsia"/>
          <w:spacing w:val="-22"/>
          <w:lang w:eastAsia="zh-CN"/>
        </w:rPr>
        <w:t>、</w:t>
      </w:r>
      <w:r>
        <w:rPr>
          <w:rFonts w:hint="eastAsia"/>
          <w:spacing w:val="-22"/>
          <w:lang w:val="en-US" w:eastAsia="zh-CN"/>
        </w:rPr>
        <w:t>区</w:t>
      </w:r>
      <w:r>
        <w:rPr>
          <w:spacing w:val="-22"/>
        </w:rPr>
        <w:t>的战略</w:t>
      </w:r>
      <w:r>
        <w:rPr>
          <w:spacing w:val="-22"/>
          <w:w w:val="95"/>
        </w:rPr>
        <w:t xml:space="preserve">发展规划，属于公共财政支持范围，不与其他项目重复。根据评 </w:t>
      </w:r>
      <w:r>
        <w:rPr>
          <w:spacing w:val="-29"/>
        </w:rPr>
        <w:t xml:space="preserve">分标准，该指标得 </w:t>
      </w:r>
      <w:r>
        <w:t>1</w:t>
      </w:r>
      <w:r>
        <w:rPr>
          <w:spacing w:val="-27"/>
        </w:rPr>
        <w:t xml:space="preserve"> 分。</w:t>
      </w:r>
    </w:p>
    <w:p>
      <w:pPr>
        <w:pStyle w:val="4"/>
        <w:spacing w:line="462" w:lineRule="exact"/>
      </w:pPr>
      <w:bookmarkStart w:id="71" w:name="_Toc17472"/>
      <w:r>
        <w:rPr>
          <w:spacing w:val="1"/>
          <w:w w:val="64"/>
        </w:rPr>
        <w:t>D</w:t>
      </w:r>
      <w:r>
        <w:rPr>
          <w:spacing w:val="1"/>
          <w:w w:val="83"/>
        </w:rPr>
        <w:t>2</w:t>
      </w:r>
      <w:r>
        <w:rPr>
          <w:spacing w:val="6"/>
          <w:w w:val="195"/>
        </w:rPr>
        <w:t>.</w:t>
      </w:r>
      <w:r>
        <w:rPr>
          <w:spacing w:val="7"/>
          <w:w w:val="99"/>
        </w:rPr>
        <w:t>立项与部门职责的相关性，分值</w:t>
      </w:r>
      <w:r>
        <w:rPr>
          <w:rFonts w:hint="eastAsia" w:eastAsia="宋体"/>
          <w:spacing w:val="8"/>
          <w:w w:val="83"/>
          <w:lang w:val="en-US" w:eastAsia="zh-CN"/>
        </w:rPr>
        <w:t>2</w:t>
      </w:r>
      <w:r>
        <w:rPr>
          <w:spacing w:val="7"/>
          <w:w w:val="99"/>
        </w:rPr>
        <w:t>分，得分</w:t>
      </w:r>
      <w:r>
        <w:rPr>
          <w:rFonts w:hint="eastAsia" w:eastAsia="宋体"/>
          <w:spacing w:val="6"/>
          <w:w w:val="83"/>
          <w:lang w:val="en-US" w:eastAsia="zh-CN"/>
        </w:rPr>
        <w:t>2</w:t>
      </w:r>
      <w:r>
        <w:rPr>
          <w:spacing w:val="5"/>
          <w:w w:val="99"/>
        </w:rPr>
        <w:t>分，得分率</w:t>
      </w:r>
      <w:bookmarkEnd w:id="71"/>
    </w:p>
    <w:p>
      <w:pPr>
        <w:spacing w:before="0" w:line="587" w:lineRule="exact"/>
        <w:ind w:left="1071" w:right="0" w:firstLine="0"/>
        <w:jc w:val="left"/>
        <w:rPr>
          <w:rFonts w:hint="eastAsia" w:ascii="Microsoft JhengHei" w:eastAsia="Microsoft JhengHei"/>
          <w:b/>
          <w:sz w:val="32"/>
        </w:rPr>
      </w:pPr>
      <w:r>
        <w:rPr>
          <w:rFonts w:hint="eastAsia" w:ascii="Microsoft JhengHei" w:eastAsia="Microsoft JhengHei"/>
          <w:b/>
          <w:spacing w:val="1"/>
          <w:w w:val="83"/>
          <w:sz w:val="32"/>
        </w:rPr>
        <w:t>1</w:t>
      </w:r>
      <w:r>
        <w:rPr>
          <w:rFonts w:hint="eastAsia" w:ascii="Microsoft JhengHei" w:eastAsia="Microsoft JhengHei"/>
          <w:b/>
          <w:spacing w:val="3"/>
          <w:w w:val="83"/>
          <w:sz w:val="32"/>
        </w:rPr>
        <w:t>0</w:t>
      </w:r>
      <w:r>
        <w:rPr>
          <w:rFonts w:hint="eastAsia" w:ascii="Microsoft JhengHei" w:eastAsia="Microsoft JhengHei"/>
          <w:b/>
          <w:spacing w:val="1"/>
          <w:w w:val="83"/>
          <w:sz w:val="32"/>
        </w:rPr>
        <w:t>0</w:t>
      </w:r>
      <w:r>
        <w:rPr>
          <w:rFonts w:hint="eastAsia" w:ascii="Microsoft JhengHei" w:eastAsia="Microsoft JhengHei"/>
          <w:b/>
          <w:spacing w:val="1"/>
          <w:w w:val="195"/>
          <w:sz w:val="32"/>
        </w:rPr>
        <w:t>.</w:t>
      </w:r>
      <w:r>
        <w:rPr>
          <w:rFonts w:hint="eastAsia" w:ascii="Microsoft JhengHei" w:eastAsia="Microsoft JhengHei"/>
          <w:b/>
          <w:spacing w:val="1"/>
          <w:w w:val="83"/>
          <w:sz w:val="32"/>
        </w:rPr>
        <w:t>0</w:t>
      </w:r>
      <w:r>
        <w:rPr>
          <w:rFonts w:hint="eastAsia" w:ascii="Microsoft JhengHei" w:eastAsia="Microsoft JhengHei"/>
          <w:b/>
          <w:spacing w:val="11"/>
          <w:w w:val="83"/>
          <w:sz w:val="32"/>
        </w:rPr>
        <w:t>0</w:t>
      </w:r>
      <w:r>
        <w:rPr>
          <w:rFonts w:hint="eastAsia" w:ascii="Microsoft JhengHei" w:eastAsia="Microsoft JhengHei"/>
          <w:b/>
          <w:spacing w:val="11"/>
          <w:w w:val="83"/>
          <w:sz w:val="32"/>
        </w:rPr>
        <w:drawing>
          <wp:inline distT="0" distB="0" distL="0" distR="0">
            <wp:extent cx="85090" cy="154940"/>
            <wp:effectExtent l="0" t="0" r="0" b="0"/>
            <wp:docPr id="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Microsoft JhengHei"/>
          <w:b/>
          <w:w w:val="99"/>
          <w:sz w:val="32"/>
        </w:rPr>
        <w:t>。</w:t>
      </w:r>
    </w:p>
    <w:p>
      <w:pPr>
        <w:pStyle w:val="6"/>
        <w:spacing w:before="93" w:line="338" w:lineRule="auto"/>
        <w:ind w:left="1071" w:right="1074" w:firstLine="640"/>
        <w:jc w:val="both"/>
        <w:rPr>
          <w:highlight w:val="yellow"/>
        </w:rPr>
      </w:pPr>
      <w:r>
        <w:rPr>
          <w:rFonts w:hint="eastAsia"/>
          <w:w w:val="95"/>
          <w:lang w:val="en-US" w:eastAsia="zh-CN"/>
        </w:rPr>
        <w:t>长岛综合试验区公共事业服务中心与立项相关职能包括：贯彻执行公共事业服务工作，组织拟订公用事业、市容环境、园林绿化等中长期发展规划。组织编制市政设施、公用事业、市容环境、园林绿化等年度城市维护项目计划并组织实施。负责市政设施的养护管理。对占、挖城市道路和市政设施的有偿使用进行监督管理。研究提出城市维护建设费及有关专项经费的年度使用计划、并对使用情况实施监督等。本项目立项内容与长岛综合试验区公共事业服务中心职责相符。根据评分标准，该指标得 2 分。</w:t>
      </w:r>
    </w:p>
    <w:p>
      <w:pPr>
        <w:pStyle w:val="6"/>
        <w:spacing w:before="54" w:line="340" w:lineRule="auto"/>
        <w:ind w:left="1071" w:right="1074" w:firstLine="640"/>
        <w:jc w:val="both"/>
        <w:rPr>
          <w:rFonts w:ascii="Microsoft JhengHei" w:hAnsi="Microsoft JhengHei" w:eastAsia="Microsoft JhengHei" w:cs="Microsoft JhengHei"/>
          <w:b/>
          <w:bCs/>
          <w:spacing w:val="7"/>
          <w:w w:val="99"/>
          <w:sz w:val="32"/>
          <w:szCs w:val="32"/>
          <w:lang w:val="zh-CN" w:eastAsia="zh-CN" w:bidi="zh-CN"/>
        </w:rPr>
      </w:pPr>
      <w:r>
        <w:rPr>
          <w:rFonts w:ascii="Microsoft JhengHei" w:hAnsi="Microsoft JhengHei" w:eastAsia="Microsoft JhengHei" w:cs="Microsoft JhengHei"/>
          <w:b/>
          <w:bCs/>
          <w:spacing w:val="7"/>
          <w:w w:val="99"/>
          <w:sz w:val="32"/>
          <w:szCs w:val="32"/>
          <w:lang w:val="zh-CN" w:eastAsia="zh-CN" w:bidi="zh-CN"/>
        </w:rPr>
        <w:t>D3.立项程序的合规性，分值</w:t>
      </w:r>
      <w:r>
        <w:rPr>
          <w:rFonts w:hint="eastAsia" w:ascii="Microsoft JhengHei" w:hAnsi="Microsoft JhengHei" w:eastAsia="Microsoft JhengHei" w:cs="Microsoft JhengHei"/>
          <w:b/>
          <w:bCs/>
          <w:spacing w:val="7"/>
          <w:w w:val="99"/>
          <w:sz w:val="32"/>
          <w:szCs w:val="32"/>
          <w:lang w:val="en-US" w:eastAsia="zh-CN" w:bidi="zh-CN"/>
        </w:rPr>
        <w:t>3</w:t>
      </w:r>
      <w:r>
        <w:rPr>
          <w:rFonts w:ascii="Microsoft JhengHei" w:hAnsi="Microsoft JhengHei" w:eastAsia="Microsoft JhengHei" w:cs="Microsoft JhengHei"/>
          <w:b/>
          <w:bCs/>
          <w:spacing w:val="7"/>
          <w:w w:val="99"/>
          <w:sz w:val="32"/>
          <w:szCs w:val="32"/>
          <w:lang w:val="zh-CN" w:eastAsia="zh-CN" w:bidi="zh-CN"/>
        </w:rPr>
        <w:t>分，得分</w:t>
      </w:r>
      <w:r>
        <w:rPr>
          <w:rFonts w:hint="eastAsia" w:ascii="Microsoft JhengHei" w:hAnsi="Microsoft JhengHei" w:eastAsia="Microsoft JhengHei" w:cs="Microsoft JhengHei"/>
          <w:b/>
          <w:bCs/>
          <w:spacing w:val="7"/>
          <w:w w:val="99"/>
          <w:sz w:val="32"/>
          <w:szCs w:val="32"/>
          <w:lang w:val="en-US" w:eastAsia="zh-CN" w:bidi="zh-CN"/>
        </w:rPr>
        <w:t>3</w:t>
      </w:r>
      <w:r>
        <w:rPr>
          <w:rFonts w:ascii="Microsoft JhengHei" w:hAnsi="Microsoft JhengHei" w:eastAsia="Microsoft JhengHei" w:cs="Microsoft JhengHei"/>
          <w:b/>
          <w:bCs/>
          <w:spacing w:val="7"/>
          <w:w w:val="99"/>
          <w:sz w:val="32"/>
          <w:szCs w:val="32"/>
          <w:lang w:val="zh-CN" w:eastAsia="zh-CN" w:bidi="zh-CN"/>
        </w:rPr>
        <w:t>分，得分率100.00</w:t>
      </w:r>
      <w:r>
        <w:rPr>
          <w:rFonts w:ascii="Microsoft JhengHei" w:hAnsi="Microsoft JhengHei" w:eastAsia="Microsoft JhengHei" w:cs="Microsoft JhengHei"/>
          <w:b/>
          <w:bCs/>
          <w:spacing w:val="7"/>
          <w:w w:val="99"/>
          <w:sz w:val="32"/>
          <w:szCs w:val="32"/>
          <w:lang w:val="zh-CN" w:eastAsia="zh-CN" w:bidi="zh-CN"/>
        </w:rPr>
        <w:drawing>
          <wp:inline distT="0" distB="0" distL="0" distR="0">
            <wp:extent cx="85090" cy="154940"/>
            <wp:effectExtent l="0" t="0" r="0" b="0"/>
            <wp:docPr id="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ascii="Microsoft JhengHei" w:hAnsi="Microsoft JhengHei" w:eastAsia="Microsoft JhengHei" w:cs="Microsoft JhengHei"/>
          <w:b/>
          <w:bCs/>
          <w:spacing w:val="7"/>
          <w:w w:val="99"/>
          <w:sz w:val="32"/>
          <w:szCs w:val="32"/>
          <w:lang w:val="zh-CN" w:eastAsia="zh-CN" w:bidi="zh-CN"/>
        </w:rPr>
        <w:t>。</w:t>
      </w:r>
    </w:p>
    <w:p>
      <w:pPr>
        <w:pStyle w:val="6"/>
        <w:spacing w:before="54" w:line="340" w:lineRule="auto"/>
        <w:ind w:left="1071" w:right="1074" w:firstLine="640"/>
        <w:jc w:val="both"/>
        <w:rPr>
          <w:rFonts w:hint="eastAsia"/>
          <w:spacing w:val="-1"/>
        </w:rPr>
      </w:pPr>
      <w:r>
        <w:rPr>
          <w:spacing w:val="-1"/>
        </w:rPr>
        <w:t>项目经</w:t>
      </w:r>
      <w:r>
        <w:rPr>
          <w:rFonts w:hint="eastAsia"/>
          <w:spacing w:val="-1"/>
          <w:lang w:val="en-US" w:eastAsia="zh-CN"/>
        </w:rPr>
        <w:t>长岛综合试验区</w:t>
      </w:r>
      <w:r>
        <w:rPr>
          <w:spacing w:val="-1"/>
        </w:rPr>
        <w:t>行政审批服务局</w:t>
      </w:r>
      <w:r>
        <w:rPr>
          <w:rFonts w:hint="eastAsia" w:ascii="新宋体" w:hAnsi="新宋体" w:eastAsia="新宋体" w:cs="新宋体"/>
          <w:b w:val="0"/>
          <w:bCs w:val="0"/>
          <w:sz w:val="32"/>
          <w:szCs w:val="32"/>
          <w:lang w:val="en-US" w:eastAsia="zh-CN"/>
        </w:rPr>
        <w:t>2021年10月份</w:t>
      </w:r>
      <w:r>
        <w:rPr>
          <w:rFonts w:hint="eastAsia"/>
          <w:spacing w:val="-1"/>
        </w:rPr>
        <w:t>审批立项；</w:t>
      </w:r>
    </w:p>
    <w:p>
      <w:pPr>
        <w:pStyle w:val="6"/>
        <w:spacing w:before="93" w:line="338" w:lineRule="auto"/>
        <w:ind w:left="1071" w:right="1074" w:firstLine="640"/>
        <w:jc w:val="both"/>
        <w:rPr>
          <w:rFonts w:hint="eastAsia"/>
          <w:w w:val="95"/>
          <w:lang w:val="en-US" w:eastAsia="zh-CN"/>
        </w:rPr>
      </w:pPr>
      <w:r>
        <w:rPr>
          <w:rFonts w:hint="eastAsia"/>
          <w:w w:val="95"/>
          <w:lang w:val="en-US" w:eastAsia="zh-CN"/>
        </w:rPr>
        <w:t>2</w:t>
      </w:r>
      <w:r>
        <w:rPr>
          <w:rFonts w:hint="eastAsia"/>
          <w:spacing w:val="-1"/>
          <w:lang w:val="en-US" w:eastAsia="zh-CN"/>
        </w:rPr>
        <w:t>022年7月，经研究暂定由山东军绿环境科技有限公司长岛分公司在基地试运行期限内为意向单位</w:t>
      </w:r>
      <w:r>
        <w:rPr>
          <w:rFonts w:hint="eastAsia"/>
          <w:w w:val="95"/>
          <w:lang w:val="en-US" w:eastAsia="zh-CN"/>
        </w:rPr>
        <w:t>，以完成长岛垃圾分类处置任务，改善本区域及周边地区居民居住环境。根据评分标准，该指标得3分。</w:t>
      </w:r>
    </w:p>
    <w:p>
      <w:pPr>
        <w:pStyle w:val="6"/>
        <w:spacing w:before="93" w:line="338" w:lineRule="auto"/>
        <w:ind w:left="1071" w:right="1074" w:firstLine="640"/>
        <w:jc w:val="both"/>
        <w:rPr>
          <w:rFonts w:hint="eastAsia"/>
          <w:w w:val="95"/>
          <w:lang w:val="en-US" w:eastAsia="zh-CN"/>
        </w:rPr>
      </w:pPr>
      <w:r>
        <w:rPr>
          <w:rFonts w:hint="eastAsia"/>
          <w:w w:val="95"/>
          <w:lang w:val="en-US" w:eastAsia="zh-CN"/>
        </w:rPr>
        <w:t>绩效目标，分值 8 分，得分 4.5 分，得分率 58.33</w:t>
      </w:r>
      <w:r>
        <w:rPr>
          <w:rFonts w:hint="eastAsia"/>
          <w:w w:val="95"/>
          <w:lang w:val="en-US" w:eastAsia="zh-CN"/>
        </w:rPr>
        <w:drawing>
          <wp:inline distT="0" distB="0" distL="0" distR="0">
            <wp:extent cx="85090" cy="154940"/>
            <wp:effectExtent l="0" t="0" r="0" b="0"/>
            <wp:docPr id="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p>
    <w:p>
      <w:pPr>
        <w:pStyle w:val="6"/>
        <w:spacing w:before="12"/>
        <w:rPr>
          <w:sz w:val="10"/>
        </w:rPr>
      </w:pPr>
    </w:p>
    <w:tbl>
      <w:tblPr>
        <w:tblStyle w:val="12"/>
        <w:tblW w:w="9179"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0"/>
        <w:gridCol w:w="2409"/>
        <w:gridCol w:w="3119"/>
        <w:gridCol w:w="993"/>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670" w:type="dxa"/>
            <w:tcBorders>
              <w:left w:val="nil"/>
              <w:bottom w:val="dotted" w:color="000000" w:sz="4" w:space="0"/>
              <w:right w:val="dotted" w:color="000000" w:sz="4" w:space="0"/>
            </w:tcBorders>
            <w:shd w:val="clear" w:color="auto" w:fill="8DB3E1"/>
          </w:tcPr>
          <w:p>
            <w:pPr>
              <w:pStyle w:val="18"/>
              <w:spacing w:before="112"/>
              <w:ind w:left="475"/>
              <w:rPr>
                <w:b/>
                <w:sz w:val="18"/>
              </w:rPr>
            </w:pPr>
            <w:r>
              <w:rPr>
                <w:b/>
                <w:sz w:val="18"/>
              </w:rPr>
              <w:t>二级指标</w:t>
            </w:r>
          </w:p>
        </w:tc>
        <w:tc>
          <w:tcPr>
            <w:tcW w:w="2409" w:type="dxa"/>
            <w:tcBorders>
              <w:left w:val="dotted" w:color="000000" w:sz="4" w:space="0"/>
              <w:bottom w:val="dotted" w:color="000000" w:sz="4" w:space="0"/>
              <w:right w:val="dotted" w:color="000000" w:sz="4" w:space="0"/>
            </w:tcBorders>
            <w:shd w:val="clear" w:color="auto" w:fill="8DB3E1"/>
          </w:tcPr>
          <w:p>
            <w:pPr>
              <w:pStyle w:val="18"/>
              <w:spacing w:before="112"/>
              <w:ind w:left="819" w:right="816"/>
              <w:jc w:val="center"/>
              <w:rPr>
                <w:b/>
                <w:sz w:val="18"/>
              </w:rPr>
            </w:pPr>
            <w:r>
              <w:rPr>
                <w:b/>
                <w:sz w:val="18"/>
              </w:rPr>
              <w:t>三级指标</w:t>
            </w:r>
          </w:p>
        </w:tc>
        <w:tc>
          <w:tcPr>
            <w:tcW w:w="3119" w:type="dxa"/>
            <w:tcBorders>
              <w:left w:val="dotted" w:color="000000" w:sz="4" w:space="0"/>
              <w:bottom w:val="dotted" w:color="000000" w:sz="4" w:space="0"/>
              <w:right w:val="dotted" w:color="000000" w:sz="4" w:space="0"/>
            </w:tcBorders>
            <w:shd w:val="clear" w:color="auto" w:fill="8DB3E1"/>
          </w:tcPr>
          <w:p>
            <w:pPr>
              <w:pStyle w:val="18"/>
              <w:spacing w:before="112"/>
              <w:ind w:left="1173" w:right="1173"/>
              <w:jc w:val="center"/>
              <w:rPr>
                <w:b/>
                <w:sz w:val="18"/>
              </w:rPr>
            </w:pPr>
            <w:r>
              <w:rPr>
                <w:b/>
                <w:sz w:val="18"/>
              </w:rPr>
              <w:t>四级指标</w:t>
            </w:r>
          </w:p>
        </w:tc>
        <w:tc>
          <w:tcPr>
            <w:tcW w:w="993" w:type="dxa"/>
            <w:tcBorders>
              <w:left w:val="dotted" w:color="000000" w:sz="4" w:space="0"/>
              <w:bottom w:val="dotted" w:color="000000" w:sz="4" w:space="0"/>
              <w:right w:val="dotted" w:color="000000" w:sz="4" w:space="0"/>
            </w:tcBorders>
            <w:shd w:val="clear" w:color="auto" w:fill="8DB3E1"/>
          </w:tcPr>
          <w:p>
            <w:pPr>
              <w:pStyle w:val="18"/>
              <w:spacing w:before="112"/>
              <w:ind w:left="286" w:right="286"/>
              <w:jc w:val="center"/>
              <w:rPr>
                <w:b/>
                <w:sz w:val="18"/>
              </w:rPr>
            </w:pPr>
            <w:r>
              <w:rPr>
                <w:b/>
                <w:sz w:val="18"/>
              </w:rPr>
              <w:t>分值</w:t>
            </w:r>
          </w:p>
        </w:tc>
        <w:tc>
          <w:tcPr>
            <w:tcW w:w="988" w:type="dxa"/>
            <w:tcBorders>
              <w:left w:val="dotted" w:color="000000" w:sz="4" w:space="0"/>
              <w:bottom w:val="dotted" w:color="000000" w:sz="4" w:space="0"/>
              <w:right w:val="nil"/>
            </w:tcBorders>
            <w:shd w:val="clear" w:color="auto" w:fill="8DB3E1"/>
          </w:tcPr>
          <w:p>
            <w:pPr>
              <w:pStyle w:val="18"/>
              <w:spacing w:before="112"/>
              <w:ind w:left="282" w:right="290"/>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670" w:type="dxa"/>
            <w:vMerge w:val="restart"/>
            <w:tcBorders>
              <w:top w:val="dotted" w:color="000000" w:sz="4" w:space="0"/>
              <w:left w:val="nil"/>
              <w:bottom w:val="dotted" w:color="000000" w:sz="4" w:space="0"/>
              <w:right w:val="dotted" w:color="000000" w:sz="4" w:space="0"/>
            </w:tcBorders>
          </w:tcPr>
          <w:p>
            <w:pPr>
              <w:pStyle w:val="18"/>
              <w:rPr>
                <w:sz w:val="18"/>
              </w:rPr>
            </w:pPr>
          </w:p>
          <w:p>
            <w:pPr>
              <w:pStyle w:val="18"/>
              <w:rPr>
                <w:sz w:val="18"/>
              </w:rPr>
            </w:pPr>
          </w:p>
          <w:p>
            <w:pPr>
              <w:pStyle w:val="18"/>
              <w:rPr>
                <w:sz w:val="18"/>
              </w:rPr>
            </w:pPr>
          </w:p>
          <w:p>
            <w:pPr>
              <w:pStyle w:val="18"/>
              <w:spacing w:before="115"/>
              <w:ind w:left="110"/>
              <w:rPr>
                <w:sz w:val="18"/>
              </w:rPr>
            </w:pPr>
            <w:r>
              <w:rPr>
                <w:sz w:val="18"/>
              </w:rPr>
              <w:t>B2.绩效目标</w:t>
            </w:r>
          </w:p>
        </w:tc>
        <w:tc>
          <w:tcPr>
            <w:tcW w:w="2409" w:type="dxa"/>
            <w:vMerge w:val="restart"/>
            <w:tcBorders>
              <w:top w:val="dotted" w:color="000000" w:sz="4" w:space="0"/>
              <w:left w:val="dotted" w:color="000000" w:sz="4" w:space="0"/>
              <w:bottom w:val="dotted" w:color="000000" w:sz="4" w:space="0"/>
              <w:right w:val="dotted" w:color="000000" w:sz="4" w:space="0"/>
            </w:tcBorders>
          </w:tcPr>
          <w:p>
            <w:pPr>
              <w:pStyle w:val="18"/>
              <w:spacing w:before="11"/>
              <w:rPr>
                <w:sz w:val="26"/>
              </w:rPr>
            </w:pPr>
          </w:p>
          <w:p>
            <w:pPr>
              <w:pStyle w:val="18"/>
              <w:ind w:left="103"/>
              <w:rPr>
                <w:sz w:val="18"/>
              </w:rPr>
            </w:pPr>
            <w:r>
              <w:rPr>
                <w:sz w:val="18"/>
              </w:rPr>
              <w:t>C3.绩效目标合理性</w:t>
            </w:r>
          </w:p>
        </w:tc>
        <w:tc>
          <w:tcPr>
            <w:tcW w:w="3119" w:type="dxa"/>
            <w:tcBorders>
              <w:top w:val="dotted" w:color="000000" w:sz="4" w:space="0"/>
              <w:left w:val="dotted" w:color="000000" w:sz="4" w:space="0"/>
              <w:bottom w:val="dotted" w:color="000000" w:sz="4" w:space="0"/>
              <w:right w:val="dotted" w:color="000000" w:sz="4" w:space="0"/>
            </w:tcBorders>
          </w:tcPr>
          <w:p>
            <w:pPr>
              <w:pStyle w:val="18"/>
              <w:spacing w:before="111"/>
              <w:ind w:left="103"/>
              <w:rPr>
                <w:sz w:val="18"/>
              </w:rPr>
            </w:pPr>
            <w:r>
              <w:rPr>
                <w:sz w:val="18"/>
              </w:rPr>
              <w:t>D4.绩效目标依据政策的相符性</w:t>
            </w:r>
          </w:p>
        </w:tc>
        <w:tc>
          <w:tcPr>
            <w:tcW w:w="993" w:type="dxa"/>
            <w:tcBorders>
              <w:top w:val="dotted" w:color="000000" w:sz="4" w:space="0"/>
              <w:left w:val="dotted" w:color="000000" w:sz="4" w:space="0"/>
              <w:bottom w:val="dotted" w:color="000000" w:sz="4" w:space="0"/>
              <w:right w:val="dotted" w:color="000000" w:sz="4" w:space="0"/>
            </w:tcBorders>
          </w:tcPr>
          <w:p>
            <w:pPr>
              <w:pStyle w:val="18"/>
              <w:spacing w:before="111"/>
              <w:ind w:right="1"/>
              <w:jc w:val="center"/>
              <w:rPr>
                <w:sz w:val="18"/>
              </w:rPr>
            </w:pPr>
            <w:r>
              <w:rPr>
                <w:sz w:val="18"/>
              </w:rPr>
              <w:t>2</w:t>
            </w:r>
          </w:p>
        </w:tc>
        <w:tc>
          <w:tcPr>
            <w:tcW w:w="988" w:type="dxa"/>
            <w:tcBorders>
              <w:top w:val="dotted" w:color="000000" w:sz="4" w:space="0"/>
              <w:left w:val="dotted" w:color="000000" w:sz="4" w:space="0"/>
              <w:bottom w:val="dotted" w:color="000000" w:sz="4" w:space="0"/>
              <w:right w:val="nil"/>
            </w:tcBorders>
          </w:tcPr>
          <w:p>
            <w:pPr>
              <w:pStyle w:val="18"/>
              <w:spacing w:before="111"/>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670" w:type="dxa"/>
            <w:vMerge w:val="continue"/>
            <w:tcBorders>
              <w:top w:val="nil"/>
              <w:left w:val="nil"/>
              <w:bottom w:val="dotted" w:color="000000" w:sz="4" w:space="0"/>
              <w:right w:val="dotted" w:color="000000" w:sz="4" w:space="0"/>
            </w:tcBorders>
          </w:tcPr>
          <w:p>
            <w:pPr>
              <w:rPr>
                <w:sz w:val="2"/>
                <w:szCs w:val="2"/>
              </w:rPr>
            </w:pPr>
          </w:p>
        </w:tc>
        <w:tc>
          <w:tcPr>
            <w:tcW w:w="2409" w:type="dxa"/>
            <w:vMerge w:val="continue"/>
            <w:tcBorders>
              <w:top w:val="nil"/>
              <w:left w:val="dotted" w:color="000000" w:sz="4" w:space="0"/>
              <w:bottom w:val="dotted" w:color="000000" w:sz="4" w:space="0"/>
              <w:right w:val="dotted" w:color="000000" w:sz="4" w:space="0"/>
            </w:tcBorders>
          </w:tcPr>
          <w:p>
            <w:pPr>
              <w:rPr>
                <w:sz w:val="2"/>
                <w:szCs w:val="2"/>
              </w:rPr>
            </w:pPr>
          </w:p>
        </w:tc>
        <w:tc>
          <w:tcPr>
            <w:tcW w:w="3119" w:type="dxa"/>
            <w:tcBorders>
              <w:top w:val="dotted" w:color="000000" w:sz="4" w:space="0"/>
              <w:left w:val="dotted" w:color="000000" w:sz="4" w:space="0"/>
              <w:bottom w:val="dotted" w:color="000000" w:sz="4" w:space="0"/>
              <w:right w:val="dotted" w:color="000000" w:sz="4" w:space="0"/>
            </w:tcBorders>
          </w:tcPr>
          <w:p>
            <w:pPr>
              <w:pStyle w:val="18"/>
              <w:spacing w:before="113"/>
              <w:ind w:left="103"/>
              <w:rPr>
                <w:sz w:val="18"/>
              </w:rPr>
            </w:pPr>
            <w:r>
              <w:rPr>
                <w:sz w:val="18"/>
              </w:rPr>
              <w:t>D5.绩效目标与项目范围的相符性</w:t>
            </w:r>
          </w:p>
        </w:tc>
        <w:tc>
          <w:tcPr>
            <w:tcW w:w="993" w:type="dxa"/>
            <w:tcBorders>
              <w:top w:val="dotted" w:color="000000" w:sz="4" w:space="0"/>
              <w:left w:val="dotted" w:color="000000" w:sz="4" w:space="0"/>
              <w:bottom w:val="dotted" w:color="000000" w:sz="4" w:space="0"/>
              <w:right w:val="dotted" w:color="000000" w:sz="4" w:space="0"/>
            </w:tcBorders>
          </w:tcPr>
          <w:p>
            <w:pPr>
              <w:pStyle w:val="18"/>
              <w:spacing w:before="113"/>
              <w:ind w:right="1"/>
              <w:jc w:val="center"/>
              <w:rPr>
                <w:rFonts w:hint="eastAsia" w:eastAsia="宋体"/>
                <w:sz w:val="18"/>
                <w:lang w:eastAsia="zh-CN"/>
              </w:rPr>
            </w:pPr>
            <w:r>
              <w:rPr>
                <w:rFonts w:hint="eastAsia"/>
                <w:sz w:val="18"/>
                <w:lang w:val="en-US" w:eastAsia="zh-CN"/>
              </w:rPr>
              <w:t>2</w:t>
            </w:r>
          </w:p>
        </w:tc>
        <w:tc>
          <w:tcPr>
            <w:tcW w:w="988" w:type="dxa"/>
            <w:tcBorders>
              <w:top w:val="dotted" w:color="000000" w:sz="4" w:space="0"/>
              <w:left w:val="dotted" w:color="000000" w:sz="4" w:space="0"/>
              <w:bottom w:val="dotted" w:color="000000" w:sz="4" w:space="0"/>
              <w:right w:val="nil"/>
            </w:tcBorders>
          </w:tcPr>
          <w:p>
            <w:pPr>
              <w:pStyle w:val="18"/>
              <w:spacing w:before="113"/>
              <w:ind w:right="8"/>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670" w:type="dxa"/>
            <w:vMerge w:val="continue"/>
            <w:tcBorders>
              <w:top w:val="nil"/>
              <w:left w:val="nil"/>
              <w:bottom w:val="dotted" w:color="000000" w:sz="4" w:space="0"/>
              <w:right w:val="dotted" w:color="000000" w:sz="4" w:space="0"/>
            </w:tcBorders>
          </w:tcPr>
          <w:p>
            <w:pPr>
              <w:rPr>
                <w:sz w:val="2"/>
                <w:szCs w:val="2"/>
              </w:rPr>
            </w:pPr>
          </w:p>
        </w:tc>
        <w:tc>
          <w:tcPr>
            <w:tcW w:w="2409" w:type="dxa"/>
            <w:vMerge w:val="restart"/>
            <w:tcBorders>
              <w:top w:val="dotted" w:color="000000" w:sz="4" w:space="0"/>
              <w:left w:val="dotted" w:color="000000" w:sz="4" w:space="0"/>
              <w:bottom w:val="dotted" w:color="000000" w:sz="4" w:space="0"/>
              <w:right w:val="dotted" w:color="000000" w:sz="4" w:space="0"/>
            </w:tcBorders>
          </w:tcPr>
          <w:p>
            <w:pPr>
              <w:pStyle w:val="18"/>
              <w:spacing w:before="12"/>
              <w:rPr>
                <w:sz w:val="26"/>
              </w:rPr>
            </w:pPr>
          </w:p>
          <w:p>
            <w:pPr>
              <w:pStyle w:val="18"/>
              <w:ind w:left="103"/>
              <w:rPr>
                <w:sz w:val="18"/>
              </w:rPr>
            </w:pPr>
            <w:r>
              <w:rPr>
                <w:sz w:val="18"/>
              </w:rPr>
              <w:t>C4.绩效指标明确性</w:t>
            </w:r>
          </w:p>
        </w:tc>
        <w:tc>
          <w:tcPr>
            <w:tcW w:w="3119" w:type="dxa"/>
            <w:tcBorders>
              <w:top w:val="dotted" w:color="000000" w:sz="4" w:space="0"/>
              <w:left w:val="dotted" w:color="000000" w:sz="4" w:space="0"/>
              <w:bottom w:val="dotted" w:color="000000" w:sz="4" w:space="0"/>
              <w:right w:val="dotted" w:color="000000" w:sz="4" w:space="0"/>
            </w:tcBorders>
          </w:tcPr>
          <w:p>
            <w:pPr>
              <w:pStyle w:val="18"/>
              <w:spacing w:before="112"/>
              <w:ind w:left="103"/>
              <w:rPr>
                <w:sz w:val="18"/>
              </w:rPr>
            </w:pPr>
            <w:r>
              <w:rPr>
                <w:sz w:val="18"/>
              </w:rPr>
              <w:t>D6.绩效目标细化、量化程度</w:t>
            </w:r>
          </w:p>
        </w:tc>
        <w:tc>
          <w:tcPr>
            <w:tcW w:w="993" w:type="dxa"/>
            <w:tcBorders>
              <w:top w:val="dotted" w:color="000000" w:sz="4" w:space="0"/>
              <w:left w:val="dotted" w:color="000000" w:sz="4" w:space="0"/>
              <w:bottom w:val="dotted" w:color="000000" w:sz="4" w:space="0"/>
              <w:right w:val="dotted" w:color="000000" w:sz="4" w:space="0"/>
            </w:tcBorders>
          </w:tcPr>
          <w:p>
            <w:pPr>
              <w:pStyle w:val="18"/>
              <w:spacing w:before="112"/>
              <w:ind w:right="1"/>
              <w:jc w:val="center"/>
              <w:rPr>
                <w:sz w:val="18"/>
              </w:rPr>
            </w:pPr>
            <w:r>
              <w:rPr>
                <w:sz w:val="18"/>
              </w:rPr>
              <w:t>2</w:t>
            </w:r>
          </w:p>
        </w:tc>
        <w:tc>
          <w:tcPr>
            <w:tcW w:w="988" w:type="dxa"/>
            <w:tcBorders>
              <w:top w:val="dotted" w:color="000000" w:sz="4" w:space="0"/>
              <w:left w:val="dotted" w:color="000000" w:sz="4" w:space="0"/>
              <w:bottom w:val="dotted" w:color="000000" w:sz="4" w:space="0"/>
              <w:right w:val="nil"/>
            </w:tcBorders>
          </w:tcPr>
          <w:p>
            <w:pPr>
              <w:pStyle w:val="18"/>
              <w:spacing w:before="112"/>
              <w:ind w:left="285" w:right="290"/>
              <w:jc w:val="center"/>
              <w:rPr>
                <w:sz w:val="18"/>
              </w:rPr>
            </w:pPr>
            <w:r>
              <w:rPr>
                <w:sz w:val="18"/>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670" w:type="dxa"/>
            <w:vMerge w:val="continue"/>
            <w:tcBorders>
              <w:top w:val="nil"/>
              <w:left w:val="nil"/>
              <w:bottom w:val="dotted" w:color="000000" w:sz="4" w:space="0"/>
              <w:right w:val="dotted" w:color="000000" w:sz="4" w:space="0"/>
            </w:tcBorders>
          </w:tcPr>
          <w:p>
            <w:pPr>
              <w:rPr>
                <w:sz w:val="2"/>
                <w:szCs w:val="2"/>
              </w:rPr>
            </w:pPr>
          </w:p>
        </w:tc>
        <w:tc>
          <w:tcPr>
            <w:tcW w:w="2409" w:type="dxa"/>
            <w:vMerge w:val="continue"/>
            <w:tcBorders>
              <w:top w:val="nil"/>
              <w:left w:val="dotted" w:color="000000" w:sz="4" w:space="0"/>
              <w:bottom w:val="dotted" w:color="000000" w:sz="4" w:space="0"/>
              <w:right w:val="dotted" w:color="000000" w:sz="4" w:space="0"/>
            </w:tcBorders>
          </w:tcPr>
          <w:p>
            <w:pPr>
              <w:rPr>
                <w:sz w:val="2"/>
                <w:szCs w:val="2"/>
              </w:rPr>
            </w:pPr>
          </w:p>
        </w:tc>
        <w:tc>
          <w:tcPr>
            <w:tcW w:w="3119" w:type="dxa"/>
            <w:tcBorders>
              <w:top w:val="dotted" w:color="000000" w:sz="4" w:space="0"/>
              <w:left w:val="dotted" w:color="000000" w:sz="4" w:space="0"/>
              <w:bottom w:val="dotted" w:color="000000" w:sz="4" w:space="0"/>
              <w:right w:val="dotted" w:color="000000" w:sz="4" w:space="0"/>
            </w:tcBorders>
          </w:tcPr>
          <w:p>
            <w:pPr>
              <w:pStyle w:val="18"/>
              <w:spacing w:before="111"/>
              <w:ind w:left="103"/>
              <w:rPr>
                <w:sz w:val="18"/>
              </w:rPr>
            </w:pPr>
            <w:r>
              <w:rPr>
                <w:sz w:val="18"/>
              </w:rPr>
              <w:t>D7.绩效指标设置合理性</w:t>
            </w:r>
          </w:p>
        </w:tc>
        <w:tc>
          <w:tcPr>
            <w:tcW w:w="993" w:type="dxa"/>
            <w:tcBorders>
              <w:top w:val="dotted" w:color="000000" w:sz="4" w:space="0"/>
              <w:left w:val="dotted" w:color="000000" w:sz="4" w:space="0"/>
              <w:bottom w:val="dotted" w:color="000000" w:sz="4" w:space="0"/>
              <w:right w:val="dotted" w:color="000000" w:sz="4" w:space="0"/>
            </w:tcBorders>
          </w:tcPr>
          <w:p>
            <w:pPr>
              <w:pStyle w:val="18"/>
              <w:spacing w:before="111"/>
              <w:ind w:right="1"/>
              <w:jc w:val="center"/>
              <w:rPr>
                <w:rFonts w:hint="eastAsia" w:eastAsia="宋体"/>
                <w:sz w:val="18"/>
                <w:lang w:eastAsia="zh-CN"/>
              </w:rPr>
            </w:pPr>
            <w:r>
              <w:rPr>
                <w:rFonts w:hint="eastAsia"/>
                <w:sz w:val="18"/>
                <w:lang w:val="en-US" w:eastAsia="zh-CN"/>
              </w:rPr>
              <w:t>2</w:t>
            </w:r>
          </w:p>
        </w:tc>
        <w:tc>
          <w:tcPr>
            <w:tcW w:w="988" w:type="dxa"/>
            <w:tcBorders>
              <w:top w:val="dotted" w:color="000000" w:sz="4" w:space="0"/>
              <w:left w:val="dotted" w:color="000000" w:sz="4" w:space="0"/>
              <w:bottom w:val="dotted" w:color="000000" w:sz="4" w:space="0"/>
              <w:right w:val="nil"/>
            </w:tcBorders>
          </w:tcPr>
          <w:p>
            <w:pPr>
              <w:pStyle w:val="18"/>
              <w:spacing w:before="111"/>
              <w:ind w:right="8"/>
              <w:jc w:val="center"/>
              <w:rPr>
                <w:sz w:val="18"/>
              </w:rPr>
            </w:pPr>
            <w:r>
              <w:rPr>
                <w:sz w:val="18"/>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7198" w:type="dxa"/>
            <w:gridSpan w:val="3"/>
            <w:tcBorders>
              <w:top w:val="dotted" w:color="000000" w:sz="4" w:space="0"/>
              <w:left w:val="nil"/>
              <w:right w:val="dotted" w:color="000000" w:sz="4" w:space="0"/>
            </w:tcBorders>
          </w:tcPr>
          <w:p>
            <w:pPr>
              <w:pStyle w:val="18"/>
              <w:spacing w:before="113"/>
              <w:ind w:left="3354" w:right="3345"/>
              <w:jc w:val="center"/>
              <w:rPr>
                <w:b/>
                <w:sz w:val="18"/>
              </w:rPr>
            </w:pPr>
            <w:r>
              <w:rPr>
                <w:b/>
                <w:sz w:val="18"/>
              </w:rPr>
              <w:t>合 计</w:t>
            </w:r>
          </w:p>
        </w:tc>
        <w:tc>
          <w:tcPr>
            <w:tcW w:w="993" w:type="dxa"/>
            <w:tcBorders>
              <w:top w:val="dotted" w:color="000000" w:sz="4" w:space="0"/>
              <w:left w:val="dotted" w:color="000000" w:sz="4" w:space="0"/>
              <w:right w:val="dotted" w:color="000000" w:sz="4" w:space="0"/>
            </w:tcBorders>
          </w:tcPr>
          <w:p>
            <w:pPr>
              <w:pStyle w:val="18"/>
              <w:spacing w:before="113"/>
              <w:ind w:right="1"/>
              <w:jc w:val="center"/>
              <w:rPr>
                <w:rFonts w:hint="default" w:eastAsia="宋体"/>
                <w:b/>
                <w:sz w:val="18"/>
                <w:lang w:val="en-US" w:eastAsia="zh-CN"/>
              </w:rPr>
            </w:pPr>
            <w:r>
              <w:rPr>
                <w:rFonts w:hint="eastAsia"/>
                <w:b/>
                <w:sz w:val="18"/>
                <w:lang w:val="en-US" w:eastAsia="zh-CN"/>
              </w:rPr>
              <w:t>8</w:t>
            </w:r>
          </w:p>
        </w:tc>
        <w:tc>
          <w:tcPr>
            <w:tcW w:w="988" w:type="dxa"/>
            <w:tcBorders>
              <w:top w:val="dotted" w:color="000000" w:sz="4" w:space="0"/>
              <w:left w:val="dotted" w:color="000000" w:sz="4" w:space="0"/>
              <w:right w:val="nil"/>
            </w:tcBorders>
          </w:tcPr>
          <w:p>
            <w:pPr>
              <w:pStyle w:val="18"/>
              <w:spacing w:before="113"/>
              <w:ind w:left="286" w:right="289"/>
              <w:jc w:val="center"/>
              <w:rPr>
                <w:b/>
                <w:sz w:val="18"/>
              </w:rPr>
            </w:pPr>
            <w:r>
              <w:rPr>
                <w:rFonts w:hint="eastAsia"/>
                <w:b/>
                <w:sz w:val="18"/>
                <w:lang w:val="en-US" w:eastAsia="zh-CN"/>
              </w:rPr>
              <w:t>4</w:t>
            </w:r>
            <w:r>
              <w:rPr>
                <w:b/>
                <w:sz w:val="18"/>
              </w:rPr>
              <w:t>.5</w:t>
            </w:r>
          </w:p>
        </w:tc>
      </w:tr>
    </w:tbl>
    <w:p>
      <w:pPr>
        <w:pStyle w:val="6"/>
        <w:rPr>
          <w:sz w:val="20"/>
        </w:rPr>
      </w:pPr>
    </w:p>
    <w:p>
      <w:pPr>
        <w:pStyle w:val="6"/>
        <w:spacing w:before="11"/>
        <w:rPr>
          <w:sz w:val="25"/>
        </w:rPr>
      </w:pPr>
    </w:p>
    <w:p>
      <w:pPr>
        <w:pStyle w:val="4"/>
        <w:spacing w:line="536" w:lineRule="exact"/>
        <w:ind w:left="1691" w:right="1054"/>
        <w:jc w:val="center"/>
      </w:pPr>
      <w:bookmarkStart w:id="72" w:name="_Toc23227"/>
      <w:r>
        <w:rPr>
          <w:spacing w:val="1"/>
          <w:w w:val="64"/>
        </w:rPr>
        <w:t>D</w:t>
      </w:r>
      <w:r>
        <w:rPr>
          <w:spacing w:val="1"/>
          <w:w w:val="83"/>
        </w:rPr>
        <w:t>4</w:t>
      </w:r>
      <w:r>
        <w:rPr>
          <w:spacing w:val="6"/>
          <w:w w:val="195"/>
        </w:rPr>
        <w:t>.</w:t>
      </w:r>
      <w:r>
        <w:rPr>
          <w:spacing w:val="7"/>
          <w:w w:val="99"/>
        </w:rPr>
        <w:t>绩效目标依据政策的相符性，分值</w:t>
      </w:r>
      <w:r>
        <w:rPr>
          <w:spacing w:val="8"/>
          <w:w w:val="83"/>
        </w:rPr>
        <w:t>2</w:t>
      </w:r>
      <w:r>
        <w:rPr>
          <w:spacing w:val="7"/>
          <w:w w:val="99"/>
        </w:rPr>
        <w:t>分，得分</w:t>
      </w:r>
      <w:r>
        <w:rPr>
          <w:spacing w:val="6"/>
          <w:w w:val="83"/>
        </w:rPr>
        <w:t>2</w:t>
      </w:r>
      <w:r>
        <w:rPr>
          <w:spacing w:val="5"/>
          <w:w w:val="99"/>
        </w:rPr>
        <w:t>分，得分</w:t>
      </w:r>
      <w:bookmarkEnd w:id="72"/>
    </w:p>
    <w:p>
      <w:pPr>
        <w:spacing w:before="0" w:line="587" w:lineRule="exact"/>
        <w:ind w:left="1071" w:right="0" w:firstLine="0"/>
        <w:jc w:val="left"/>
        <w:rPr>
          <w:rFonts w:hint="eastAsia" w:ascii="Microsoft JhengHei" w:eastAsia="宋体"/>
          <w:b/>
          <w:sz w:val="32"/>
          <w:lang w:eastAsia="zh-CN"/>
        </w:rPr>
      </w:pPr>
      <w:r>
        <w:rPr>
          <w:rFonts w:hint="eastAsia" w:ascii="Microsoft JhengHei" w:eastAsia="Microsoft JhengHei"/>
          <w:b/>
          <w:spacing w:val="2"/>
          <w:w w:val="99"/>
          <w:sz w:val="32"/>
        </w:rPr>
        <w:t>率</w:t>
      </w:r>
      <w:r>
        <w:rPr>
          <w:rFonts w:hint="eastAsia" w:ascii="Microsoft JhengHei" w:eastAsia="Microsoft JhengHei"/>
          <w:b/>
          <w:spacing w:val="1"/>
          <w:w w:val="83"/>
          <w:sz w:val="32"/>
        </w:rPr>
        <w:t>1</w:t>
      </w:r>
      <w:r>
        <w:rPr>
          <w:rFonts w:hint="eastAsia" w:ascii="Microsoft JhengHei" w:eastAsia="Microsoft JhengHei"/>
          <w:b/>
          <w:spacing w:val="3"/>
          <w:w w:val="83"/>
          <w:sz w:val="32"/>
        </w:rPr>
        <w:t>0</w:t>
      </w:r>
      <w:r>
        <w:rPr>
          <w:rFonts w:hint="eastAsia" w:ascii="Microsoft JhengHei" w:eastAsia="Microsoft JhengHei"/>
          <w:b/>
          <w:spacing w:val="1"/>
          <w:w w:val="83"/>
          <w:sz w:val="32"/>
        </w:rPr>
        <w:t>0</w:t>
      </w:r>
      <w:r>
        <w:rPr>
          <w:rFonts w:hint="eastAsia" w:ascii="Microsoft JhengHei" w:eastAsia="Microsoft JhengHei"/>
          <w:b/>
          <w:spacing w:val="1"/>
          <w:w w:val="195"/>
          <w:sz w:val="32"/>
        </w:rPr>
        <w:t>.</w:t>
      </w:r>
      <w:r>
        <w:rPr>
          <w:rFonts w:hint="eastAsia" w:ascii="Microsoft JhengHei" w:eastAsia="Microsoft JhengHei"/>
          <w:b/>
          <w:spacing w:val="1"/>
          <w:w w:val="83"/>
          <w:sz w:val="32"/>
        </w:rPr>
        <w:t>0</w:t>
      </w:r>
      <w:r>
        <w:rPr>
          <w:rFonts w:hint="eastAsia" w:ascii="Microsoft JhengHei" w:eastAsia="Microsoft JhengHei"/>
          <w:b/>
          <w:spacing w:val="11"/>
          <w:w w:val="83"/>
          <w:sz w:val="32"/>
        </w:rPr>
        <w:t>0</w:t>
      </w:r>
      <w:r>
        <w:rPr>
          <w:rFonts w:hint="eastAsia" w:ascii="Microsoft JhengHei" w:eastAsia="Microsoft JhengHei"/>
          <w:b/>
          <w:spacing w:val="11"/>
          <w:w w:val="83"/>
          <w:sz w:val="32"/>
        </w:rPr>
        <w:drawing>
          <wp:inline distT="0" distB="0" distL="0" distR="0">
            <wp:extent cx="85090" cy="154940"/>
            <wp:effectExtent l="0" t="0" r="0" b="0"/>
            <wp:docPr id="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1"/>
          <w:w w:val="83"/>
          <w:sz w:val="32"/>
          <w:lang w:eastAsia="zh-CN"/>
        </w:rPr>
        <w:t>。</w:t>
      </w:r>
    </w:p>
    <w:p>
      <w:pPr>
        <w:pStyle w:val="6"/>
        <w:spacing w:before="93" w:line="338" w:lineRule="auto"/>
        <w:ind w:left="1071" w:right="1077" w:firstLine="640"/>
        <w:jc w:val="both"/>
      </w:pPr>
      <w:r>
        <w:rPr>
          <w:w w:val="95"/>
        </w:rPr>
        <w:t>该项目绩效目标为完成</w:t>
      </w:r>
      <w:r>
        <w:rPr>
          <w:rFonts w:hint="eastAsia"/>
          <w:w w:val="95"/>
        </w:rPr>
        <w:t>垃圾分类综合处置基地运营项目，充分整合我区城区生活垃圾分类末端处置资源，解决南北长山岛、西三岛生活垃圾处置问题，减少全区垃圾危害及环境污染，提升海岛生态环境</w:t>
      </w:r>
      <w:r>
        <w:rPr>
          <w:rFonts w:hint="eastAsia"/>
          <w:color w:val="000000"/>
          <w:spacing w:val="0"/>
          <w:w w:val="100"/>
          <w:position w:val="0"/>
        </w:rPr>
        <w:t>，</w:t>
      </w:r>
      <w:r>
        <w:rPr>
          <w:w w:val="95"/>
        </w:rPr>
        <w:t>符合《山东省人民政府办公厅关于印发山东省城市品质提升三年行动方案的通知》的文件要求，符合全省城市</w:t>
      </w:r>
      <w:r>
        <w:rPr>
          <w:spacing w:val="-1"/>
        </w:rPr>
        <w:t>品质提升行动和烟台市政府关于城市更新的部署要求。有利于从</w:t>
      </w:r>
      <w:r>
        <w:rPr>
          <w:spacing w:val="-2"/>
        </w:rPr>
        <w:t>源头上治理影响市民</w:t>
      </w:r>
      <w:r>
        <w:rPr>
          <w:rFonts w:hint="eastAsia"/>
          <w:spacing w:val="-2"/>
          <w:lang w:val="en-US" w:eastAsia="zh-CN"/>
        </w:rPr>
        <w:t>生活</w:t>
      </w:r>
      <w:r>
        <w:rPr>
          <w:spacing w:val="-2"/>
        </w:rPr>
        <w:t>环境的各类问题。项</w:t>
      </w:r>
      <w:r>
        <w:rPr>
          <w:spacing w:val="-2"/>
          <w:w w:val="95"/>
        </w:rPr>
        <w:t>目绩效目标通过绩效目标申报表设立，且项目绩效目标与实际工</w:t>
      </w:r>
      <w:r>
        <w:rPr>
          <w:spacing w:val="-2"/>
        </w:rPr>
        <w:t>作内容具有相关性。根据评分标准，该指标得2分。</w:t>
      </w:r>
    </w:p>
    <w:p>
      <w:pPr>
        <w:pStyle w:val="4"/>
        <w:spacing w:line="493" w:lineRule="exact"/>
        <w:ind w:left="1691" w:right="1054"/>
        <w:jc w:val="center"/>
      </w:pPr>
      <w:bookmarkStart w:id="73" w:name="_Toc16085"/>
      <w:r>
        <w:rPr>
          <w:spacing w:val="1"/>
          <w:w w:val="64"/>
        </w:rPr>
        <w:t>D</w:t>
      </w:r>
      <w:r>
        <w:rPr>
          <w:spacing w:val="1"/>
          <w:w w:val="83"/>
        </w:rPr>
        <w:t>5</w:t>
      </w:r>
      <w:r>
        <w:rPr>
          <w:spacing w:val="6"/>
          <w:w w:val="195"/>
        </w:rPr>
        <w:t>.</w:t>
      </w:r>
      <w:r>
        <w:rPr>
          <w:spacing w:val="7"/>
          <w:w w:val="99"/>
        </w:rPr>
        <w:t>绩效目标与项目范围的相符性，分值</w:t>
      </w:r>
      <w:r>
        <w:rPr>
          <w:rFonts w:hint="eastAsia" w:eastAsia="宋体"/>
          <w:spacing w:val="6"/>
          <w:w w:val="83"/>
          <w:lang w:val="en-US" w:eastAsia="zh-CN"/>
        </w:rPr>
        <w:t>2</w:t>
      </w:r>
      <w:r>
        <w:rPr>
          <w:spacing w:val="7"/>
          <w:w w:val="99"/>
        </w:rPr>
        <w:t>分，得分</w:t>
      </w:r>
      <w:r>
        <w:rPr>
          <w:rFonts w:hint="eastAsia" w:eastAsia="宋体"/>
          <w:spacing w:val="6"/>
          <w:w w:val="83"/>
          <w:lang w:val="en-US" w:eastAsia="zh-CN"/>
        </w:rPr>
        <w:t>2</w:t>
      </w:r>
      <w:r>
        <w:rPr>
          <w:spacing w:val="4"/>
          <w:w w:val="99"/>
        </w:rPr>
        <w:t>分，得</w:t>
      </w:r>
      <w:bookmarkEnd w:id="73"/>
    </w:p>
    <w:p>
      <w:pPr>
        <w:spacing w:before="0" w:line="587" w:lineRule="exact"/>
        <w:ind w:left="1071" w:right="0" w:firstLine="0"/>
        <w:jc w:val="left"/>
        <w:rPr>
          <w:rFonts w:hint="eastAsia" w:ascii="Microsoft JhengHei" w:eastAsia="宋体"/>
          <w:b/>
          <w:sz w:val="32"/>
          <w:lang w:eastAsia="zh-CN"/>
        </w:rPr>
      </w:pPr>
      <w:r>
        <w:rPr>
          <w:rFonts w:hint="eastAsia" w:ascii="Microsoft JhengHei" w:eastAsia="Microsoft JhengHei"/>
          <w:b/>
          <w:spacing w:val="2"/>
          <w:w w:val="99"/>
          <w:sz w:val="32"/>
        </w:rPr>
        <w:t>分</w:t>
      </w:r>
      <w:r>
        <w:rPr>
          <w:rFonts w:hint="eastAsia" w:ascii="Microsoft JhengHei" w:eastAsia="Microsoft JhengHei"/>
          <w:b/>
          <w:w w:val="99"/>
          <w:sz w:val="32"/>
        </w:rPr>
        <w:t>率</w:t>
      </w:r>
      <w:r>
        <w:rPr>
          <w:rFonts w:hint="eastAsia" w:ascii="Microsoft JhengHei" w:eastAsia="Microsoft JhengHei"/>
          <w:b/>
          <w:spacing w:val="3"/>
          <w:w w:val="83"/>
          <w:sz w:val="32"/>
        </w:rPr>
        <w:t>1</w:t>
      </w:r>
      <w:r>
        <w:rPr>
          <w:rFonts w:hint="eastAsia" w:ascii="Microsoft JhengHei" w:eastAsia="Microsoft JhengHei"/>
          <w:b/>
          <w:spacing w:val="1"/>
          <w:w w:val="83"/>
          <w:sz w:val="32"/>
        </w:rPr>
        <w:t>00</w:t>
      </w:r>
      <w:r>
        <w:rPr>
          <w:rFonts w:hint="eastAsia" w:ascii="Microsoft JhengHei" w:eastAsia="Microsoft JhengHei"/>
          <w:b/>
          <w:spacing w:val="1"/>
          <w:w w:val="195"/>
          <w:sz w:val="32"/>
        </w:rPr>
        <w:t>.</w:t>
      </w:r>
      <w:r>
        <w:rPr>
          <w:rFonts w:hint="eastAsia" w:ascii="Microsoft JhengHei" w:eastAsia="Microsoft JhengHei"/>
          <w:b/>
          <w:spacing w:val="1"/>
          <w:w w:val="83"/>
          <w:sz w:val="32"/>
        </w:rPr>
        <w:t>0</w:t>
      </w:r>
      <w:r>
        <w:rPr>
          <w:rFonts w:hint="eastAsia" w:ascii="Microsoft JhengHei" w:eastAsia="Microsoft JhengHei"/>
          <w:b/>
          <w:spacing w:val="13"/>
          <w:w w:val="83"/>
          <w:sz w:val="32"/>
        </w:rPr>
        <w:t>0</w:t>
      </w:r>
      <w:r>
        <w:rPr>
          <w:rFonts w:hint="eastAsia" w:ascii="Microsoft JhengHei" w:eastAsia="Microsoft JhengHei"/>
          <w:b/>
          <w:spacing w:val="13"/>
          <w:w w:val="83"/>
          <w:sz w:val="32"/>
        </w:rPr>
        <w:drawing>
          <wp:inline distT="0" distB="0" distL="0" distR="0">
            <wp:extent cx="85090" cy="154940"/>
            <wp:effectExtent l="0" t="0" r="0" b="0"/>
            <wp:docPr id="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3"/>
          <w:w w:val="83"/>
          <w:sz w:val="32"/>
          <w:lang w:eastAsia="zh-CN"/>
        </w:rPr>
        <w:t>。</w:t>
      </w:r>
    </w:p>
    <w:p>
      <w:pPr>
        <w:pStyle w:val="6"/>
        <w:spacing w:before="93" w:line="338" w:lineRule="auto"/>
        <w:ind w:left="1071" w:right="1077" w:firstLine="640"/>
      </w:pPr>
      <w:r>
        <w:t>该项目绩效目标为完成</w:t>
      </w:r>
      <w:r>
        <w:rPr>
          <w:rFonts w:hint="eastAsia"/>
          <w:color w:val="000000"/>
          <w:spacing w:val="0"/>
          <w:w w:val="100"/>
          <w:position w:val="0"/>
          <w:lang w:val="en-US" w:eastAsia="zh-CN"/>
        </w:rPr>
        <w:t>垃圾分类项目建设</w:t>
      </w:r>
      <w:r>
        <w:t>，与项目实施范围一致。根据评分标准，该指标得</w:t>
      </w:r>
      <w:r>
        <w:rPr>
          <w:rFonts w:hint="eastAsia"/>
          <w:lang w:val="en-US" w:eastAsia="zh-CN"/>
        </w:rPr>
        <w:t>2</w:t>
      </w:r>
      <w:r>
        <w:t>分。</w:t>
      </w:r>
    </w:p>
    <w:p>
      <w:pPr>
        <w:pStyle w:val="4"/>
        <w:spacing w:line="485" w:lineRule="exact"/>
        <w:ind w:left="1691" w:right="1054"/>
        <w:jc w:val="center"/>
      </w:pPr>
      <w:bookmarkStart w:id="74" w:name="_Toc11353"/>
      <w:r>
        <w:rPr>
          <w:spacing w:val="1"/>
          <w:w w:val="64"/>
        </w:rPr>
        <w:t>D</w:t>
      </w:r>
      <w:r>
        <w:rPr>
          <w:spacing w:val="1"/>
          <w:w w:val="83"/>
        </w:rPr>
        <w:t>6</w:t>
      </w:r>
      <w:r>
        <w:rPr>
          <w:spacing w:val="6"/>
          <w:w w:val="195"/>
        </w:rPr>
        <w:t>.</w:t>
      </w:r>
      <w:r>
        <w:rPr>
          <w:spacing w:val="7"/>
          <w:w w:val="99"/>
        </w:rPr>
        <w:t>绩效目标细化、量化程度，分值</w:t>
      </w:r>
      <w:r>
        <w:rPr>
          <w:spacing w:val="8"/>
          <w:w w:val="83"/>
        </w:rPr>
        <w:t>2</w:t>
      </w:r>
      <w:r>
        <w:rPr>
          <w:spacing w:val="7"/>
          <w:w w:val="99"/>
        </w:rPr>
        <w:t>分，得分</w:t>
      </w:r>
      <w:r>
        <w:rPr>
          <w:spacing w:val="3"/>
          <w:w w:val="83"/>
        </w:rPr>
        <w:t>0</w:t>
      </w:r>
      <w:r>
        <w:rPr>
          <w:spacing w:val="1"/>
          <w:w w:val="195"/>
        </w:rPr>
        <w:t>.</w:t>
      </w:r>
      <w:r>
        <w:rPr>
          <w:spacing w:val="6"/>
          <w:w w:val="83"/>
        </w:rPr>
        <w:t>5</w:t>
      </w:r>
      <w:r>
        <w:rPr>
          <w:spacing w:val="5"/>
          <w:w w:val="99"/>
        </w:rPr>
        <w:t>分，得分</w:t>
      </w:r>
      <w:bookmarkEnd w:id="74"/>
    </w:p>
    <w:p>
      <w:pPr>
        <w:spacing w:before="0" w:line="587" w:lineRule="exact"/>
        <w:ind w:left="1071" w:right="0" w:firstLine="0"/>
        <w:jc w:val="left"/>
        <w:rPr>
          <w:rFonts w:hint="eastAsia" w:ascii="Microsoft JhengHei" w:eastAsia="宋体"/>
          <w:b/>
          <w:sz w:val="32"/>
          <w:lang w:eastAsia="zh-CN"/>
        </w:rPr>
      </w:pPr>
      <w:r>
        <w:rPr>
          <w:rFonts w:hint="eastAsia" w:ascii="Microsoft JhengHei" w:eastAsia="Microsoft JhengHei"/>
          <w:b/>
          <w:spacing w:val="2"/>
          <w:w w:val="99"/>
          <w:sz w:val="32"/>
        </w:rPr>
        <w:t>率</w:t>
      </w:r>
      <w:r>
        <w:rPr>
          <w:rFonts w:hint="eastAsia" w:ascii="Microsoft JhengHei" w:eastAsia="Microsoft JhengHei"/>
          <w:b/>
          <w:spacing w:val="1"/>
          <w:w w:val="83"/>
          <w:sz w:val="32"/>
        </w:rPr>
        <w:t>25</w:t>
      </w:r>
      <w:r>
        <w:rPr>
          <w:rFonts w:hint="eastAsia" w:ascii="Microsoft JhengHei" w:eastAsia="Microsoft JhengHei"/>
          <w:b/>
          <w:spacing w:val="3"/>
          <w:w w:val="195"/>
          <w:sz w:val="32"/>
        </w:rPr>
        <w:t>.</w:t>
      </w:r>
      <w:r>
        <w:rPr>
          <w:rFonts w:hint="eastAsia" w:ascii="Microsoft JhengHei" w:eastAsia="Microsoft JhengHei"/>
          <w:b/>
          <w:spacing w:val="1"/>
          <w:w w:val="83"/>
          <w:sz w:val="32"/>
        </w:rPr>
        <w:t>0</w:t>
      </w:r>
      <w:r>
        <w:rPr>
          <w:rFonts w:hint="eastAsia" w:ascii="Microsoft JhengHei" w:eastAsia="Microsoft JhengHei"/>
          <w:b/>
          <w:spacing w:val="11"/>
          <w:w w:val="83"/>
          <w:sz w:val="32"/>
        </w:rPr>
        <w:t>0</w:t>
      </w:r>
      <w:r>
        <w:rPr>
          <w:rFonts w:hint="eastAsia" w:ascii="Microsoft JhengHei" w:eastAsia="Microsoft JhengHei"/>
          <w:b/>
          <w:spacing w:val="11"/>
          <w:w w:val="83"/>
          <w:sz w:val="32"/>
        </w:rPr>
        <w:drawing>
          <wp:inline distT="0" distB="0" distL="0" distR="0">
            <wp:extent cx="85090" cy="154940"/>
            <wp:effectExtent l="0" t="0" r="0" b="0"/>
            <wp:docPr id="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1"/>
          <w:w w:val="83"/>
          <w:sz w:val="32"/>
          <w:lang w:eastAsia="zh-CN"/>
        </w:rPr>
        <w:t>。</w:t>
      </w:r>
    </w:p>
    <w:p>
      <w:pPr>
        <w:pStyle w:val="6"/>
        <w:spacing w:before="90" w:line="340" w:lineRule="auto"/>
        <w:ind w:left="1071" w:right="1077" w:firstLine="640"/>
        <w:jc w:val="both"/>
      </w:pPr>
      <w:r>
        <w:rPr>
          <w:spacing w:val="-1"/>
        </w:rPr>
        <w:t>该项目绩效目标分别从产出、效益、满意度三个方面设置了</w:t>
      </w:r>
      <w:r>
        <w:rPr>
          <w:spacing w:val="-1"/>
          <w:w w:val="95"/>
        </w:rPr>
        <w:t>绩效指标。但评价过程中发现，成本指标、社会效益指标存在细</w:t>
      </w:r>
      <w:r>
        <w:rPr>
          <w:spacing w:val="-1"/>
        </w:rPr>
        <w:t>化、量化程度不足。</w:t>
      </w:r>
    </w:p>
    <w:p>
      <w:pPr>
        <w:pStyle w:val="6"/>
        <w:spacing w:line="340" w:lineRule="auto"/>
        <w:ind w:left="1071" w:right="1077" w:firstLine="640"/>
        <w:jc w:val="both"/>
      </w:pPr>
      <w:r>
        <w:t>成本指标内容设置为“费用控制”、指标值为“严格控制</w:t>
      </w:r>
      <w:r>
        <w:rPr>
          <w:rFonts w:hint="eastAsia"/>
          <w:lang w:val="en-US" w:eastAsia="zh-CN"/>
        </w:rPr>
        <w:t>运营</w:t>
      </w:r>
      <w:r>
        <w:t>费用增加”。未按不同</w:t>
      </w:r>
      <w:r>
        <w:rPr>
          <w:rFonts w:hint="eastAsia"/>
          <w:lang w:val="en-US" w:eastAsia="zh-CN"/>
        </w:rPr>
        <w:t>运营</w:t>
      </w:r>
      <w:r>
        <w:t>项目细化成本指标，也未量化“严格控制”的具体标准。</w:t>
      </w:r>
    </w:p>
    <w:p>
      <w:pPr>
        <w:pStyle w:val="6"/>
        <w:spacing w:line="403" w:lineRule="exact"/>
        <w:ind w:left="1691" w:right="1059"/>
        <w:jc w:val="center"/>
        <w:rPr>
          <w:sz w:val="20"/>
        </w:rPr>
      </w:pPr>
      <w:r>
        <w:t>社会效益指标内容设置为“服务水平”和“周边环境带来的</w:t>
      </w:r>
    </w:p>
    <w:p>
      <w:pPr>
        <w:pStyle w:val="6"/>
        <w:spacing w:before="11"/>
        <w:rPr>
          <w:sz w:val="25"/>
        </w:rPr>
      </w:pPr>
    </w:p>
    <w:p>
      <w:pPr>
        <w:pStyle w:val="6"/>
        <w:spacing w:before="54" w:line="338" w:lineRule="auto"/>
        <w:ind w:left="1071" w:right="915"/>
      </w:pPr>
      <w:r>
        <w:t>效益”，指标值均为“良好”。该指标中“服务水平”和“周边环境得益”内容均比较宽泛，没有细化具体指哪个或哪些方面的</w:t>
      </w:r>
      <w:r>
        <w:rPr>
          <w:spacing w:val="-10"/>
          <w:w w:val="95"/>
        </w:rPr>
        <w:t>服务水平</w:t>
      </w:r>
      <w:r>
        <w:rPr>
          <w:spacing w:val="-21"/>
          <w:w w:val="95"/>
        </w:rPr>
        <w:t xml:space="preserve">；  </w:t>
      </w:r>
      <w:r>
        <w:t>没有细化周边环境具体哪方面实现得益（对指标值“良好”也没有具体的衡量标准。不符合绩效指标细化和量化管理要求。根据评分标准，该项得0.5分。</w:t>
      </w:r>
    </w:p>
    <w:p>
      <w:pPr>
        <w:spacing w:before="70" w:line="276" w:lineRule="auto"/>
        <w:ind w:left="1712" w:right="918" w:firstLine="0"/>
        <w:jc w:val="left"/>
        <w:rPr>
          <w:sz w:val="32"/>
        </w:rPr>
      </w:pPr>
      <w:r>
        <w:rPr>
          <w:rFonts w:hint="eastAsia" w:ascii="Microsoft JhengHei" w:eastAsia="Microsoft JhengHei"/>
          <w:b/>
          <w:spacing w:val="1"/>
          <w:w w:val="64"/>
          <w:sz w:val="32"/>
        </w:rPr>
        <w:t>D</w:t>
      </w:r>
      <w:r>
        <w:rPr>
          <w:rFonts w:hint="eastAsia" w:ascii="Microsoft JhengHei" w:eastAsia="Microsoft JhengHei"/>
          <w:b/>
          <w:spacing w:val="1"/>
          <w:w w:val="83"/>
          <w:sz w:val="32"/>
        </w:rPr>
        <w:t>7</w:t>
      </w:r>
      <w:r>
        <w:rPr>
          <w:rFonts w:hint="eastAsia" w:ascii="Microsoft JhengHei" w:eastAsia="Microsoft JhengHei"/>
          <w:b/>
          <w:spacing w:val="1"/>
          <w:w w:val="195"/>
          <w:sz w:val="32"/>
        </w:rPr>
        <w:t>.</w:t>
      </w:r>
      <w:r>
        <w:rPr>
          <w:rFonts w:hint="eastAsia" w:ascii="Microsoft JhengHei" w:eastAsia="Microsoft JhengHei"/>
          <w:b/>
          <w:spacing w:val="2"/>
          <w:w w:val="99"/>
          <w:sz w:val="32"/>
        </w:rPr>
        <w:t>绩效指</w:t>
      </w:r>
      <w:r>
        <w:rPr>
          <w:rFonts w:hint="eastAsia" w:ascii="Microsoft JhengHei" w:eastAsia="Microsoft JhengHei"/>
          <w:b/>
          <w:w w:val="99"/>
          <w:sz w:val="32"/>
        </w:rPr>
        <w:t>标</w:t>
      </w:r>
      <w:r>
        <w:rPr>
          <w:rFonts w:hint="eastAsia" w:ascii="Microsoft JhengHei" w:eastAsia="Microsoft JhengHei"/>
          <w:b/>
          <w:spacing w:val="2"/>
          <w:w w:val="99"/>
          <w:sz w:val="32"/>
        </w:rPr>
        <w:t>设置合理性</w:t>
      </w:r>
      <w:r>
        <w:rPr>
          <w:rFonts w:hint="eastAsia" w:ascii="Microsoft JhengHei" w:eastAsia="Microsoft JhengHei"/>
          <w:b/>
          <w:spacing w:val="-65"/>
          <w:w w:val="99"/>
          <w:sz w:val="32"/>
        </w:rPr>
        <w:t>，</w:t>
      </w:r>
      <w:r>
        <w:rPr>
          <w:rFonts w:hint="eastAsia" w:ascii="Microsoft JhengHei" w:eastAsia="Microsoft JhengHei"/>
          <w:b/>
          <w:spacing w:val="2"/>
          <w:w w:val="99"/>
          <w:sz w:val="32"/>
        </w:rPr>
        <w:t>分</w:t>
      </w:r>
      <w:r>
        <w:rPr>
          <w:rFonts w:hint="eastAsia" w:ascii="Microsoft JhengHei" w:eastAsia="Microsoft JhengHei"/>
          <w:b/>
          <w:w w:val="99"/>
          <w:sz w:val="32"/>
        </w:rPr>
        <w:t>值</w:t>
      </w:r>
      <w:r>
        <w:rPr>
          <w:rFonts w:hint="eastAsia" w:ascii="Microsoft JhengHei" w:eastAsia="Microsoft JhengHei"/>
          <w:b/>
          <w:spacing w:val="1"/>
          <w:w w:val="83"/>
          <w:sz w:val="32"/>
        </w:rPr>
        <w:t>1</w:t>
      </w:r>
      <w:r>
        <w:rPr>
          <w:rFonts w:hint="eastAsia" w:ascii="Microsoft JhengHei" w:eastAsia="Microsoft JhengHei"/>
          <w:b/>
          <w:spacing w:val="2"/>
          <w:w w:val="99"/>
          <w:sz w:val="32"/>
        </w:rPr>
        <w:t>分</w:t>
      </w:r>
      <w:r>
        <w:rPr>
          <w:rFonts w:hint="eastAsia" w:ascii="Microsoft JhengHei" w:eastAsia="Microsoft JhengHei"/>
          <w:b/>
          <w:spacing w:val="-65"/>
          <w:w w:val="99"/>
          <w:sz w:val="32"/>
        </w:rPr>
        <w:t>，</w:t>
      </w:r>
      <w:r>
        <w:rPr>
          <w:rFonts w:hint="eastAsia" w:ascii="Microsoft JhengHei" w:eastAsia="Microsoft JhengHei"/>
          <w:b/>
          <w:spacing w:val="2"/>
          <w:w w:val="99"/>
          <w:sz w:val="32"/>
        </w:rPr>
        <w:t>得分</w:t>
      </w:r>
      <w:r>
        <w:rPr>
          <w:rFonts w:hint="eastAsia" w:ascii="Microsoft JhengHei" w:eastAsia="Microsoft JhengHei"/>
          <w:b/>
          <w:spacing w:val="1"/>
          <w:w w:val="83"/>
          <w:sz w:val="32"/>
        </w:rPr>
        <w:t>0</w:t>
      </w:r>
      <w:r>
        <w:rPr>
          <w:rFonts w:hint="eastAsia" w:ascii="Microsoft JhengHei" w:eastAsia="Microsoft JhengHei"/>
          <w:b/>
          <w:spacing w:val="2"/>
          <w:w w:val="99"/>
          <w:sz w:val="32"/>
        </w:rPr>
        <w:t>分</w:t>
      </w:r>
      <w:r>
        <w:rPr>
          <w:rFonts w:hint="eastAsia" w:ascii="Microsoft JhengHei" w:eastAsia="Microsoft JhengHei"/>
          <w:b/>
          <w:spacing w:val="-65"/>
          <w:w w:val="99"/>
          <w:sz w:val="32"/>
        </w:rPr>
        <w:t>，</w:t>
      </w:r>
      <w:r>
        <w:rPr>
          <w:rFonts w:hint="eastAsia" w:ascii="Microsoft JhengHei" w:eastAsia="Microsoft JhengHei"/>
          <w:b/>
          <w:spacing w:val="2"/>
          <w:w w:val="99"/>
          <w:sz w:val="32"/>
        </w:rPr>
        <w:t>得分</w:t>
      </w:r>
      <w:r>
        <w:rPr>
          <w:rFonts w:hint="eastAsia" w:ascii="Microsoft JhengHei" w:eastAsia="Microsoft JhengHei"/>
          <w:b/>
          <w:w w:val="99"/>
          <w:sz w:val="32"/>
        </w:rPr>
        <w:t>率</w:t>
      </w:r>
      <w:r>
        <w:rPr>
          <w:rFonts w:hint="eastAsia" w:ascii="Microsoft JhengHei" w:eastAsia="Microsoft JhengHei"/>
          <w:b/>
          <w:spacing w:val="3"/>
          <w:w w:val="83"/>
          <w:sz w:val="32"/>
        </w:rPr>
        <w:t>0</w:t>
      </w:r>
      <w:r>
        <w:rPr>
          <w:rFonts w:hint="eastAsia" w:ascii="Microsoft JhengHei" w:eastAsia="Microsoft JhengHei"/>
          <w:b/>
          <w:spacing w:val="1"/>
          <w:w w:val="195"/>
          <w:sz w:val="32"/>
        </w:rPr>
        <w:t>.</w:t>
      </w:r>
      <w:r>
        <w:rPr>
          <w:rFonts w:hint="eastAsia" w:ascii="Microsoft JhengHei" w:eastAsia="Microsoft JhengHei"/>
          <w:b/>
          <w:spacing w:val="1"/>
          <w:w w:val="83"/>
          <w:sz w:val="32"/>
        </w:rPr>
        <w:t>0</w:t>
      </w:r>
      <w:r>
        <w:rPr>
          <w:rFonts w:hint="eastAsia" w:ascii="Microsoft JhengHei" w:eastAsia="Microsoft JhengHei"/>
          <w:b/>
          <w:spacing w:val="11"/>
          <w:w w:val="83"/>
          <w:sz w:val="32"/>
        </w:rPr>
        <w:t>0</w:t>
      </w:r>
      <w:r>
        <w:rPr>
          <w:rFonts w:hint="eastAsia" w:ascii="Microsoft JhengHei" w:eastAsia="Microsoft JhengHei"/>
          <w:b/>
          <w:spacing w:val="11"/>
          <w:w w:val="83"/>
          <w:sz w:val="32"/>
        </w:rPr>
        <w:drawing>
          <wp:inline distT="0" distB="0" distL="0" distR="0">
            <wp:extent cx="85090" cy="154940"/>
            <wp:effectExtent l="0" t="0" r="0" b="0"/>
            <wp:docPr id="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1"/>
          <w:w w:val="83"/>
          <w:sz w:val="32"/>
          <w:lang w:eastAsia="zh-CN"/>
        </w:rPr>
        <w:t>。</w:t>
      </w:r>
      <w:r>
        <w:rPr>
          <w:spacing w:val="-1"/>
          <w:sz w:val="32"/>
        </w:rPr>
        <w:t>该项目绩效目标分别从产出、效益、满意度三个方面设置了</w:t>
      </w:r>
    </w:p>
    <w:p>
      <w:pPr>
        <w:pStyle w:val="6"/>
        <w:spacing w:before="112" w:line="340" w:lineRule="auto"/>
        <w:ind w:left="1071" w:right="1077"/>
      </w:pPr>
      <w:r>
        <w:rPr>
          <w:w w:val="95"/>
        </w:rPr>
        <w:t xml:space="preserve">绩效指标。但评价过程中发现：部分绩效指标设置合理性有待进 </w:t>
      </w:r>
      <w:r>
        <w:t>一步提高，如：</w:t>
      </w:r>
    </w:p>
    <w:p>
      <w:pPr>
        <w:pStyle w:val="17"/>
        <w:numPr>
          <w:ilvl w:val="0"/>
          <w:numId w:val="5"/>
        </w:numPr>
        <w:tabs>
          <w:tab w:val="left" w:pos="2512"/>
        </w:tabs>
        <w:spacing w:before="0" w:after="0" w:line="401" w:lineRule="exact"/>
        <w:ind w:left="2512" w:right="0" w:hanging="800"/>
        <w:jc w:val="left"/>
        <w:rPr>
          <w:sz w:val="25"/>
        </w:rPr>
      </w:pPr>
      <w:r>
        <w:rPr>
          <w:sz w:val="32"/>
        </w:rPr>
        <w:t>经济效益指标内容未设置，但指标值设置为“良好”</w:t>
      </w:r>
    </w:p>
    <w:p>
      <w:pPr>
        <w:pStyle w:val="6"/>
        <w:spacing w:before="54"/>
        <w:ind w:left="1712"/>
      </w:pPr>
      <w:r>
        <w:t>根据评分标准，该指标得0分。</w:t>
      </w:r>
    </w:p>
    <w:p>
      <w:pPr>
        <w:pStyle w:val="17"/>
        <w:numPr>
          <w:ilvl w:val="0"/>
          <w:numId w:val="4"/>
        </w:numPr>
        <w:tabs>
          <w:tab w:val="left" w:pos="2034"/>
        </w:tabs>
        <w:spacing w:before="176" w:after="20" w:line="240" w:lineRule="auto"/>
        <w:ind w:left="2033" w:right="0" w:hanging="322"/>
        <w:jc w:val="left"/>
        <w:rPr>
          <w:sz w:val="32"/>
        </w:rPr>
      </w:pPr>
      <w:r>
        <w:rPr>
          <w:sz w:val="32"/>
        </w:rPr>
        <w:t>资金投入，分值</w:t>
      </w:r>
      <w:r>
        <w:rPr>
          <w:rFonts w:hint="eastAsia"/>
          <w:sz w:val="32"/>
          <w:lang w:val="en-US" w:eastAsia="zh-CN"/>
        </w:rPr>
        <w:t>6</w:t>
      </w:r>
      <w:r>
        <w:rPr>
          <w:sz w:val="32"/>
        </w:rPr>
        <w:t>分，得分</w:t>
      </w:r>
      <w:r>
        <w:rPr>
          <w:rFonts w:hint="eastAsia"/>
          <w:sz w:val="32"/>
          <w:lang w:val="en-US" w:eastAsia="zh-CN"/>
        </w:rPr>
        <w:t>6</w:t>
      </w:r>
      <w:r>
        <w:rPr>
          <w:sz w:val="32"/>
        </w:rPr>
        <w:t>分，得分率100.00</w:t>
      </w:r>
      <w:r>
        <w:rPr>
          <w:spacing w:val="-158"/>
          <w:sz w:val="32"/>
        </w:rPr>
        <w:t xml:space="preserve"> </w:t>
      </w:r>
      <w:r>
        <w:rPr>
          <w:spacing w:val="11"/>
          <w:w w:val="99"/>
          <w:sz w:val="32"/>
        </w:rPr>
        <w:drawing>
          <wp:inline distT="0" distB="0" distL="0" distR="0">
            <wp:extent cx="85090" cy="154940"/>
            <wp:effectExtent l="0" t="0" r="0" b="0"/>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z w:val="32"/>
        </w:rPr>
        <w:t>。</w:t>
      </w:r>
    </w:p>
    <w:tbl>
      <w:tblPr>
        <w:tblStyle w:val="12"/>
        <w:tblW w:w="9179"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2551"/>
        <w:gridCol w:w="2553"/>
        <w:gridCol w:w="1134"/>
        <w:gridCol w:w="11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809" w:type="dxa"/>
            <w:tcBorders>
              <w:left w:val="nil"/>
              <w:bottom w:val="dotted" w:color="000000" w:sz="4" w:space="0"/>
              <w:right w:val="dotted" w:color="000000" w:sz="4" w:space="0"/>
            </w:tcBorders>
            <w:shd w:val="clear" w:color="auto" w:fill="8DB3E1"/>
          </w:tcPr>
          <w:p>
            <w:pPr>
              <w:pStyle w:val="18"/>
              <w:spacing w:before="112"/>
              <w:ind w:left="544"/>
              <w:rPr>
                <w:b/>
                <w:sz w:val="18"/>
              </w:rPr>
            </w:pPr>
            <w:r>
              <w:rPr>
                <w:b/>
                <w:sz w:val="18"/>
              </w:rPr>
              <w:t>二级指标</w:t>
            </w:r>
          </w:p>
        </w:tc>
        <w:tc>
          <w:tcPr>
            <w:tcW w:w="2551" w:type="dxa"/>
            <w:tcBorders>
              <w:left w:val="dotted" w:color="000000" w:sz="4" w:space="0"/>
              <w:bottom w:val="dotted" w:color="000000" w:sz="4" w:space="0"/>
              <w:right w:val="dotted" w:color="000000" w:sz="4" w:space="0"/>
            </w:tcBorders>
            <w:shd w:val="clear" w:color="auto" w:fill="8DB3E1"/>
          </w:tcPr>
          <w:p>
            <w:pPr>
              <w:pStyle w:val="18"/>
              <w:spacing w:before="112"/>
              <w:ind w:left="889" w:right="889"/>
              <w:jc w:val="center"/>
              <w:rPr>
                <w:b/>
                <w:sz w:val="18"/>
              </w:rPr>
            </w:pPr>
            <w:r>
              <w:rPr>
                <w:b/>
                <w:sz w:val="18"/>
              </w:rPr>
              <w:t>三级指标</w:t>
            </w:r>
          </w:p>
        </w:tc>
        <w:tc>
          <w:tcPr>
            <w:tcW w:w="2553" w:type="dxa"/>
            <w:tcBorders>
              <w:left w:val="dotted" w:color="000000" w:sz="4" w:space="0"/>
              <w:bottom w:val="dotted" w:color="000000" w:sz="4" w:space="0"/>
              <w:right w:val="dotted" w:color="000000" w:sz="4" w:space="0"/>
            </w:tcBorders>
            <w:shd w:val="clear" w:color="auto" w:fill="8DB3E1"/>
          </w:tcPr>
          <w:p>
            <w:pPr>
              <w:pStyle w:val="18"/>
              <w:spacing w:before="112"/>
              <w:ind w:left="890" w:right="890"/>
              <w:jc w:val="center"/>
              <w:rPr>
                <w:b/>
                <w:sz w:val="18"/>
              </w:rPr>
            </w:pPr>
            <w:r>
              <w:rPr>
                <w:b/>
                <w:sz w:val="18"/>
              </w:rPr>
              <w:t>四级指标</w:t>
            </w:r>
          </w:p>
        </w:tc>
        <w:tc>
          <w:tcPr>
            <w:tcW w:w="1134" w:type="dxa"/>
            <w:tcBorders>
              <w:left w:val="dotted" w:color="000000" w:sz="4" w:space="0"/>
              <w:bottom w:val="dotted" w:color="000000" w:sz="4" w:space="0"/>
              <w:right w:val="dotted" w:color="000000" w:sz="4" w:space="0"/>
            </w:tcBorders>
            <w:shd w:val="clear" w:color="auto" w:fill="8DB3E1"/>
          </w:tcPr>
          <w:p>
            <w:pPr>
              <w:pStyle w:val="18"/>
              <w:spacing w:before="112"/>
              <w:ind w:left="361" w:right="360"/>
              <w:jc w:val="center"/>
              <w:rPr>
                <w:b/>
                <w:sz w:val="18"/>
              </w:rPr>
            </w:pPr>
            <w:r>
              <w:rPr>
                <w:b/>
                <w:sz w:val="18"/>
              </w:rPr>
              <w:t>分值</w:t>
            </w:r>
          </w:p>
        </w:tc>
        <w:tc>
          <w:tcPr>
            <w:tcW w:w="1132" w:type="dxa"/>
            <w:tcBorders>
              <w:left w:val="dotted" w:color="000000" w:sz="4" w:space="0"/>
              <w:bottom w:val="dotted" w:color="000000" w:sz="4" w:space="0"/>
              <w:right w:val="nil"/>
            </w:tcBorders>
            <w:shd w:val="clear" w:color="auto" w:fill="8DB3E1"/>
          </w:tcPr>
          <w:p>
            <w:pPr>
              <w:pStyle w:val="18"/>
              <w:spacing w:before="112"/>
              <w:ind w:left="313" w:right="32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809" w:type="dxa"/>
            <w:vMerge w:val="restart"/>
            <w:tcBorders>
              <w:top w:val="dotted" w:color="000000" w:sz="4" w:space="0"/>
              <w:left w:val="nil"/>
              <w:bottom w:val="dotted" w:color="000000" w:sz="4" w:space="0"/>
              <w:right w:val="dotted" w:color="000000" w:sz="4" w:space="0"/>
            </w:tcBorders>
          </w:tcPr>
          <w:p>
            <w:pPr>
              <w:pStyle w:val="18"/>
              <w:spacing w:before="11"/>
              <w:rPr>
                <w:sz w:val="26"/>
              </w:rPr>
            </w:pPr>
          </w:p>
          <w:p>
            <w:pPr>
              <w:pStyle w:val="18"/>
              <w:ind w:left="110"/>
              <w:rPr>
                <w:sz w:val="18"/>
              </w:rPr>
            </w:pPr>
            <w:r>
              <w:rPr>
                <w:sz w:val="18"/>
              </w:rPr>
              <w:t>B3.资金投入</w:t>
            </w:r>
          </w:p>
        </w:tc>
        <w:tc>
          <w:tcPr>
            <w:tcW w:w="2551" w:type="dxa"/>
            <w:vMerge w:val="restart"/>
            <w:tcBorders>
              <w:top w:val="dotted" w:color="000000" w:sz="4" w:space="0"/>
              <w:left w:val="dotted" w:color="000000" w:sz="4" w:space="0"/>
              <w:bottom w:val="dotted" w:color="000000" w:sz="4" w:space="0"/>
              <w:right w:val="dotted" w:color="000000" w:sz="4" w:space="0"/>
            </w:tcBorders>
          </w:tcPr>
          <w:p>
            <w:pPr>
              <w:pStyle w:val="18"/>
              <w:spacing w:before="11"/>
              <w:rPr>
                <w:sz w:val="26"/>
              </w:rPr>
            </w:pPr>
          </w:p>
          <w:p>
            <w:pPr>
              <w:pStyle w:val="18"/>
              <w:ind w:left="103"/>
              <w:rPr>
                <w:sz w:val="18"/>
              </w:rPr>
            </w:pPr>
            <w:r>
              <w:rPr>
                <w:sz w:val="18"/>
              </w:rPr>
              <w:t>C5.预算编制科学性</w:t>
            </w:r>
          </w:p>
        </w:tc>
        <w:tc>
          <w:tcPr>
            <w:tcW w:w="2553" w:type="dxa"/>
            <w:tcBorders>
              <w:top w:val="dotted" w:color="000000" w:sz="4" w:space="0"/>
              <w:left w:val="dotted" w:color="000000" w:sz="4" w:space="0"/>
              <w:bottom w:val="dotted" w:color="000000" w:sz="4" w:space="0"/>
              <w:right w:val="dotted" w:color="000000" w:sz="4" w:space="0"/>
            </w:tcBorders>
          </w:tcPr>
          <w:p>
            <w:pPr>
              <w:pStyle w:val="18"/>
              <w:spacing w:before="111"/>
              <w:ind w:left="103"/>
              <w:rPr>
                <w:sz w:val="18"/>
              </w:rPr>
            </w:pPr>
            <w:r>
              <w:rPr>
                <w:sz w:val="18"/>
              </w:rPr>
              <w:t>D8.预算内容合理性</w:t>
            </w:r>
          </w:p>
        </w:tc>
        <w:tc>
          <w:tcPr>
            <w:tcW w:w="1134" w:type="dxa"/>
            <w:tcBorders>
              <w:top w:val="dotted" w:color="000000" w:sz="4" w:space="0"/>
              <w:left w:val="dotted" w:color="000000" w:sz="4" w:space="0"/>
              <w:bottom w:val="dotted" w:color="000000" w:sz="4" w:space="0"/>
              <w:right w:val="dotted" w:color="000000" w:sz="4" w:space="0"/>
            </w:tcBorders>
          </w:tcPr>
          <w:p>
            <w:pPr>
              <w:pStyle w:val="18"/>
              <w:spacing w:before="111"/>
              <w:jc w:val="center"/>
              <w:rPr>
                <w:sz w:val="18"/>
              </w:rPr>
            </w:pPr>
            <w:r>
              <w:rPr>
                <w:rFonts w:hint="eastAsia"/>
                <w:sz w:val="18"/>
                <w:lang w:val="en-US" w:eastAsia="zh-CN"/>
              </w:rPr>
              <w:t>3</w:t>
            </w:r>
          </w:p>
        </w:tc>
        <w:tc>
          <w:tcPr>
            <w:tcW w:w="1132" w:type="dxa"/>
            <w:tcBorders>
              <w:top w:val="dotted" w:color="000000" w:sz="4" w:space="0"/>
              <w:left w:val="dotted" w:color="000000" w:sz="4" w:space="0"/>
              <w:bottom w:val="dotted" w:color="000000" w:sz="4" w:space="0"/>
              <w:right w:val="nil"/>
            </w:tcBorders>
          </w:tcPr>
          <w:p>
            <w:pPr>
              <w:pStyle w:val="18"/>
              <w:spacing w:before="111"/>
              <w:ind w:right="8"/>
              <w:jc w:val="center"/>
              <w:rPr>
                <w:rFonts w:hint="eastAsia" w:eastAsia="宋体"/>
                <w:sz w:val="18"/>
                <w:lang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809" w:type="dxa"/>
            <w:vMerge w:val="continue"/>
            <w:tcBorders>
              <w:top w:val="nil"/>
              <w:left w:val="nil"/>
              <w:bottom w:val="dotted" w:color="000000" w:sz="4" w:space="0"/>
              <w:right w:val="dotted" w:color="000000" w:sz="4" w:space="0"/>
            </w:tcBorders>
          </w:tcPr>
          <w:p>
            <w:pPr>
              <w:rPr>
                <w:sz w:val="2"/>
                <w:szCs w:val="2"/>
              </w:rPr>
            </w:pPr>
          </w:p>
        </w:tc>
        <w:tc>
          <w:tcPr>
            <w:tcW w:w="2551" w:type="dxa"/>
            <w:vMerge w:val="continue"/>
            <w:tcBorders>
              <w:top w:val="nil"/>
              <w:left w:val="dotted" w:color="000000" w:sz="4" w:space="0"/>
              <w:bottom w:val="dotted" w:color="000000" w:sz="4" w:space="0"/>
              <w:right w:val="dotted" w:color="000000" w:sz="4" w:space="0"/>
            </w:tcBorders>
          </w:tcPr>
          <w:p>
            <w:pPr>
              <w:rPr>
                <w:sz w:val="2"/>
                <w:szCs w:val="2"/>
              </w:rPr>
            </w:pPr>
          </w:p>
        </w:tc>
        <w:tc>
          <w:tcPr>
            <w:tcW w:w="2553" w:type="dxa"/>
            <w:tcBorders>
              <w:top w:val="dotted" w:color="000000" w:sz="4" w:space="0"/>
              <w:left w:val="dotted" w:color="000000" w:sz="4" w:space="0"/>
              <w:bottom w:val="dotted" w:color="000000" w:sz="4" w:space="0"/>
              <w:right w:val="dotted" w:color="000000" w:sz="4" w:space="0"/>
            </w:tcBorders>
          </w:tcPr>
          <w:p>
            <w:pPr>
              <w:pStyle w:val="18"/>
              <w:spacing w:before="113"/>
              <w:ind w:left="103"/>
              <w:rPr>
                <w:sz w:val="18"/>
              </w:rPr>
            </w:pPr>
            <w:r>
              <w:rPr>
                <w:sz w:val="18"/>
              </w:rPr>
              <w:t>D9.预算编制程序规范性</w:t>
            </w:r>
          </w:p>
        </w:tc>
        <w:tc>
          <w:tcPr>
            <w:tcW w:w="1134" w:type="dxa"/>
            <w:tcBorders>
              <w:top w:val="dotted" w:color="000000" w:sz="4" w:space="0"/>
              <w:left w:val="dotted" w:color="000000" w:sz="4" w:space="0"/>
              <w:bottom w:val="dotted" w:color="000000" w:sz="4" w:space="0"/>
              <w:right w:val="dotted" w:color="000000" w:sz="4" w:space="0"/>
            </w:tcBorders>
          </w:tcPr>
          <w:p>
            <w:pPr>
              <w:pStyle w:val="18"/>
              <w:spacing w:before="113"/>
              <w:jc w:val="center"/>
              <w:rPr>
                <w:rFonts w:hint="eastAsia" w:eastAsia="宋体"/>
                <w:sz w:val="18"/>
                <w:lang w:eastAsia="zh-CN"/>
              </w:rPr>
            </w:pPr>
            <w:r>
              <w:rPr>
                <w:rFonts w:hint="eastAsia"/>
                <w:sz w:val="18"/>
                <w:lang w:val="en-US" w:eastAsia="zh-CN"/>
              </w:rPr>
              <w:t>3</w:t>
            </w:r>
          </w:p>
        </w:tc>
        <w:tc>
          <w:tcPr>
            <w:tcW w:w="1132" w:type="dxa"/>
            <w:tcBorders>
              <w:top w:val="dotted" w:color="000000" w:sz="4" w:space="0"/>
              <w:left w:val="dotted" w:color="000000" w:sz="4" w:space="0"/>
              <w:bottom w:val="dotted" w:color="000000" w:sz="4" w:space="0"/>
              <w:right w:val="nil"/>
            </w:tcBorders>
          </w:tcPr>
          <w:p>
            <w:pPr>
              <w:pStyle w:val="18"/>
              <w:spacing w:before="113"/>
              <w:ind w:right="8"/>
              <w:jc w:val="center"/>
              <w:rPr>
                <w:rFonts w:hint="eastAsia" w:eastAsia="宋体"/>
                <w:sz w:val="18"/>
                <w:lang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6913" w:type="dxa"/>
            <w:gridSpan w:val="3"/>
            <w:tcBorders>
              <w:top w:val="dotted" w:color="000000" w:sz="4" w:space="0"/>
              <w:left w:val="nil"/>
              <w:right w:val="dotted" w:color="000000" w:sz="4" w:space="0"/>
            </w:tcBorders>
          </w:tcPr>
          <w:p>
            <w:pPr>
              <w:pStyle w:val="18"/>
              <w:spacing w:before="112"/>
              <w:ind w:left="3210" w:right="3204"/>
              <w:jc w:val="center"/>
              <w:rPr>
                <w:b/>
                <w:sz w:val="18"/>
              </w:rPr>
            </w:pPr>
            <w:r>
              <w:rPr>
                <w:b/>
                <w:sz w:val="18"/>
              </w:rPr>
              <w:t>合 计</w:t>
            </w:r>
          </w:p>
        </w:tc>
        <w:tc>
          <w:tcPr>
            <w:tcW w:w="1134" w:type="dxa"/>
            <w:tcBorders>
              <w:top w:val="dotted" w:color="000000" w:sz="4" w:space="0"/>
              <w:left w:val="dotted" w:color="000000" w:sz="4" w:space="0"/>
              <w:right w:val="dotted" w:color="000000" w:sz="4" w:space="0"/>
            </w:tcBorders>
          </w:tcPr>
          <w:p>
            <w:pPr>
              <w:pStyle w:val="18"/>
              <w:spacing w:before="112"/>
              <w:jc w:val="center"/>
              <w:rPr>
                <w:rFonts w:hint="eastAsia" w:eastAsia="宋体"/>
                <w:b/>
                <w:sz w:val="18"/>
                <w:lang w:eastAsia="zh-CN"/>
              </w:rPr>
            </w:pPr>
            <w:r>
              <w:rPr>
                <w:rFonts w:hint="eastAsia"/>
                <w:b/>
                <w:w w:val="99"/>
                <w:sz w:val="18"/>
                <w:lang w:val="en-US" w:eastAsia="zh-CN"/>
              </w:rPr>
              <w:t>6</w:t>
            </w:r>
          </w:p>
        </w:tc>
        <w:tc>
          <w:tcPr>
            <w:tcW w:w="1132" w:type="dxa"/>
            <w:tcBorders>
              <w:top w:val="dotted" w:color="000000" w:sz="4" w:space="0"/>
              <w:left w:val="dotted" w:color="000000" w:sz="4" w:space="0"/>
              <w:right w:val="nil"/>
            </w:tcBorders>
          </w:tcPr>
          <w:p>
            <w:pPr>
              <w:pStyle w:val="18"/>
              <w:spacing w:before="112"/>
              <w:ind w:right="8"/>
              <w:jc w:val="center"/>
              <w:rPr>
                <w:rFonts w:hint="eastAsia" w:eastAsia="宋体"/>
                <w:b/>
                <w:sz w:val="18"/>
                <w:lang w:eastAsia="zh-CN"/>
              </w:rPr>
            </w:pPr>
            <w:r>
              <w:rPr>
                <w:rFonts w:hint="eastAsia"/>
                <w:b/>
                <w:w w:val="99"/>
                <w:sz w:val="18"/>
                <w:lang w:val="en-US" w:eastAsia="zh-CN"/>
              </w:rPr>
              <w:t>6</w:t>
            </w:r>
          </w:p>
        </w:tc>
      </w:tr>
    </w:tbl>
    <w:p>
      <w:pPr>
        <w:pStyle w:val="6"/>
        <w:spacing w:before="94" w:line="338" w:lineRule="auto"/>
        <w:ind w:left="1071" w:right="1074" w:firstLine="412" w:firstLineChars="200"/>
        <w:jc w:val="both"/>
        <w:rPr>
          <w:rFonts w:hint="eastAsia" w:ascii="Microsoft JhengHei" w:eastAsia="宋体"/>
          <w:b/>
          <w:spacing w:val="11"/>
          <w:w w:val="83"/>
          <w:sz w:val="32"/>
          <w:lang w:eastAsia="zh-CN"/>
        </w:rPr>
      </w:pPr>
      <w:r>
        <w:rPr>
          <w:rFonts w:hint="eastAsia" w:ascii="Microsoft JhengHei" w:eastAsia="Microsoft JhengHei"/>
          <w:b/>
          <w:spacing w:val="1"/>
          <w:w w:val="64"/>
          <w:position w:val="1"/>
          <w:sz w:val="32"/>
        </w:rPr>
        <w:t>D</w:t>
      </w:r>
      <w:r>
        <w:rPr>
          <w:rFonts w:hint="eastAsia" w:ascii="Microsoft JhengHei" w:eastAsia="Microsoft JhengHei"/>
          <w:b/>
          <w:spacing w:val="1"/>
          <w:w w:val="83"/>
          <w:position w:val="1"/>
          <w:sz w:val="32"/>
        </w:rPr>
        <w:t>8</w:t>
      </w:r>
      <w:r>
        <w:rPr>
          <w:rFonts w:hint="eastAsia" w:ascii="Microsoft JhengHei" w:eastAsia="Microsoft JhengHei"/>
          <w:b/>
          <w:spacing w:val="1"/>
          <w:w w:val="195"/>
          <w:position w:val="1"/>
          <w:sz w:val="32"/>
        </w:rPr>
        <w:t>.</w:t>
      </w:r>
      <w:r>
        <w:rPr>
          <w:rFonts w:hint="eastAsia" w:ascii="Microsoft JhengHei" w:eastAsia="Microsoft JhengHei"/>
          <w:b/>
          <w:spacing w:val="2"/>
          <w:w w:val="99"/>
          <w:position w:val="1"/>
          <w:sz w:val="32"/>
        </w:rPr>
        <w:t>预算内</w:t>
      </w:r>
      <w:r>
        <w:rPr>
          <w:rFonts w:hint="eastAsia" w:ascii="Microsoft JhengHei" w:eastAsia="Microsoft JhengHei"/>
          <w:b/>
          <w:w w:val="99"/>
          <w:position w:val="1"/>
          <w:sz w:val="32"/>
        </w:rPr>
        <w:t>容</w:t>
      </w:r>
      <w:r>
        <w:rPr>
          <w:rFonts w:hint="eastAsia" w:ascii="Microsoft JhengHei" w:eastAsia="Microsoft JhengHei"/>
          <w:b/>
          <w:spacing w:val="2"/>
          <w:w w:val="99"/>
          <w:position w:val="1"/>
          <w:sz w:val="32"/>
        </w:rPr>
        <w:t>合理性，分值</w:t>
      </w:r>
      <w:r>
        <w:rPr>
          <w:rFonts w:hint="eastAsia" w:ascii="Microsoft JhengHei" w:eastAsia="宋体"/>
          <w:b/>
          <w:spacing w:val="1"/>
          <w:w w:val="83"/>
          <w:position w:val="1"/>
          <w:sz w:val="32"/>
          <w:lang w:val="en-US" w:eastAsia="zh-CN"/>
        </w:rPr>
        <w:t>3</w:t>
      </w:r>
      <w:r>
        <w:rPr>
          <w:rFonts w:hint="eastAsia" w:ascii="Microsoft JhengHei" w:eastAsia="Microsoft JhengHei"/>
          <w:b/>
          <w:spacing w:val="2"/>
          <w:w w:val="99"/>
          <w:position w:val="1"/>
          <w:sz w:val="32"/>
        </w:rPr>
        <w:t>分，得</w:t>
      </w:r>
      <w:r>
        <w:rPr>
          <w:rFonts w:hint="eastAsia" w:ascii="Microsoft JhengHei" w:eastAsia="Microsoft JhengHei"/>
          <w:b/>
          <w:w w:val="99"/>
          <w:position w:val="1"/>
          <w:sz w:val="32"/>
        </w:rPr>
        <w:t>分</w:t>
      </w:r>
      <w:r>
        <w:rPr>
          <w:rFonts w:hint="eastAsia" w:ascii="Microsoft JhengHei" w:eastAsia="宋体"/>
          <w:b/>
          <w:spacing w:val="1"/>
          <w:w w:val="83"/>
          <w:position w:val="1"/>
          <w:sz w:val="32"/>
          <w:lang w:val="en-US" w:eastAsia="zh-CN"/>
        </w:rPr>
        <w:t>3</w:t>
      </w:r>
      <w:r>
        <w:rPr>
          <w:rFonts w:hint="eastAsia" w:ascii="Microsoft JhengHei" w:eastAsia="Microsoft JhengHei"/>
          <w:b/>
          <w:spacing w:val="2"/>
          <w:w w:val="99"/>
          <w:position w:val="1"/>
          <w:sz w:val="32"/>
        </w:rPr>
        <w:t>分，得</w:t>
      </w:r>
      <w:r>
        <w:rPr>
          <w:rFonts w:hint="eastAsia" w:ascii="Microsoft JhengHei" w:eastAsia="Microsoft JhengHei"/>
          <w:b/>
          <w:w w:val="99"/>
          <w:position w:val="1"/>
          <w:sz w:val="32"/>
        </w:rPr>
        <w:t>分</w:t>
      </w:r>
      <w:r>
        <w:rPr>
          <w:rFonts w:hint="eastAsia" w:ascii="Microsoft JhengHei" w:eastAsia="Microsoft JhengHei"/>
          <w:b/>
          <w:spacing w:val="5"/>
          <w:w w:val="99"/>
          <w:position w:val="1"/>
          <w:sz w:val="32"/>
        </w:rPr>
        <w:t>率</w:t>
      </w:r>
      <w:r>
        <w:rPr>
          <w:rFonts w:hint="eastAsia" w:ascii="Microsoft JhengHei" w:eastAsia="Microsoft JhengHei"/>
          <w:b/>
          <w:spacing w:val="1"/>
          <w:w w:val="83"/>
          <w:position w:val="1"/>
          <w:sz w:val="32"/>
        </w:rPr>
        <w:t>10</w:t>
      </w:r>
      <w:r>
        <w:rPr>
          <w:rFonts w:hint="eastAsia" w:ascii="Microsoft JhengHei" w:eastAsia="Microsoft JhengHei"/>
          <w:b/>
          <w:spacing w:val="3"/>
          <w:w w:val="83"/>
          <w:position w:val="1"/>
          <w:sz w:val="32"/>
        </w:rPr>
        <w:t>0</w:t>
      </w:r>
      <w:r>
        <w:rPr>
          <w:rFonts w:hint="eastAsia" w:ascii="Microsoft JhengHei" w:eastAsia="Microsoft JhengHei"/>
          <w:b/>
          <w:spacing w:val="1"/>
          <w:w w:val="195"/>
          <w:position w:val="1"/>
          <w:sz w:val="32"/>
        </w:rPr>
        <w:t>.</w:t>
      </w:r>
      <w:r>
        <w:rPr>
          <w:rFonts w:hint="eastAsia" w:ascii="Microsoft JhengHei" w:eastAsia="Microsoft JhengHei"/>
          <w:b/>
          <w:spacing w:val="1"/>
          <w:w w:val="83"/>
          <w:position w:val="1"/>
          <w:sz w:val="32"/>
        </w:rPr>
        <w:t>0</w:t>
      </w:r>
      <w:r>
        <w:rPr>
          <w:rFonts w:hint="eastAsia" w:ascii="Microsoft JhengHei" w:eastAsia="Microsoft JhengHei"/>
          <w:b/>
          <w:spacing w:val="11"/>
          <w:w w:val="83"/>
          <w:position w:val="1"/>
          <w:sz w:val="32"/>
        </w:rPr>
        <w:t>0</w:t>
      </w:r>
      <w:r>
        <w:rPr>
          <w:rFonts w:hint="eastAsia" w:ascii="Microsoft JhengHei" w:eastAsia="Microsoft JhengHei"/>
          <w:b/>
          <w:spacing w:val="11"/>
          <w:w w:val="83"/>
          <w:sz w:val="32"/>
        </w:rPr>
        <w:drawing>
          <wp:inline distT="0" distB="0" distL="0" distR="0">
            <wp:extent cx="85090" cy="154940"/>
            <wp:effectExtent l="0" t="0" r="0" b="0"/>
            <wp:docPr id="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1"/>
          <w:w w:val="83"/>
          <w:sz w:val="32"/>
          <w:lang w:eastAsia="zh-CN"/>
        </w:rPr>
        <w:t>。</w:t>
      </w:r>
    </w:p>
    <w:p>
      <w:pPr>
        <w:pStyle w:val="6"/>
        <w:spacing w:before="94" w:line="338" w:lineRule="auto"/>
        <w:ind w:left="1071" w:right="1074" w:firstLine="640" w:firstLineChars="200"/>
        <w:jc w:val="both"/>
      </w:pPr>
      <w:r>
        <w:rPr>
          <w:sz w:val="32"/>
        </w:rPr>
        <w:t>该项目根据</w:t>
      </w:r>
      <w:r>
        <w:rPr>
          <w:w w:val="95"/>
        </w:rPr>
        <w:t>对</w:t>
      </w:r>
      <w:r>
        <w:rPr>
          <w:rFonts w:hint="eastAsia"/>
          <w:spacing w:val="-1"/>
        </w:rPr>
        <w:t>长岛综合试验区202</w:t>
      </w:r>
      <w:r>
        <w:rPr>
          <w:rFonts w:hint="eastAsia"/>
          <w:spacing w:val="-1"/>
          <w:lang w:val="en-US" w:eastAsia="zh-CN"/>
        </w:rPr>
        <w:t>2</w:t>
      </w:r>
      <w:r>
        <w:rPr>
          <w:rFonts w:hint="eastAsia"/>
          <w:spacing w:val="-1"/>
        </w:rPr>
        <w:t>年</w:t>
      </w:r>
      <w:r>
        <w:rPr>
          <w:rFonts w:hint="eastAsia"/>
          <w:spacing w:val="-1"/>
          <w:lang w:val="en-US" w:eastAsia="zh-CN"/>
        </w:rPr>
        <w:t>垃圾分类</w:t>
      </w:r>
      <w:r>
        <w:rPr>
          <w:w w:val="95"/>
        </w:rPr>
        <w:t>综合</w:t>
      </w:r>
      <w:r>
        <w:rPr>
          <w:rFonts w:hint="eastAsia"/>
          <w:w w:val="95"/>
          <w:lang w:val="en-US" w:eastAsia="zh-CN"/>
        </w:rPr>
        <w:t>处置基地试运营</w:t>
      </w:r>
      <w:r>
        <w:rPr>
          <w:spacing w:val="7"/>
          <w:w w:val="95"/>
        </w:rPr>
        <w:t>，</w:t>
      </w:r>
      <w:r>
        <w:rPr>
          <w:rFonts w:hint="eastAsia"/>
          <w:spacing w:val="7"/>
          <w:w w:val="95"/>
          <w:lang w:val="en-US" w:eastAsia="zh-CN"/>
        </w:rPr>
        <w:t>8-9月份</w:t>
      </w:r>
      <w:r>
        <w:rPr>
          <w:spacing w:val="7"/>
          <w:w w:val="95"/>
        </w:rPr>
        <w:t>核定项目总</w:t>
      </w:r>
      <w:r>
        <w:rPr>
          <w:rFonts w:hint="eastAsia"/>
          <w:spacing w:val="7"/>
          <w:w w:val="95"/>
          <w:lang w:val="en-US" w:eastAsia="zh-CN"/>
        </w:rPr>
        <w:t>投资62.14万元</w:t>
      </w:r>
      <w:r>
        <w:rPr>
          <w:spacing w:val="6"/>
          <w:w w:val="95"/>
        </w:rPr>
        <w:t xml:space="preserve">。项目预算内容与项目工作内容相符，且与工作任务相匹配。根据评分标准，该指标得  </w:t>
      </w:r>
      <w:r>
        <w:rPr>
          <w:rFonts w:hint="eastAsia"/>
          <w:spacing w:val="6"/>
          <w:lang w:val="en-US" w:eastAsia="zh-CN"/>
        </w:rPr>
        <w:t>3</w:t>
      </w:r>
      <w:r>
        <w:rPr>
          <w:spacing w:val="6"/>
        </w:rPr>
        <w:t>分。</w:t>
      </w:r>
    </w:p>
    <w:p>
      <w:pPr>
        <w:pStyle w:val="4"/>
        <w:spacing w:line="485" w:lineRule="exact"/>
      </w:pPr>
      <w:bookmarkStart w:id="75" w:name="_Toc9474"/>
      <w:r>
        <w:rPr>
          <w:spacing w:val="1"/>
          <w:w w:val="64"/>
        </w:rPr>
        <w:t>D</w:t>
      </w:r>
      <w:r>
        <w:rPr>
          <w:spacing w:val="1"/>
          <w:w w:val="83"/>
        </w:rPr>
        <w:t>9</w:t>
      </w:r>
      <w:r>
        <w:rPr>
          <w:w w:val="195"/>
        </w:rPr>
        <w:t>.</w:t>
      </w:r>
      <w:r>
        <w:rPr>
          <w:spacing w:val="-46"/>
        </w:rPr>
        <w:t xml:space="preserve"> </w:t>
      </w:r>
      <w:r>
        <w:rPr>
          <w:spacing w:val="31"/>
          <w:w w:val="99"/>
        </w:rPr>
        <w:t>预算编制程序规范性，</w:t>
      </w:r>
      <w:r>
        <w:rPr>
          <w:spacing w:val="-47"/>
        </w:rPr>
        <w:t xml:space="preserve"> </w:t>
      </w:r>
      <w:r>
        <w:rPr>
          <w:spacing w:val="36"/>
          <w:w w:val="99"/>
        </w:rPr>
        <w:t>分值</w:t>
      </w:r>
      <w:r>
        <w:rPr>
          <w:rFonts w:hint="eastAsia" w:eastAsia="宋体"/>
          <w:w w:val="83"/>
          <w:lang w:val="en-US" w:eastAsia="zh-CN"/>
        </w:rPr>
        <w:t>3</w:t>
      </w:r>
      <w:r>
        <w:rPr>
          <w:spacing w:val="-46"/>
        </w:rPr>
        <w:t xml:space="preserve"> </w:t>
      </w:r>
      <w:r>
        <w:rPr>
          <w:spacing w:val="18"/>
          <w:w w:val="99"/>
        </w:rPr>
        <w:t>分，</w:t>
      </w:r>
      <w:r>
        <w:rPr>
          <w:spacing w:val="-44"/>
        </w:rPr>
        <w:t xml:space="preserve"> </w:t>
      </w:r>
      <w:r>
        <w:rPr>
          <w:spacing w:val="36"/>
          <w:w w:val="99"/>
        </w:rPr>
        <w:t>得分</w:t>
      </w:r>
      <w:r>
        <w:rPr>
          <w:rFonts w:hint="eastAsia" w:eastAsia="宋体"/>
          <w:w w:val="83"/>
          <w:lang w:val="en-US" w:eastAsia="zh-CN"/>
        </w:rPr>
        <w:t>3</w:t>
      </w:r>
      <w:r>
        <w:rPr>
          <w:spacing w:val="-48"/>
        </w:rPr>
        <w:t xml:space="preserve"> </w:t>
      </w:r>
      <w:r>
        <w:rPr>
          <w:spacing w:val="18"/>
          <w:w w:val="99"/>
        </w:rPr>
        <w:t>分，</w:t>
      </w:r>
      <w:r>
        <w:rPr>
          <w:spacing w:val="-44"/>
        </w:rPr>
        <w:t xml:space="preserve"> </w:t>
      </w:r>
      <w:r>
        <w:rPr>
          <w:spacing w:val="22"/>
          <w:w w:val="99"/>
        </w:rPr>
        <w:t>得分率</w:t>
      </w:r>
      <w:bookmarkEnd w:id="75"/>
    </w:p>
    <w:p>
      <w:pPr>
        <w:spacing w:before="0" w:line="582" w:lineRule="exact"/>
        <w:ind w:left="1071" w:right="0" w:firstLine="0"/>
        <w:jc w:val="left"/>
        <w:rPr>
          <w:rFonts w:hint="eastAsia" w:ascii="Microsoft JhengHei" w:eastAsia="宋体"/>
          <w:b/>
          <w:sz w:val="32"/>
          <w:lang w:eastAsia="zh-CN"/>
        </w:rPr>
      </w:pPr>
      <w:r>
        <w:rPr>
          <w:rFonts w:hint="eastAsia" w:ascii="Microsoft JhengHei" w:eastAsia="Microsoft JhengHei"/>
          <w:b/>
          <w:spacing w:val="3"/>
          <w:w w:val="83"/>
          <w:position w:val="1"/>
          <w:sz w:val="32"/>
        </w:rPr>
        <w:t>1</w:t>
      </w:r>
      <w:r>
        <w:rPr>
          <w:rFonts w:hint="eastAsia" w:ascii="Microsoft JhengHei" w:eastAsia="Microsoft JhengHei"/>
          <w:b/>
          <w:spacing w:val="-2"/>
          <w:w w:val="83"/>
          <w:position w:val="1"/>
          <w:sz w:val="32"/>
        </w:rPr>
        <w:t>0</w:t>
      </w:r>
      <w:r>
        <w:rPr>
          <w:rFonts w:hint="eastAsia" w:ascii="Microsoft JhengHei" w:eastAsia="Microsoft JhengHei"/>
          <w:b/>
          <w:spacing w:val="3"/>
          <w:w w:val="83"/>
          <w:position w:val="1"/>
          <w:sz w:val="32"/>
        </w:rPr>
        <w:t>0</w:t>
      </w:r>
      <w:r>
        <w:rPr>
          <w:rFonts w:hint="eastAsia" w:ascii="Microsoft JhengHei" w:eastAsia="Microsoft JhengHei"/>
          <w:b/>
          <w:spacing w:val="1"/>
          <w:w w:val="195"/>
          <w:position w:val="1"/>
          <w:sz w:val="32"/>
        </w:rPr>
        <w:t>.</w:t>
      </w:r>
      <w:r>
        <w:rPr>
          <w:rFonts w:hint="eastAsia" w:ascii="Microsoft JhengHei" w:eastAsia="Microsoft JhengHei"/>
          <w:b/>
          <w:spacing w:val="1"/>
          <w:w w:val="83"/>
          <w:position w:val="1"/>
          <w:sz w:val="32"/>
        </w:rPr>
        <w:t>0</w:t>
      </w:r>
      <w:r>
        <w:rPr>
          <w:rFonts w:hint="eastAsia" w:ascii="Microsoft JhengHei" w:eastAsia="Microsoft JhengHei"/>
          <w:b/>
          <w:spacing w:val="11"/>
          <w:w w:val="83"/>
          <w:position w:val="1"/>
          <w:sz w:val="32"/>
        </w:rPr>
        <w:t>0</w:t>
      </w:r>
      <w:r>
        <w:rPr>
          <w:rFonts w:hint="eastAsia" w:ascii="Microsoft JhengHei" w:eastAsia="Microsoft JhengHei"/>
          <w:b/>
          <w:spacing w:val="11"/>
          <w:w w:val="83"/>
          <w:sz w:val="32"/>
        </w:rPr>
        <w:drawing>
          <wp:inline distT="0" distB="0" distL="0" distR="0">
            <wp:extent cx="85090" cy="154940"/>
            <wp:effectExtent l="0" t="0" r="0" b="0"/>
            <wp:docPr id="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1"/>
          <w:w w:val="83"/>
          <w:sz w:val="32"/>
          <w:lang w:eastAsia="zh-CN"/>
        </w:rPr>
        <w:t>。</w:t>
      </w:r>
    </w:p>
    <w:p>
      <w:pPr>
        <w:pStyle w:val="6"/>
        <w:spacing w:before="54" w:line="340" w:lineRule="auto"/>
        <w:ind w:left="1071" w:right="1072" w:firstLine="636" w:firstLineChars="200"/>
        <w:jc w:val="both"/>
      </w:pPr>
      <w:r>
        <w:rPr>
          <w:spacing w:val="-1"/>
        </w:rPr>
        <w:t>经评价，该项目</w:t>
      </w:r>
      <w:r>
        <w:t>各类</w:t>
      </w:r>
      <w:r>
        <w:rPr>
          <w:rFonts w:hint="eastAsia"/>
          <w:lang w:val="en-US" w:eastAsia="zh-CN"/>
        </w:rPr>
        <w:t>运营</w:t>
      </w:r>
      <w:r>
        <w:t>预算内容详细，完整，预算额度测算符合《山东省市政工程消耗量定额》、《市政工程清单计价规范》的文件要求。预算编制是经过科学论证，编制规范合理，预算额度测算过程合理。根据评分标准，该指标得1分。</w:t>
      </w:r>
    </w:p>
    <w:p>
      <w:pPr>
        <w:pStyle w:val="6"/>
        <w:spacing w:line="401" w:lineRule="exact"/>
        <w:ind w:left="1712"/>
        <w:outlineLvl w:val="1"/>
        <w:rPr>
          <w:rFonts w:hint="eastAsia" w:ascii="楷体" w:eastAsia="楷体"/>
        </w:rPr>
      </w:pPr>
      <w:bookmarkStart w:id="76" w:name="（二）项目过程情况"/>
      <w:bookmarkEnd w:id="76"/>
      <w:bookmarkStart w:id="77" w:name="_Toc2907"/>
      <w:r>
        <w:rPr>
          <w:rFonts w:hint="eastAsia" w:ascii="楷体" w:eastAsia="楷体"/>
        </w:rPr>
        <w:t>（二）项目过程情况</w:t>
      </w:r>
      <w:bookmarkEnd w:id="77"/>
    </w:p>
    <w:p>
      <w:pPr>
        <w:pStyle w:val="17"/>
        <w:numPr>
          <w:ilvl w:val="0"/>
          <w:numId w:val="6"/>
        </w:numPr>
        <w:tabs>
          <w:tab w:val="left" w:pos="2032"/>
        </w:tabs>
        <w:spacing w:before="173" w:after="0" w:line="240" w:lineRule="auto"/>
        <w:ind w:left="2031" w:right="0" w:hanging="320"/>
        <w:jc w:val="left"/>
        <w:rPr>
          <w:sz w:val="32"/>
        </w:rPr>
      </w:pPr>
      <w:r>
        <w:rPr>
          <w:sz w:val="32"/>
        </w:rPr>
        <w:t>资金管理，分值</w:t>
      </w:r>
      <w:r>
        <w:rPr>
          <w:spacing w:val="-80"/>
          <w:sz w:val="32"/>
        </w:rPr>
        <w:t xml:space="preserve"> </w:t>
      </w:r>
      <w:r>
        <w:rPr>
          <w:sz w:val="32"/>
        </w:rPr>
        <w:t>8</w:t>
      </w:r>
      <w:r>
        <w:rPr>
          <w:spacing w:val="-80"/>
          <w:sz w:val="32"/>
        </w:rPr>
        <w:t xml:space="preserve"> </w:t>
      </w:r>
      <w:r>
        <w:rPr>
          <w:sz w:val="32"/>
        </w:rPr>
        <w:t>分，得分</w:t>
      </w:r>
      <w:r>
        <w:rPr>
          <w:rFonts w:hint="eastAsia"/>
          <w:sz w:val="32"/>
          <w:lang w:val="en-US" w:eastAsia="zh-CN"/>
        </w:rPr>
        <w:t>8</w:t>
      </w:r>
      <w:r>
        <w:rPr>
          <w:sz w:val="32"/>
        </w:rPr>
        <w:t>分，得分率</w:t>
      </w:r>
      <w:r>
        <w:rPr>
          <w:spacing w:val="-79"/>
          <w:sz w:val="32"/>
        </w:rPr>
        <w:t xml:space="preserve"> </w:t>
      </w:r>
      <w:r>
        <w:rPr>
          <w:rFonts w:hint="eastAsia"/>
          <w:sz w:val="32"/>
          <w:lang w:val="en-US" w:eastAsia="zh-CN"/>
        </w:rPr>
        <w:t>100</w:t>
      </w:r>
      <w:r>
        <w:rPr>
          <w:sz w:val="32"/>
        </w:rPr>
        <w:t>.00</w:t>
      </w:r>
      <w:r>
        <w:rPr>
          <w:spacing w:val="8"/>
          <w:w w:val="99"/>
          <w:sz w:val="32"/>
        </w:rPr>
        <w:drawing>
          <wp:inline distT="0" distB="0" distL="0" distR="0">
            <wp:extent cx="85090" cy="154940"/>
            <wp:effectExtent l="0" t="0" r="0" b="0"/>
            <wp:docPr id="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z w:val="32"/>
        </w:rPr>
        <w:t>。</w:t>
      </w:r>
    </w:p>
    <w:p>
      <w:pPr>
        <w:pStyle w:val="6"/>
        <w:spacing w:after="1"/>
        <w:rPr>
          <w:sz w:val="11"/>
        </w:rPr>
      </w:pPr>
    </w:p>
    <w:tbl>
      <w:tblPr>
        <w:tblStyle w:val="12"/>
        <w:tblW w:w="9179"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7"/>
        <w:gridCol w:w="2269"/>
        <w:gridCol w:w="2836"/>
        <w:gridCol w:w="1274"/>
        <w:gridCol w:w="1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527" w:type="dxa"/>
            <w:tcBorders>
              <w:left w:val="nil"/>
              <w:bottom w:val="dotted" w:color="000000" w:sz="4" w:space="0"/>
              <w:right w:val="dotted" w:color="000000" w:sz="4" w:space="0"/>
            </w:tcBorders>
            <w:shd w:val="clear" w:color="auto" w:fill="8DB3E1"/>
          </w:tcPr>
          <w:p>
            <w:pPr>
              <w:pStyle w:val="18"/>
              <w:spacing w:before="111"/>
              <w:ind w:left="403"/>
              <w:rPr>
                <w:b/>
                <w:sz w:val="18"/>
              </w:rPr>
            </w:pPr>
            <w:r>
              <w:rPr>
                <w:b/>
                <w:sz w:val="18"/>
              </w:rPr>
              <w:t>二级指标</w:t>
            </w:r>
          </w:p>
        </w:tc>
        <w:tc>
          <w:tcPr>
            <w:tcW w:w="2269" w:type="dxa"/>
            <w:tcBorders>
              <w:left w:val="dotted" w:color="000000" w:sz="4" w:space="0"/>
              <w:bottom w:val="dotted" w:color="000000" w:sz="4" w:space="0"/>
              <w:right w:val="dotted" w:color="000000" w:sz="4" w:space="0"/>
            </w:tcBorders>
            <w:shd w:val="clear" w:color="auto" w:fill="8DB3E1"/>
          </w:tcPr>
          <w:p>
            <w:pPr>
              <w:pStyle w:val="18"/>
              <w:spacing w:before="111"/>
              <w:ind w:left="749" w:right="747"/>
              <w:jc w:val="center"/>
              <w:rPr>
                <w:b/>
                <w:sz w:val="18"/>
              </w:rPr>
            </w:pPr>
            <w:r>
              <w:rPr>
                <w:b/>
                <w:sz w:val="18"/>
              </w:rPr>
              <w:t>三级指标</w:t>
            </w:r>
          </w:p>
        </w:tc>
        <w:tc>
          <w:tcPr>
            <w:tcW w:w="2836" w:type="dxa"/>
            <w:tcBorders>
              <w:left w:val="dotted" w:color="000000" w:sz="4" w:space="0"/>
              <w:bottom w:val="dotted" w:color="000000" w:sz="4" w:space="0"/>
              <w:right w:val="dotted" w:color="000000" w:sz="4" w:space="0"/>
            </w:tcBorders>
            <w:shd w:val="clear" w:color="auto" w:fill="8DB3E1"/>
          </w:tcPr>
          <w:p>
            <w:pPr>
              <w:pStyle w:val="18"/>
              <w:spacing w:before="111"/>
              <w:ind w:left="1033" w:right="1029"/>
              <w:jc w:val="center"/>
              <w:rPr>
                <w:b/>
                <w:sz w:val="18"/>
              </w:rPr>
            </w:pPr>
            <w:r>
              <w:rPr>
                <w:b/>
                <w:sz w:val="18"/>
              </w:rPr>
              <w:t>四级指标</w:t>
            </w:r>
          </w:p>
        </w:tc>
        <w:tc>
          <w:tcPr>
            <w:tcW w:w="1274" w:type="dxa"/>
            <w:tcBorders>
              <w:left w:val="dotted" w:color="000000" w:sz="4" w:space="0"/>
              <w:bottom w:val="dotted" w:color="000000" w:sz="4" w:space="0"/>
              <w:right w:val="dotted" w:color="000000" w:sz="4" w:space="0"/>
            </w:tcBorders>
            <w:shd w:val="clear" w:color="auto" w:fill="8DB3E1"/>
          </w:tcPr>
          <w:p>
            <w:pPr>
              <w:pStyle w:val="18"/>
              <w:spacing w:before="111"/>
              <w:ind w:left="477" w:right="385"/>
              <w:jc w:val="center"/>
              <w:rPr>
                <w:b/>
                <w:sz w:val="18"/>
              </w:rPr>
            </w:pPr>
            <w:r>
              <w:rPr>
                <w:b/>
                <w:sz w:val="18"/>
              </w:rPr>
              <w:t>分值</w:t>
            </w:r>
          </w:p>
        </w:tc>
        <w:tc>
          <w:tcPr>
            <w:tcW w:w="1273" w:type="dxa"/>
            <w:tcBorders>
              <w:left w:val="dotted" w:color="000000" w:sz="4" w:space="0"/>
              <w:bottom w:val="dotted" w:color="000000" w:sz="4" w:space="0"/>
              <w:right w:val="nil"/>
            </w:tcBorders>
            <w:shd w:val="clear" w:color="auto" w:fill="8DB3E1"/>
          </w:tcPr>
          <w:p>
            <w:pPr>
              <w:pStyle w:val="18"/>
              <w:spacing w:before="111"/>
              <w:ind w:left="475" w:right="39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527" w:type="dxa"/>
            <w:vMerge w:val="restart"/>
            <w:tcBorders>
              <w:top w:val="dotted" w:color="000000" w:sz="4" w:space="0"/>
              <w:left w:val="nil"/>
              <w:bottom w:val="dotted" w:color="000000" w:sz="4" w:space="0"/>
              <w:right w:val="dotted" w:color="000000" w:sz="4" w:space="0"/>
            </w:tcBorders>
          </w:tcPr>
          <w:p>
            <w:pPr>
              <w:pStyle w:val="18"/>
              <w:rPr>
                <w:sz w:val="18"/>
              </w:rPr>
            </w:pPr>
          </w:p>
          <w:p>
            <w:pPr>
              <w:pStyle w:val="18"/>
              <w:rPr>
                <w:sz w:val="18"/>
              </w:rPr>
            </w:pPr>
          </w:p>
          <w:p>
            <w:pPr>
              <w:pStyle w:val="18"/>
              <w:rPr>
                <w:sz w:val="18"/>
              </w:rPr>
            </w:pPr>
          </w:p>
          <w:p>
            <w:pPr>
              <w:pStyle w:val="18"/>
              <w:spacing w:before="117"/>
              <w:ind w:left="110"/>
              <w:rPr>
                <w:sz w:val="18"/>
              </w:rPr>
            </w:pPr>
            <w:r>
              <w:rPr>
                <w:sz w:val="18"/>
              </w:rPr>
              <w:t>B4.资金管理</w:t>
            </w:r>
          </w:p>
        </w:tc>
        <w:tc>
          <w:tcPr>
            <w:tcW w:w="2269" w:type="dxa"/>
            <w:tcBorders>
              <w:top w:val="dotted" w:color="000000" w:sz="4" w:space="0"/>
              <w:left w:val="dotted" w:color="000000" w:sz="4" w:space="0"/>
              <w:bottom w:val="dotted" w:color="000000" w:sz="4" w:space="0"/>
              <w:right w:val="dotted" w:color="000000" w:sz="4" w:space="0"/>
            </w:tcBorders>
          </w:tcPr>
          <w:p>
            <w:pPr>
              <w:pStyle w:val="18"/>
              <w:spacing w:before="113"/>
              <w:ind w:left="102"/>
              <w:rPr>
                <w:sz w:val="18"/>
              </w:rPr>
            </w:pPr>
            <w:r>
              <w:rPr>
                <w:sz w:val="18"/>
              </w:rPr>
              <w:t>C6.资金到位率</w:t>
            </w:r>
          </w:p>
        </w:tc>
        <w:tc>
          <w:tcPr>
            <w:tcW w:w="2836" w:type="dxa"/>
            <w:tcBorders>
              <w:top w:val="dotted" w:color="000000" w:sz="4" w:space="0"/>
              <w:left w:val="dotted" w:color="000000" w:sz="4" w:space="0"/>
              <w:bottom w:val="dotted" w:color="000000" w:sz="4" w:space="0"/>
              <w:right w:val="dotted" w:color="000000" w:sz="4" w:space="0"/>
            </w:tcBorders>
          </w:tcPr>
          <w:p>
            <w:pPr>
              <w:pStyle w:val="18"/>
              <w:spacing w:before="113"/>
              <w:ind w:left="103"/>
              <w:rPr>
                <w:sz w:val="18"/>
              </w:rPr>
            </w:pPr>
            <w:r>
              <w:rPr>
                <w:sz w:val="18"/>
              </w:rPr>
              <w:t>D10.资金到位率</w:t>
            </w:r>
          </w:p>
        </w:tc>
        <w:tc>
          <w:tcPr>
            <w:tcW w:w="1274" w:type="dxa"/>
            <w:tcBorders>
              <w:top w:val="dotted" w:color="000000" w:sz="4" w:space="0"/>
              <w:left w:val="dotted" w:color="000000" w:sz="4" w:space="0"/>
              <w:bottom w:val="dotted" w:color="000000" w:sz="4" w:space="0"/>
              <w:right w:val="dotted" w:color="000000" w:sz="4" w:space="0"/>
            </w:tcBorders>
          </w:tcPr>
          <w:p>
            <w:pPr>
              <w:pStyle w:val="18"/>
              <w:spacing w:before="113"/>
              <w:jc w:val="center"/>
              <w:rPr>
                <w:rFonts w:hint="eastAsia" w:eastAsia="宋体"/>
                <w:sz w:val="18"/>
                <w:lang w:eastAsia="zh-CN"/>
              </w:rPr>
            </w:pPr>
            <w:r>
              <w:rPr>
                <w:rFonts w:hint="eastAsia"/>
                <w:sz w:val="18"/>
                <w:lang w:val="en-US" w:eastAsia="zh-CN"/>
              </w:rPr>
              <w:t>2</w:t>
            </w:r>
          </w:p>
        </w:tc>
        <w:tc>
          <w:tcPr>
            <w:tcW w:w="1273" w:type="dxa"/>
            <w:tcBorders>
              <w:top w:val="dotted" w:color="000000" w:sz="4" w:space="0"/>
              <w:left w:val="dotted" w:color="000000" w:sz="4" w:space="0"/>
              <w:bottom w:val="dotted" w:color="000000" w:sz="4" w:space="0"/>
              <w:right w:val="nil"/>
            </w:tcBorders>
          </w:tcPr>
          <w:p>
            <w:pPr>
              <w:pStyle w:val="18"/>
              <w:spacing w:before="113"/>
              <w:ind w:right="6"/>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527" w:type="dxa"/>
            <w:vMerge w:val="continue"/>
            <w:tcBorders>
              <w:top w:val="nil"/>
              <w:left w:val="nil"/>
              <w:bottom w:val="dotted" w:color="000000" w:sz="4" w:space="0"/>
              <w:right w:val="dotted" w:color="000000" w:sz="4" w:space="0"/>
            </w:tcBorders>
          </w:tcPr>
          <w:p>
            <w:pPr>
              <w:rPr>
                <w:sz w:val="2"/>
                <w:szCs w:val="2"/>
              </w:rPr>
            </w:pPr>
          </w:p>
        </w:tc>
        <w:tc>
          <w:tcPr>
            <w:tcW w:w="2269" w:type="dxa"/>
            <w:tcBorders>
              <w:top w:val="dotted" w:color="000000" w:sz="4" w:space="0"/>
              <w:left w:val="dotted" w:color="000000" w:sz="4" w:space="0"/>
              <w:bottom w:val="dotted" w:color="000000" w:sz="4" w:space="0"/>
              <w:right w:val="dotted" w:color="000000" w:sz="4" w:space="0"/>
            </w:tcBorders>
          </w:tcPr>
          <w:p>
            <w:pPr>
              <w:pStyle w:val="18"/>
              <w:spacing w:before="112"/>
              <w:ind w:left="102"/>
              <w:rPr>
                <w:sz w:val="18"/>
              </w:rPr>
            </w:pPr>
            <w:r>
              <w:rPr>
                <w:sz w:val="18"/>
              </w:rPr>
              <w:t>C7.预算执行率</w:t>
            </w:r>
          </w:p>
        </w:tc>
        <w:tc>
          <w:tcPr>
            <w:tcW w:w="2836" w:type="dxa"/>
            <w:tcBorders>
              <w:top w:val="dotted" w:color="000000" w:sz="4" w:space="0"/>
              <w:left w:val="dotted" w:color="000000" w:sz="4" w:space="0"/>
              <w:bottom w:val="dotted" w:color="000000" w:sz="4" w:space="0"/>
              <w:right w:val="dotted" w:color="000000" w:sz="4" w:space="0"/>
            </w:tcBorders>
          </w:tcPr>
          <w:p>
            <w:pPr>
              <w:pStyle w:val="18"/>
              <w:spacing w:before="112"/>
              <w:ind w:left="103"/>
              <w:rPr>
                <w:rFonts w:hint="default" w:eastAsia="宋体"/>
                <w:sz w:val="18"/>
                <w:lang w:val="en-US" w:eastAsia="zh-CN"/>
              </w:rPr>
            </w:pPr>
            <w:r>
              <w:rPr>
                <w:sz w:val="18"/>
              </w:rPr>
              <w:t>D11.</w:t>
            </w:r>
            <w:r>
              <w:rPr>
                <w:rFonts w:hint="eastAsia"/>
                <w:sz w:val="18"/>
              </w:rPr>
              <w:t>预算资金</w:t>
            </w:r>
            <w:r>
              <w:rPr>
                <w:rFonts w:hint="eastAsia"/>
                <w:sz w:val="18"/>
                <w:lang w:val="en-US" w:eastAsia="zh-CN"/>
              </w:rPr>
              <w:t>支出率</w:t>
            </w:r>
          </w:p>
        </w:tc>
        <w:tc>
          <w:tcPr>
            <w:tcW w:w="1274" w:type="dxa"/>
            <w:tcBorders>
              <w:top w:val="dotted" w:color="000000" w:sz="4" w:space="0"/>
              <w:left w:val="dotted" w:color="000000" w:sz="4" w:space="0"/>
              <w:bottom w:val="dotted" w:color="000000" w:sz="4" w:space="0"/>
              <w:right w:val="dotted" w:color="000000" w:sz="4" w:space="0"/>
            </w:tcBorders>
          </w:tcPr>
          <w:p>
            <w:pPr>
              <w:pStyle w:val="18"/>
              <w:spacing w:before="112"/>
              <w:jc w:val="center"/>
              <w:rPr>
                <w:sz w:val="18"/>
              </w:rPr>
            </w:pPr>
            <w:r>
              <w:rPr>
                <w:sz w:val="18"/>
              </w:rPr>
              <w:t>2</w:t>
            </w:r>
          </w:p>
        </w:tc>
        <w:tc>
          <w:tcPr>
            <w:tcW w:w="1273" w:type="dxa"/>
            <w:tcBorders>
              <w:top w:val="dotted" w:color="000000" w:sz="4" w:space="0"/>
              <w:left w:val="dotted" w:color="000000" w:sz="4" w:space="0"/>
              <w:bottom w:val="dotted" w:color="000000" w:sz="4" w:space="0"/>
              <w:right w:val="nil"/>
            </w:tcBorders>
          </w:tcPr>
          <w:p>
            <w:pPr>
              <w:pStyle w:val="18"/>
              <w:spacing w:before="112"/>
              <w:ind w:right="6"/>
              <w:jc w:val="center"/>
              <w:rPr>
                <w:rFonts w:hint="default" w:eastAsia="宋体"/>
                <w:sz w:val="18"/>
                <w:lang w:val="en-US"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527" w:type="dxa"/>
            <w:vMerge w:val="continue"/>
            <w:tcBorders>
              <w:top w:val="nil"/>
              <w:left w:val="nil"/>
              <w:bottom w:val="dotted" w:color="000000" w:sz="4" w:space="0"/>
              <w:right w:val="dotted" w:color="000000" w:sz="4" w:space="0"/>
            </w:tcBorders>
          </w:tcPr>
          <w:p>
            <w:pPr>
              <w:rPr>
                <w:sz w:val="2"/>
                <w:szCs w:val="2"/>
              </w:rPr>
            </w:pPr>
          </w:p>
        </w:tc>
        <w:tc>
          <w:tcPr>
            <w:tcW w:w="2269" w:type="dxa"/>
            <w:vMerge w:val="restart"/>
            <w:tcBorders>
              <w:top w:val="dotted" w:color="000000" w:sz="4" w:space="0"/>
              <w:left w:val="dotted" w:color="000000" w:sz="4" w:space="0"/>
              <w:bottom w:val="dotted" w:color="000000" w:sz="4" w:space="0"/>
              <w:right w:val="dotted" w:color="000000" w:sz="4" w:space="0"/>
            </w:tcBorders>
          </w:tcPr>
          <w:p>
            <w:pPr>
              <w:pStyle w:val="18"/>
              <w:spacing w:before="11"/>
              <w:rPr>
                <w:sz w:val="26"/>
              </w:rPr>
            </w:pPr>
          </w:p>
          <w:p>
            <w:pPr>
              <w:pStyle w:val="18"/>
              <w:ind w:left="102"/>
              <w:rPr>
                <w:sz w:val="18"/>
              </w:rPr>
            </w:pPr>
            <w:r>
              <w:rPr>
                <w:sz w:val="18"/>
              </w:rPr>
              <w:t>C8.资金使用合规性</w:t>
            </w:r>
          </w:p>
        </w:tc>
        <w:tc>
          <w:tcPr>
            <w:tcW w:w="2836" w:type="dxa"/>
            <w:tcBorders>
              <w:top w:val="dotted" w:color="000000" w:sz="4" w:space="0"/>
              <w:left w:val="dotted" w:color="000000" w:sz="4" w:space="0"/>
              <w:bottom w:val="dotted" w:color="000000" w:sz="4" w:space="0"/>
              <w:right w:val="dotted" w:color="000000" w:sz="4" w:space="0"/>
            </w:tcBorders>
          </w:tcPr>
          <w:p>
            <w:pPr>
              <w:pStyle w:val="18"/>
              <w:spacing w:before="111"/>
              <w:ind w:left="103"/>
              <w:rPr>
                <w:sz w:val="18"/>
              </w:rPr>
            </w:pPr>
            <w:r>
              <w:rPr>
                <w:sz w:val="18"/>
              </w:rPr>
              <w:t>D12.资金拨付流程合规性</w:t>
            </w:r>
          </w:p>
        </w:tc>
        <w:tc>
          <w:tcPr>
            <w:tcW w:w="1274" w:type="dxa"/>
            <w:tcBorders>
              <w:top w:val="dotted" w:color="000000" w:sz="4" w:space="0"/>
              <w:left w:val="dotted" w:color="000000" w:sz="4" w:space="0"/>
              <w:bottom w:val="dotted" w:color="000000" w:sz="4" w:space="0"/>
              <w:right w:val="dotted" w:color="000000" w:sz="4" w:space="0"/>
            </w:tcBorders>
          </w:tcPr>
          <w:p>
            <w:pPr>
              <w:pStyle w:val="18"/>
              <w:spacing w:before="111"/>
              <w:jc w:val="center"/>
              <w:rPr>
                <w:rFonts w:hint="eastAsia" w:eastAsia="宋体"/>
                <w:sz w:val="18"/>
                <w:lang w:eastAsia="zh-CN"/>
              </w:rPr>
            </w:pPr>
            <w:r>
              <w:rPr>
                <w:rFonts w:hint="eastAsia"/>
                <w:sz w:val="18"/>
                <w:lang w:val="en-US" w:eastAsia="zh-CN"/>
              </w:rPr>
              <w:t>2</w:t>
            </w:r>
          </w:p>
        </w:tc>
        <w:tc>
          <w:tcPr>
            <w:tcW w:w="1273" w:type="dxa"/>
            <w:tcBorders>
              <w:top w:val="dotted" w:color="000000" w:sz="4" w:space="0"/>
              <w:left w:val="dotted" w:color="000000" w:sz="4" w:space="0"/>
              <w:bottom w:val="dotted" w:color="000000" w:sz="4" w:space="0"/>
              <w:right w:val="nil"/>
            </w:tcBorders>
          </w:tcPr>
          <w:p>
            <w:pPr>
              <w:pStyle w:val="18"/>
              <w:spacing w:before="111"/>
              <w:ind w:right="6"/>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527" w:type="dxa"/>
            <w:vMerge w:val="continue"/>
            <w:tcBorders>
              <w:top w:val="nil"/>
              <w:left w:val="nil"/>
              <w:bottom w:val="dotted" w:color="000000" w:sz="4" w:space="0"/>
              <w:right w:val="dotted" w:color="000000" w:sz="4" w:space="0"/>
            </w:tcBorders>
          </w:tcPr>
          <w:p>
            <w:pPr>
              <w:rPr>
                <w:sz w:val="2"/>
                <w:szCs w:val="2"/>
              </w:rPr>
            </w:pPr>
          </w:p>
        </w:tc>
        <w:tc>
          <w:tcPr>
            <w:tcW w:w="2269" w:type="dxa"/>
            <w:vMerge w:val="continue"/>
            <w:tcBorders>
              <w:top w:val="nil"/>
              <w:left w:val="dotted" w:color="000000" w:sz="4" w:space="0"/>
              <w:bottom w:val="dotted" w:color="000000" w:sz="4" w:space="0"/>
              <w:right w:val="dotted" w:color="000000" w:sz="4" w:space="0"/>
            </w:tcBorders>
          </w:tcPr>
          <w:p>
            <w:pPr>
              <w:rPr>
                <w:sz w:val="2"/>
                <w:szCs w:val="2"/>
              </w:rPr>
            </w:pPr>
          </w:p>
        </w:tc>
        <w:tc>
          <w:tcPr>
            <w:tcW w:w="2836" w:type="dxa"/>
            <w:tcBorders>
              <w:top w:val="dotted" w:color="000000" w:sz="4" w:space="0"/>
              <w:left w:val="dotted" w:color="000000" w:sz="4" w:space="0"/>
              <w:bottom w:val="dotted" w:color="000000" w:sz="4" w:space="0"/>
              <w:right w:val="dotted" w:color="000000" w:sz="4" w:space="0"/>
            </w:tcBorders>
          </w:tcPr>
          <w:p>
            <w:pPr>
              <w:pStyle w:val="18"/>
              <w:spacing w:before="113"/>
              <w:ind w:left="103"/>
              <w:rPr>
                <w:sz w:val="18"/>
              </w:rPr>
            </w:pPr>
            <w:r>
              <w:rPr>
                <w:sz w:val="18"/>
              </w:rPr>
              <w:t>D13.资金支出合规性</w:t>
            </w:r>
          </w:p>
        </w:tc>
        <w:tc>
          <w:tcPr>
            <w:tcW w:w="1274" w:type="dxa"/>
            <w:tcBorders>
              <w:top w:val="dotted" w:color="000000" w:sz="4" w:space="0"/>
              <w:left w:val="dotted" w:color="000000" w:sz="4" w:space="0"/>
              <w:bottom w:val="dotted" w:color="000000" w:sz="4" w:space="0"/>
              <w:right w:val="dotted" w:color="000000" w:sz="4" w:space="0"/>
            </w:tcBorders>
          </w:tcPr>
          <w:p>
            <w:pPr>
              <w:pStyle w:val="18"/>
              <w:spacing w:before="113"/>
              <w:jc w:val="center"/>
              <w:rPr>
                <w:rFonts w:hint="eastAsia" w:eastAsia="宋体"/>
                <w:sz w:val="18"/>
                <w:lang w:eastAsia="zh-CN"/>
              </w:rPr>
            </w:pPr>
            <w:r>
              <w:rPr>
                <w:rFonts w:hint="eastAsia"/>
                <w:sz w:val="18"/>
                <w:lang w:val="en-US" w:eastAsia="zh-CN"/>
              </w:rPr>
              <w:t>2</w:t>
            </w:r>
          </w:p>
        </w:tc>
        <w:tc>
          <w:tcPr>
            <w:tcW w:w="1273" w:type="dxa"/>
            <w:tcBorders>
              <w:top w:val="dotted" w:color="000000" w:sz="4" w:space="0"/>
              <w:left w:val="dotted" w:color="000000" w:sz="4" w:space="0"/>
              <w:bottom w:val="dotted" w:color="000000" w:sz="4" w:space="0"/>
              <w:right w:val="nil"/>
            </w:tcBorders>
          </w:tcPr>
          <w:p>
            <w:pPr>
              <w:pStyle w:val="18"/>
              <w:spacing w:before="113"/>
              <w:ind w:right="6"/>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6632" w:type="dxa"/>
            <w:gridSpan w:val="3"/>
            <w:tcBorders>
              <w:top w:val="dotted" w:color="000000" w:sz="4" w:space="0"/>
              <w:left w:val="nil"/>
              <w:right w:val="dotted" w:color="000000" w:sz="4" w:space="0"/>
            </w:tcBorders>
          </w:tcPr>
          <w:p>
            <w:pPr>
              <w:pStyle w:val="18"/>
              <w:spacing w:before="112"/>
              <w:ind w:left="3071" w:right="3063"/>
              <w:jc w:val="center"/>
              <w:rPr>
                <w:b/>
                <w:sz w:val="18"/>
              </w:rPr>
            </w:pPr>
            <w:r>
              <w:rPr>
                <w:b/>
                <w:sz w:val="18"/>
              </w:rPr>
              <w:t>合 计</w:t>
            </w:r>
          </w:p>
        </w:tc>
        <w:tc>
          <w:tcPr>
            <w:tcW w:w="1274" w:type="dxa"/>
            <w:tcBorders>
              <w:top w:val="dotted" w:color="000000" w:sz="4" w:space="0"/>
              <w:left w:val="dotted" w:color="000000" w:sz="4" w:space="0"/>
              <w:right w:val="dotted" w:color="000000" w:sz="4" w:space="0"/>
            </w:tcBorders>
          </w:tcPr>
          <w:p>
            <w:pPr>
              <w:pStyle w:val="18"/>
              <w:spacing w:before="112"/>
              <w:jc w:val="center"/>
              <w:rPr>
                <w:b/>
                <w:sz w:val="18"/>
              </w:rPr>
            </w:pPr>
            <w:r>
              <w:rPr>
                <w:b/>
                <w:w w:val="99"/>
                <w:sz w:val="18"/>
              </w:rPr>
              <w:t>8</w:t>
            </w:r>
          </w:p>
        </w:tc>
        <w:tc>
          <w:tcPr>
            <w:tcW w:w="1273" w:type="dxa"/>
            <w:tcBorders>
              <w:top w:val="dotted" w:color="000000" w:sz="4" w:space="0"/>
              <w:left w:val="dotted" w:color="000000" w:sz="4" w:space="0"/>
              <w:right w:val="nil"/>
            </w:tcBorders>
          </w:tcPr>
          <w:p>
            <w:pPr>
              <w:pStyle w:val="18"/>
              <w:spacing w:before="112"/>
              <w:ind w:right="6"/>
              <w:jc w:val="center"/>
              <w:rPr>
                <w:rFonts w:hint="default" w:eastAsia="宋体"/>
                <w:b/>
                <w:sz w:val="18"/>
                <w:lang w:val="en-US" w:eastAsia="zh-CN"/>
              </w:rPr>
            </w:pPr>
            <w:r>
              <w:rPr>
                <w:rFonts w:hint="eastAsia"/>
                <w:b/>
                <w:w w:val="99"/>
                <w:sz w:val="18"/>
                <w:lang w:val="en-US" w:eastAsia="zh-CN"/>
              </w:rPr>
              <w:t>8</w:t>
            </w:r>
          </w:p>
        </w:tc>
      </w:tr>
    </w:tbl>
    <w:p>
      <w:pPr>
        <w:spacing w:before="34" w:line="283" w:lineRule="auto"/>
        <w:ind w:left="1918" w:leftChars="778" w:right="1077" w:hanging="206" w:hangingChars="100"/>
        <w:jc w:val="left"/>
        <w:rPr>
          <w:rFonts w:hint="eastAsia" w:ascii="Microsoft JhengHei" w:eastAsia="宋体"/>
          <w:b/>
          <w:spacing w:val="11"/>
          <w:w w:val="83"/>
          <w:sz w:val="32"/>
          <w:lang w:eastAsia="zh-CN"/>
        </w:rPr>
      </w:pPr>
      <w:r>
        <w:rPr>
          <w:rFonts w:hint="eastAsia" w:ascii="Microsoft JhengHei" w:eastAsia="Microsoft JhengHei"/>
          <w:b/>
          <w:spacing w:val="1"/>
          <w:w w:val="64"/>
          <w:position w:val="1"/>
          <w:sz w:val="32"/>
        </w:rPr>
        <w:t>D</w:t>
      </w:r>
      <w:r>
        <w:rPr>
          <w:rFonts w:hint="eastAsia" w:ascii="Microsoft JhengHei" w:eastAsia="Microsoft JhengHei"/>
          <w:b/>
          <w:spacing w:val="1"/>
          <w:w w:val="83"/>
          <w:position w:val="1"/>
          <w:sz w:val="32"/>
        </w:rPr>
        <w:t>10</w:t>
      </w:r>
      <w:r>
        <w:rPr>
          <w:rFonts w:hint="eastAsia" w:ascii="Microsoft JhengHei" w:eastAsia="Microsoft JhengHei"/>
          <w:b/>
          <w:spacing w:val="1"/>
          <w:w w:val="195"/>
          <w:position w:val="1"/>
          <w:sz w:val="32"/>
        </w:rPr>
        <w:t>.</w:t>
      </w:r>
      <w:r>
        <w:rPr>
          <w:rFonts w:hint="eastAsia" w:ascii="Microsoft JhengHei" w:eastAsia="Microsoft JhengHei"/>
          <w:b/>
          <w:spacing w:val="2"/>
          <w:w w:val="99"/>
          <w:position w:val="1"/>
          <w:sz w:val="32"/>
        </w:rPr>
        <w:t>资金到</w:t>
      </w:r>
      <w:r>
        <w:rPr>
          <w:rFonts w:hint="eastAsia" w:ascii="Microsoft JhengHei" w:eastAsia="Microsoft JhengHei"/>
          <w:b/>
          <w:w w:val="99"/>
          <w:position w:val="1"/>
          <w:sz w:val="32"/>
        </w:rPr>
        <w:t>位</w:t>
      </w:r>
      <w:r>
        <w:rPr>
          <w:rFonts w:hint="eastAsia" w:ascii="Microsoft JhengHei" w:eastAsia="Microsoft JhengHei"/>
          <w:b/>
          <w:spacing w:val="2"/>
          <w:w w:val="99"/>
          <w:position w:val="1"/>
          <w:sz w:val="32"/>
        </w:rPr>
        <w:t>率，分</w:t>
      </w:r>
      <w:r>
        <w:rPr>
          <w:rFonts w:hint="eastAsia" w:ascii="Microsoft JhengHei" w:eastAsia="Microsoft JhengHei"/>
          <w:b/>
          <w:w w:val="99"/>
          <w:position w:val="1"/>
          <w:sz w:val="32"/>
        </w:rPr>
        <w:t>值</w:t>
      </w:r>
      <w:r>
        <w:rPr>
          <w:rFonts w:hint="eastAsia" w:ascii="Microsoft JhengHei" w:eastAsia="Microsoft JhengHei"/>
          <w:b/>
          <w:spacing w:val="1"/>
          <w:position w:val="1"/>
          <w:sz w:val="32"/>
        </w:rPr>
        <w:t xml:space="preserve"> </w:t>
      </w:r>
      <w:r>
        <w:rPr>
          <w:rFonts w:hint="eastAsia" w:ascii="Microsoft JhengHei" w:eastAsia="宋体"/>
          <w:b/>
          <w:w w:val="83"/>
          <w:position w:val="1"/>
          <w:sz w:val="32"/>
          <w:lang w:val="en-US" w:eastAsia="zh-CN"/>
        </w:rPr>
        <w:t>2</w:t>
      </w:r>
      <w:r>
        <w:rPr>
          <w:rFonts w:hint="eastAsia" w:ascii="Microsoft JhengHei" w:eastAsia="Microsoft JhengHei"/>
          <w:b/>
          <w:spacing w:val="2"/>
          <w:position w:val="1"/>
          <w:sz w:val="32"/>
        </w:rPr>
        <w:t xml:space="preserve"> </w:t>
      </w:r>
      <w:r>
        <w:rPr>
          <w:rFonts w:hint="eastAsia" w:ascii="Microsoft JhengHei" w:eastAsia="Microsoft JhengHei"/>
          <w:b/>
          <w:spacing w:val="2"/>
          <w:w w:val="99"/>
          <w:position w:val="1"/>
          <w:sz w:val="32"/>
        </w:rPr>
        <w:t>分，得</w:t>
      </w:r>
      <w:r>
        <w:rPr>
          <w:rFonts w:hint="eastAsia" w:ascii="Microsoft JhengHei" w:eastAsia="Microsoft JhengHei"/>
          <w:b/>
          <w:w w:val="99"/>
          <w:position w:val="1"/>
          <w:sz w:val="32"/>
        </w:rPr>
        <w:t>分</w:t>
      </w:r>
      <w:r>
        <w:rPr>
          <w:rFonts w:hint="eastAsia" w:ascii="Microsoft JhengHei" w:eastAsia="Microsoft JhengHei"/>
          <w:b/>
          <w:spacing w:val="1"/>
          <w:position w:val="1"/>
          <w:sz w:val="32"/>
        </w:rPr>
        <w:t xml:space="preserve"> </w:t>
      </w:r>
      <w:r>
        <w:rPr>
          <w:rFonts w:hint="eastAsia" w:ascii="Microsoft JhengHei" w:eastAsia="宋体"/>
          <w:b/>
          <w:w w:val="83"/>
          <w:position w:val="1"/>
          <w:sz w:val="32"/>
          <w:lang w:val="en-US" w:eastAsia="zh-CN"/>
        </w:rPr>
        <w:t>2</w:t>
      </w:r>
      <w:r>
        <w:rPr>
          <w:rFonts w:hint="eastAsia" w:ascii="Microsoft JhengHei" w:eastAsia="Microsoft JhengHei"/>
          <w:b/>
          <w:position w:val="1"/>
          <w:sz w:val="32"/>
        </w:rPr>
        <w:t xml:space="preserve"> </w:t>
      </w:r>
      <w:r>
        <w:rPr>
          <w:rFonts w:hint="eastAsia" w:ascii="Microsoft JhengHei" w:eastAsia="Microsoft JhengHei"/>
          <w:b/>
          <w:spacing w:val="2"/>
          <w:w w:val="99"/>
          <w:position w:val="1"/>
          <w:sz w:val="32"/>
        </w:rPr>
        <w:t>分，得</w:t>
      </w:r>
      <w:r>
        <w:rPr>
          <w:rFonts w:hint="eastAsia" w:ascii="Microsoft JhengHei" w:eastAsia="Microsoft JhengHei"/>
          <w:b/>
          <w:w w:val="99"/>
          <w:position w:val="1"/>
          <w:sz w:val="32"/>
        </w:rPr>
        <w:t>分率</w:t>
      </w:r>
      <w:r>
        <w:rPr>
          <w:rFonts w:hint="eastAsia" w:ascii="Microsoft JhengHei" w:eastAsia="Microsoft JhengHei"/>
          <w:b/>
          <w:spacing w:val="4"/>
          <w:position w:val="1"/>
          <w:sz w:val="32"/>
        </w:rPr>
        <w:t xml:space="preserve"> </w:t>
      </w:r>
      <w:r>
        <w:rPr>
          <w:rFonts w:hint="eastAsia" w:ascii="Microsoft JhengHei" w:eastAsia="Microsoft JhengHei"/>
          <w:b/>
          <w:spacing w:val="1"/>
          <w:w w:val="83"/>
          <w:position w:val="1"/>
          <w:sz w:val="32"/>
        </w:rPr>
        <w:t>10</w:t>
      </w:r>
      <w:r>
        <w:rPr>
          <w:rFonts w:hint="eastAsia" w:ascii="Microsoft JhengHei" w:eastAsia="Microsoft JhengHei"/>
          <w:b/>
          <w:spacing w:val="3"/>
          <w:w w:val="83"/>
          <w:position w:val="1"/>
          <w:sz w:val="32"/>
        </w:rPr>
        <w:t>0</w:t>
      </w:r>
      <w:r>
        <w:rPr>
          <w:rFonts w:hint="eastAsia" w:ascii="Microsoft JhengHei" w:eastAsia="Microsoft JhengHei"/>
          <w:b/>
          <w:spacing w:val="1"/>
          <w:w w:val="195"/>
          <w:position w:val="1"/>
          <w:sz w:val="32"/>
        </w:rPr>
        <w:t>.</w:t>
      </w:r>
      <w:r>
        <w:rPr>
          <w:rFonts w:hint="eastAsia" w:ascii="Microsoft JhengHei" w:eastAsia="Microsoft JhengHei"/>
          <w:b/>
          <w:spacing w:val="1"/>
          <w:w w:val="83"/>
          <w:position w:val="1"/>
          <w:sz w:val="32"/>
        </w:rPr>
        <w:t>0</w:t>
      </w:r>
      <w:r>
        <w:rPr>
          <w:rFonts w:hint="eastAsia" w:ascii="Microsoft JhengHei" w:eastAsia="Microsoft JhengHei"/>
          <w:b/>
          <w:spacing w:val="11"/>
          <w:w w:val="83"/>
          <w:position w:val="1"/>
          <w:sz w:val="32"/>
        </w:rPr>
        <w:t>0</w:t>
      </w:r>
      <w:r>
        <w:rPr>
          <w:rFonts w:hint="eastAsia" w:ascii="Microsoft JhengHei" w:eastAsia="Microsoft JhengHei"/>
          <w:b/>
          <w:spacing w:val="11"/>
          <w:w w:val="83"/>
          <w:sz w:val="32"/>
        </w:rPr>
        <w:drawing>
          <wp:inline distT="0" distB="0" distL="0" distR="0">
            <wp:extent cx="85090" cy="154940"/>
            <wp:effectExtent l="0" t="0" r="0" b="0"/>
            <wp:docPr id="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1"/>
          <w:w w:val="83"/>
          <w:sz w:val="32"/>
          <w:lang w:eastAsia="zh-CN"/>
        </w:rPr>
        <w:t>。</w:t>
      </w:r>
    </w:p>
    <w:p>
      <w:pPr>
        <w:spacing w:before="0" w:line="240" w:lineRule="auto"/>
        <w:ind w:left="1276" w:leftChars="580" w:right="0" w:firstLine="636" w:firstLineChars="200"/>
        <w:jc w:val="left"/>
        <w:rPr>
          <w:rFonts w:ascii="宋体" w:hAnsi="宋体" w:eastAsia="宋体" w:cs="宋体"/>
          <w:spacing w:val="-1"/>
          <w:sz w:val="32"/>
          <w:szCs w:val="32"/>
          <w:lang w:val="zh-CN" w:eastAsia="zh-CN" w:bidi="zh-CN"/>
        </w:rPr>
      </w:pPr>
      <w:r>
        <w:rPr>
          <w:rFonts w:ascii="宋体" w:hAnsi="宋体" w:eastAsia="宋体" w:cs="宋体"/>
          <w:spacing w:val="-1"/>
          <w:sz w:val="32"/>
          <w:szCs w:val="32"/>
          <w:lang w:val="zh-CN" w:eastAsia="zh-CN" w:bidi="zh-CN"/>
        </w:rPr>
        <w:t>项目预算资金</w:t>
      </w:r>
      <w:r>
        <w:rPr>
          <w:rFonts w:hint="eastAsia" w:cs="宋体"/>
          <w:spacing w:val="-1"/>
          <w:sz w:val="32"/>
          <w:szCs w:val="32"/>
          <w:lang w:val="en-US" w:eastAsia="zh-CN" w:bidi="zh-CN"/>
        </w:rPr>
        <w:t>62.14</w:t>
      </w:r>
      <w:r>
        <w:rPr>
          <w:rFonts w:ascii="宋体" w:hAnsi="宋体" w:eastAsia="宋体" w:cs="宋体"/>
          <w:spacing w:val="-1"/>
          <w:sz w:val="32"/>
          <w:szCs w:val="32"/>
          <w:lang w:val="zh-CN" w:eastAsia="zh-CN" w:bidi="zh-CN"/>
        </w:rPr>
        <w:t>万元，实际到位</w:t>
      </w:r>
      <w:r>
        <w:rPr>
          <w:rFonts w:hint="eastAsia" w:cs="宋体"/>
          <w:spacing w:val="-1"/>
          <w:sz w:val="32"/>
          <w:szCs w:val="32"/>
          <w:lang w:val="en-US" w:eastAsia="zh-CN" w:bidi="zh-CN"/>
        </w:rPr>
        <w:t>62.14</w:t>
      </w:r>
      <w:r>
        <w:rPr>
          <w:rFonts w:ascii="宋体" w:hAnsi="宋体" w:eastAsia="宋体" w:cs="宋体"/>
          <w:spacing w:val="-1"/>
          <w:sz w:val="32"/>
          <w:szCs w:val="32"/>
          <w:lang w:val="zh-CN" w:eastAsia="zh-CN" w:bidi="zh-CN"/>
        </w:rPr>
        <w:t>万元，项目资金到位</w:t>
      </w:r>
    </w:p>
    <w:p>
      <w:pPr>
        <w:spacing w:before="0" w:line="240" w:lineRule="auto"/>
        <w:ind w:right="0" w:firstLine="1272" w:firstLineChars="400"/>
        <w:jc w:val="left"/>
        <w:rPr>
          <w:rFonts w:ascii="宋体" w:hAnsi="宋体" w:eastAsia="宋体" w:cs="宋体"/>
          <w:spacing w:val="-1"/>
          <w:sz w:val="32"/>
          <w:szCs w:val="32"/>
          <w:lang w:val="zh-CN" w:eastAsia="zh-CN" w:bidi="zh-CN"/>
        </w:rPr>
      </w:pPr>
      <w:r>
        <w:rPr>
          <w:rFonts w:ascii="宋体" w:hAnsi="宋体" w:eastAsia="宋体" w:cs="宋体"/>
          <w:spacing w:val="-1"/>
          <w:sz w:val="32"/>
          <w:szCs w:val="32"/>
          <w:lang w:val="zh-CN" w:eastAsia="zh-CN" w:bidi="zh-CN"/>
        </w:rPr>
        <w:t>率</w:t>
      </w:r>
      <w:r>
        <w:rPr>
          <w:rFonts w:hint="eastAsia" w:cs="宋体"/>
          <w:spacing w:val="-1"/>
          <w:sz w:val="32"/>
          <w:szCs w:val="32"/>
          <w:lang w:val="en-US" w:eastAsia="zh-CN" w:bidi="zh-CN"/>
        </w:rPr>
        <w:t>不超过</w:t>
      </w:r>
      <w:r>
        <w:rPr>
          <w:rFonts w:ascii="宋体" w:hAnsi="宋体" w:eastAsia="宋体" w:cs="宋体"/>
          <w:spacing w:val="-1"/>
          <w:sz w:val="32"/>
          <w:szCs w:val="32"/>
          <w:lang w:val="zh-CN" w:eastAsia="zh-CN" w:bidi="zh-CN"/>
        </w:rPr>
        <w:t xml:space="preserve">100.00 </w:t>
      </w:r>
      <w:r>
        <w:rPr>
          <w:rFonts w:ascii="宋体" w:hAnsi="宋体" w:eastAsia="宋体" w:cs="宋体"/>
          <w:spacing w:val="-1"/>
          <w:sz w:val="32"/>
          <w:szCs w:val="32"/>
          <w:lang w:val="zh-CN" w:eastAsia="zh-CN" w:bidi="zh-CN"/>
        </w:rPr>
        <w:drawing>
          <wp:inline distT="0" distB="0" distL="0" distR="0">
            <wp:extent cx="85090" cy="154940"/>
            <wp:effectExtent l="0" t="0" r="0" b="0"/>
            <wp:docPr id="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ascii="宋体" w:hAnsi="宋体" w:eastAsia="宋体" w:cs="宋体"/>
          <w:spacing w:val="-1"/>
          <w:sz w:val="32"/>
          <w:szCs w:val="32"/>
          <w:lang w:val="zh-CN" w:eastAsia="zh-CN" w:bidi="zh-CN"/>
        </w:rPr>
        <w:t>。</w:t>
      </w:r>
    </w:p>
    <w:p>
      <w:pPr>
        <w:spacing w:before="52" w:line="283" w:lineRule="auto"/>
        <w:ind w:left="1712" w:right="918" w:firstLine="0"/>
        <w:jc w:val="both"/>
        <w:rPr>
          <w:rFonts w:hint="eastAsia" w:ascii="Microsoft JhengHei" w:eastAsia="Microsoft JhengHei"/>
          <w:b/>
          <w:spacing w:val="13"/>
          <w:w w:val="83"/>
          <w:sz w:val="32"/>
        </w:rPr>
      </w:pPr>
      <w:r>
        <w:rPr>
          <w:rFonts w:hint="eastAsia" w:ascii="Microsoft JhengHei" w:eastAsia="Microsoft JhengHei"/>
          <w:b/>
          <w:spacing w:val="1"/>
          <w:w w:val="64"/>
          <w:position w:val="1"/>
          <w:sz w:val="32"/>
        </w:rPr>
        <w:t>D</w:t>
      </w:r>
      <w:r>
        <w:rPr>
          <w:rFonts w:hint="eastAsia" w:ascii="Microsoft JhengHei" w:eastAsia="Microsoft JhengHei"/>
          <w:b/>
          <w:spacing w:val="1"/>
          <w:w w:val="83"/>
          <w:position w:val="1"/>
          <w:sz w:val="32"/>
        </w:rPr>
        <w:t>11</w:t>
      </w:r>
      <w:r>
        <w:rPr>
          <w:rFonts w:hint="eastAsia" w:ascii="Microsoft JhengHei" w:eastAsia="Microsoft JhengHei"/>
          <w:b/>
          <w:spacing w:val="1"/>
          <w:w w:val="195"/>
          <w:position w:val="1"/>
          <w:sz w:val="32"/>
        </w:rPr>
        <w:t>.</w:t>
      </w:r>
      <w:r>
        <w:rPr>
          <w:rFonts w:hint="eastAsia" w:ascii="Microsoft JhengHei" w:eastAsia="宋体"/>
          <w:b/>
          <w:spacing w:val="2"/>
          <w:w w:val="99"/>
          <w:position w:val="1"/>
          <w:sz w:val="32"/>
          <w:lang w:val="en-US" w:eastAsia="zh-CN"/>
        </w:rPr>
        <w:t>预算资金支出</w:t>
      </w:r>
      <w:r>
        <w:rPr>
          <w:rFonts w:hint="eastAsia" w:ascii="Microsoft JhengHei" w:eastAsia="Microsoft JhengHei"/>
          <w:b/>
          <w:spacing w:val="2"/>
          <w:w w:val="99"/>
          <w:position w:val="1"/>
          <w:sz w:val="32"/>
        </w:rPr>
        <w:t>率</w:t>
      </w:r>
      <w:r>
        <w:rPr>
          <w:rFonts w:hint="eastAsia" w:ascii="Microsoft JhengHei" w:eastAsia="Microsoft JhengHei"/>
          <w:b/>
          <w:spacing w:val="-12"/>
          <w:w w:val="99"/>
          <w:position w:val="1"/>
          <w:sz w:val="32"/>
        </w:rPr>
        <w:t>，</w:t>
      </w:r>
      <w:r>
        <w:rPr>
          <w:rFonts w:hint="eastAsia" w:ascii="Microsoft JhengHei" w:eastAsia="Microsoft JhengHei"/>
          <w:b/>
          <w:spacing w:val="2"/>
          <w:w w:val="99"/>
          <w:position w:val="1"/>
          <w:sz w:val="32"/>
        </w:rPr>
        <w:t>分值</w:t>
      </w:r>
      <w:r>
        <w:rPr>
          <w:rFonts w:hint="eastAsia" w:ascii="Microsoft JhengHei" w:eastAsia="Microsoft JhengHei"/>
          <w:b/>
          <w:spacing w:val="1"/>
          <w:w w:val="83"/>
          <w:position w:val="1"/>
          <w:sz w:val="32"/>
        </w:rPr>
        <w:t>2</w:t>
      </w:r>
      <w:r>
        <w:rPr>
          <w:rFonts w:hint="eastAsia" w:ascii="Microsoft JhengHei" w:eastAsia="Microsoft JhengHei"/>
          <w:b/>
          <w:spacing w:val="2"/>
          <w:w w:val="99"/>
          <w:position w:val="1"/>
          <w:sz w:val="32"/>
        </w:rPr>
        <w:t>分</w:t>
      </w:r>
      <w:r>
        <w:rPr>
          <w:rFonts w:hint="eastAsia" w:ascii="Microsoft JhengHei" w:eastAsia="Microsoft JhengHei"/>
          <w:b/>
          <w:spacing w:val="-12"/>
          <w:w w:val="99"/>
          <w:position w:val="1"/>
          <w:sz w:val="32"/>
        </w:rPr>
        <w:t>，</w:t>
      </w:r>
      <w:r>
        <w:rPr>
          <w:rFonts w:hint="eastAsia" w:ascii="Microsoft JhengHei" w:eastAsia="Microsoft JhengHei"/>
          <w:b/>
          <w:spacing w:val="2"/>
          <w:w w:val="99"/>
          <w:position w:val="1"/>
          <w:sz w:val="32"/>
        </w:rPr>
        <w:t>得</w:t>
      </w:r>
      <w:r>
        <w:rPr>
          <w:rFonts w:hint="eastAsia" w:ascii="Microsoft JhengHei" w:eastAsia="Microsoft JhengHei"/>
          <w:b/>
          <w:w w:val="99"/>
          <w:position w:val="1"/>
          <w:sz w:val="32"/>
        </w:rPr>
        <w:t>分</w:t>
      </w:r>
      <w:r>
        <w:rPr>
          <w:rFonts w:hint="eastAsia" w:ascii="Microsoft JhengHei"/>
          <w:b/>
          <w:spacing w:val="3"/>
          <w:w w:val="83"/>
          <w:position w:val="1"/>
          <w:sz w:val="32"/>
          <w:lang w:val="en-US" w:eastAsia="zh-CN"/>
        </w:rPr>
        <w:t>2</w:t>
      </w:r>
      <w:r>
        <w:rPr>
          <w:rFonts w:hint="eastAsia" w:ascii="Microsoft JhengHei" w:eastAsia="Microsoft JhengHei"/>
          <w:b/>
          <w:w w:val="99"/>
          <w:position w:val="1"/>
          <w:sz w:val="32"/>
        </w:rPr>
        <w:t>分</w:t>
      </w:r>
      <w:r>
        <w:rPr>
          <w:rFonts w:hint="eastAsia" w:ascii="Microsoft JhengHei" w:eastAsia="Microsoft JhengHei"/>
          <w:b/>
          <w:spacing w:val="-12"/>
          <w:w w:val="99"/>
          <w:position w:val="1"/>
          <w:sz w:val="32"/>
        </w:rPr>
        <w:t>，</w:t>
      </w:r>
      <w:r>
        <w:rPr>
          <w:rFonts w:hint="eastAsia" w:ascii="Microsoft JhengHei" w:eastAsia="Microsoft JhengHei"/>
          <w:b/>
          <w:spacing w:val="2"/>
          <w:w w:val="99"/>
          <w:position w:val="1"/>
          <w:sz w:val="32"/>
        </w:rPr>
        <w:t>得分率</w:t>
      </w:r>
      <w:r>
        <w:rPr>
          <w:rFonts w:hint="eastAsia" w:ascii="Microsoft JhengHei" w:eastAsia="宋体"/>
          <w:b/>
          <w:spacing w:val="3"/>
          <w:w w:val="83"/>
          <w:position w:val="1"/>
          <w:sz w:val="32"/>
          <w:lang w:val="en-US" w:eastAsia="zh-CN"/>
        </w:rPr>
        <w:t>92</w:t>
      </w:r>
      <w:r>
        <w:rPr>
          <w:rFonts w:hint="eastAsia" w:ascii="Microsoft JhengHei" w:eastAsia="Microsoft JhengHei"/>
          <w:b/>
          <w:spacing w:val="1"/>
          <w:w w:val="195"/>
          <w:position w:val="1"/>
          <w:sz w:val="32"/>
        </w:rPr>
        <w:t>.</w:t>
      </w:r>
      <w:r>
        <w:rPr>
          <w:rFonts w:hint="eastAsia" w:ascii="Microsoft JhengHei" w:eastAsia="Microsoft JhengHei"/>
          <w:b/>
          <w:spacing w:val="1"/>
          <w:w w:val="83"/>
          <w:position w:val="1"/>
          <w:sz w:val="32"/>
        </w:rPr>
        <w:t>0</w:t>
      </w:r>
      <w:r>
        <w:rPr>
          <w:rFonts w:hint="eastAsia" w:ascii="Microsoft JhengHei" w:eastAsia="Microsoft JhengHei"/>
          <w:b/>
          <w:spacing w:val="13"/>
          <w:w w:val="83"/>
          <w:position w:val="1"/>
          <w:sz w:val="32"/>
        </w:rPr>
        <w:t>0</w:t>
      </w:r>
      <w:r>
        <w:rPr>
          <w:rFonts w:hint="eastAsia" w:ascii="Microsoft JhengHei" w:eastAsia="Microsoft JhengHei"/>
          <w:b/>
          <w:spacing w:val="13"/>
          <w:w w:val="83"/>
          <w:sz w:val="32"/>
        </w:rPr>
        <w:drawing>
          <wp:inline distT="0" distB="0" distL="0" distR="0">
            <wp:extent cx="85090" cy="154940"/>
            <wp:effectExtent l="0" t="0" r="0" b="0"/>
            <wp:docPr id="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p>
    <w:p>
      <w:pPr>
        <w:pStyle w:val="6"/>
        <w:spacing w:before="90" w:line="340" w:lineRule="auto"/>
        <w:ind w:left="1071" w:right="1077" w:firstLine="640"/>
        <w:jc w:val="both"/>
        <w:rPr>
          <w:rFonts w:hint="eastAsia" w:eastAsia="宋体"/>
          <w:spacing w:val="-1"/>
          <w:lang w:eastAsia="zh-CN"/>
        </w:rPr>
      </w:pPr>
      <w:r>
        <w:rPr>
          <w:spacing w:val="-1"/>
        </w:rPr>
        <w:t>该项目预算资金</w:t>
      </w:r>
      <w:r>
        <w:rPr>
          <w:rFonts w:hint="eastAsia" w:cs="宋体"/>
          <w:spacing w:val="-1"/>
          <w:sz w:val="32"/>
          <w:szCs w:val="32"/>
          <w:lang w:val="en-US" w:eastAsia="zh-CN" w:bidi="zh-CN"/>
        </w:rPr>
        <w:t>62.14</w:t>
      </w:r>
      <w:r>
        <w:rPr>
          <w:rFonts w:ascii="宋体" w:hAnsi="宋体" w:eastAsia="宋体" w:cs="宋体"/>
          <w:spacing w:val="-1"/>
          <w:sz w:val="32"/>
          <w:szCs w:val="32"/>
          <w:lang w:val="zh-CN" w:eastAsia="zh-CN" w:bidi="zh-CN"/>
        </w:rPr>
        <w:t>万元</w:t>
      </w:r>
      <w:r>
        <w:rPr>
          <w:spacing w:val="-1"/>
        </w:rPr>
        <w:t>，实际支出</w:t>
      </w:r>
      <w:r>
        <w:rPr>
          <w:rFonts w:hint="eastAsia" w:cs="宋体"/>
          <w:spacing w:val="-1"/>
          <w:sz w:val="32"/>
          <w:szCs w:val="32"/>
          <w:lang w:val="en-US" w:eastAsia="zh-CN" w:bidi="zh-CN"/>
        </w:rPr>
        <w:t>62.14</w:t>
      </w:r>
      <w:r>
        <w:rPr>
          <w:rFonts w:ascii="宋体" w:hAnsi="宋体" w:eastAsia="宋体" w:cs="宋体"/>
          <w:spacing w:val="-1"/>
          <w:sz w:val="32"/>
          <w:szCs w:val="32"/>
          <w:lang w:val="zh-CN" w:eastAsia="zh-CN" w:bidi="zh-CN"/>
        </w:rPr>
        <w:t>万元</w:t>
      </w:r>
      <w:r>
        <w:rPr>
          <w:spacing w:val="-1"/>
        </w:rPr>
        <w:t>，到位资金支出率</w:t>
      </w:r>
      <w:r>
        <w:rPr>
          <w:rFonts w:hint="eastAsia"/>
          <w:spacing w:val="-1"/>
          <w:lang w:val="en-US" w:eastAsia="zh-CN"/>
        </w:rPr>
        <w:t>100</w:t>
      </w:r>
      <w:r>
        <w:rPr>
          <w:spacing w:val="-1"/>
        </w:rPr>
        <w:drawing>
          <wp:inline distT="0" distB="0" distL="0" distR="0">
            <wp:extent cx="85090" cy="154940"/>
            <wp:effectExtent l="0" t="0" r="6350" b="12700"/>
            <wp:docPr id="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pacing w:val="-1"/>
        </w:rPr>
        <w:t>。根据评分标准，该指标得</w:t>
      </w:r>
      <w:r>
        <w:rPr>
          <w:rFonts w:hint="eastAsia"/>
          <w:spacing w:val="-1"/>
          <w:lang w:val="en-US" w:eastAsia="zh-CN"/>
        </w:rPr>
        <w:t>2</w:t>
      </w:r>
      <w:r>
        <w:rPr>
          <w:spacing w:val="-1"/>
        </w:rPr>
        <w:t>分</w:t>
      </w:r>
      <w:r>
        <w:rPr>
          <w:rFonts w:hint="eastAsia"/>
          <w:spacing w:val="-1"/>
          <w:lang w:eastAsia="zh-CN"/>
        </w:rPr>
        <w:t>。</w:t>
      </w:r>
    </w:p>
    <w:p>
      <w:pPr>
        <w:pStyle w:val="6"/>
        <w:rPr>
          <w:sz w:val="7"/>
        </w:rPr>
      </w:pPr>
    </w:p>
    <w:p>
      <w:pPr>
        <w:pStyle w:val="4"/>
        <w:spacing w:line="536" w:lineRule="exact"/>
      </w:pPr>
      <w:bookmarkStart w:id="78" w:name="_Toc27524"/>
      <w:r>
        <w:rPr>
          <w:spacing w:val="1"/>
          <w:w w:val="64"/>
        </w:rPr>
        <w:t>D</w:t>
      </w:r>
      <w:r>
        <w:rPr>
          <w:spacing w:val="1"/>
          <w:w w:val="83"/>
        </w:rPr>
        <w:t>12</w:t>
      </w:r>
      <w:r>
        <w:rPr>
          <w:spacing w:val="27"/>
          <w:w w:val="195"/>
        </w:rPr>
        <w:t>.</w:t>
      </w:r>
      <w:r>
        <w:rPr>
          <w:spacing w:val="25"/>
          <w:w w:val="99"/>
        </w:rPr>
        <w:t>资金拨付流程合规性，</w:t>
      </w:r>
      <w:r>
        <w:rPr>
          <w:spacing w:val="-51"/>
        </w:rPr>
        <w:t xml:space="preserve"> </w:t>
      </w:r>
      <w:r>
        <w:rPr>
          <w:spacing w:val="28"/>
          <w:w w:val="99"/>
        </w:rPr>
        <w:t>分值</w:t>
      </w:r>
      <w:r>
        <w:rPr>
          <w:rFonts w:hint="eastAsia" w:eastAsia="宋体"/>
          <w:w w:val="83"/>
          <w:lang w:val="en-US" w:eastAsia="zh-CN"/>
        </w:rPr>
        <w:t>2</w:t>
      </w:r>
      <w:r>
        <w:rPr>
          <w:spacing w:val="14"/>
          <w:w w:val="99"/>
        </w:rPr>
        <w:t>分，</w:t>
      </w:r>
      <w:r>
        <w:rPr>
          <w:spacing w:val="-51"/>
        </w:rPr>
        <w:t xml:space="preserve"> </w:t>
      </w:r>
      <w:r>
        <w:rPr>
          <w:spacing w:val="27"/>
          <w:w w:val="99"/>
        </w:rPr>
        <w:t>得分</w:t>
      </w:r>
      <w:r>
        <w:rPr>
          <w:rFonts w:hint="eastAsia" w:eastAsia="宋体"/>
          <w:w w:val="83"/>
          <w:lang w:val="en-US" w:eastAsia="zh-CN"/>
        </w:rPr>
        <w:t>2</w:t>
      </w:r>
      <w:r>
        <w:rPr>
          <w:spacing w:val="-50"/>
        </w:rPr>
        <w:t xml:space="preserve"> </w:t>
      </w:r>
      <w:r>
        <w:rPr>
          <w:spacing w:val="14"/>
          <w:w w:val="99"/>
        </w:rPr>
        <w:t>分，</w:t>
      </w:r>
      <w:r>
        <w:rPr>
          <w:spacing w:val="-51"/>
        </w:rPr>
        <w:t xml:space="preserve"> </w:t>
      </w:r>
      <w:r>
        <w:rPr>
          <w:spacing w:val="19"/>
          <w:w w:val="99"/>
        </w:rPr>
        <w:t>得分率</w:t>
      </w:r>
      <w:bookmarkEnd w:id="78"/>
    </w:p>
    <w:p>
      <w:pPr>
        <w:spacing w:before="0" w:line="587" w:lineRule="exact"/>
        <w:ind w:left="1071" w:right="0" w:firstLine="0"/>
        <w:jc w:val="left"/>
        <w:rPr>
          <w:rFonts w:hint="eastAsia" w:ascii="Microsoft JhengHei" w:eastAsia="宋体"/>
          <w:b/>
          <w:sz w:val="32"/>
          <w:lang w:eastAsia="zh-CN"/>
        </w:rPr>
      </w:pPr>
      <w:r>
        <w:rPr>
          <w:rFonts w:hint="eastAsia" w:ascii="Microsoft JhengHei" w:eastAsia="Microsoft JhengHei"/>
          <w:b/>
          <w:spacing w:val="3"/>
          <w:w w:val="83"/>
          <w:sz w:val="32"/>
        </w:rPr>
        <w:t>1</w:t>
      </w:r>
      <w:r>
        <w:rPr>
          <w:rFonts w:hint="eastAsia" w:ascii="Microsoft JhengHei" w:eastAsia="Microsoft JhengHei"/>
          <w:b/>
          <w:spacing w:val="1"/>
          <w:w w:val="83"/>
          <w:sz w:val="32"/>
        </w:rPr>
        <w:t>00</w:t>
      </w:r>
      <w:r>
        <w:rPr>
          <w:rFonts w:hint="eastAsia" w:ascii="Microsoft JhengHei" w:eastAsia="Microsoft JhengHei"/>
          <w:b/>
          <w:spacing w:val="1"/>
          <w:w w:val="195"/>
          <w:sz w:val="32"/>
        </w:rPr>
        <w:t>.</w:t>
      </w:r>
      <w:r>
        <w:rPr>
          <w:rFonts w:hint="eastAsia" w:ascii="Microsoft JhengHei" w:eastAsia="Microsoft JhengHei"/>
          <w:b/>
          <w:spacing w:val="1"/>
          <w:w w:val="83"/>
          <w:sz w:val="32"/>
        </w:rPr>
        <w:t>0</w:t>
      </w:r>
      <w:r>
        <w:rPr>
          <w:rFonts w:hint="eastAsia" w:ascii="Microsoft JhengHei" w:eastAsia="Microsoft JhengHei"/>
          <w:b/>
          <w:spacing w:val="13"/>
          <w:w w:val="83"/>
          <w:sz w:val="32"/>
        </w:rPr>
        <w:t>0</w:t>
      </w:r>
      <w:r>
        <w:rPr>
          <w:rFonts w:hint="eastAsia" w:ascii="Microsoft JhengHei" w:eastAsia="Microsoft JhengHei"/>
          <w:b/>
          <w:spacing w:val="13"/>
          <w:w w:val="83"/>
          <w:sz w:val="32"/>
        </w:rPr>
        <w:drawing>
          <wp:inline distT="0" distB="0" distL="0" distR="0">
            <wp:extent cx="85090" cy="154940"/>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3"/>
          <w:w w:val="83"/>
          <w:sz w:val="32"/>
          <w:lang w:eastAsia="zh-CN"/>
        </w:rPr>
        <w:t>。</w:t>
      </w:r>
    </w:p>
    <w:p>
      <w:pPr>
        <w:pStyle w:val="6"/>
        <w:spacing w:before="90" w:line="340" w:lineRule="auto"/>
        <w:ind w:left="1071" w:right="1077" w:firstLine="640"/>
        <w:jc w:val="both"/>
      </w:pPr>
      <w:r>
        <w:rPr>
          <w:spacing w:val="-1"/>
        </w:rPr>
        <w:t>该项目资金支出通过</w:t>
      </w:r>
      <w:r>
        <w:rPr>
          <w:rFonts w:hint="eastAsia"/>
          <w:spacing w:val="-1"/>
          <w:lang w:val="en-US" w:eastAsia="zh-CN"/>
        </w:rPr>
        <w:t>长岛综合试验区财政金融局</w:t>
      </w:r>
      <w:r>
        <w:rPr>
          <w:spacing w:val="-1"/>
        </w:rPr>
        <w:t>直接支付，支付前报送检</w:t>
      </w:r>
      <w:r>
        <w:rPr>
          <w:spacing w:val="-2"/>
        </w:rPr>
        <w:t>查项目单位的工程进度报表、实施方案以及工程款支付申请表等</w:t>
      </w:r>
      <w:r>
        <w:rPr>
          <w:spacing w:val="-2"/>
          <w:w w:val="95"/>
        </w:rPr>
        <w:t>资料审批资料，项目严格按照施工进度进行工程款支付。资金的拨付流程符合资金管理办法、财务管理制度、预算批复及合同规</w:t>
      </w:r>
      <w:r>
        <w:rPr>
          <w:spacing w:val="-2"/>
        </w:rPr>
        <w:t>定。根据评分标准，该指标得1分。</w:t>
      </w:r>
    </w:p>
    <w:p>
      <w:pPr>
        <w:pStyle w:val="4"/>
        <w:spacing w:line="478" w:lineRule="exact"/>
        <w:rPr>
          <w:rFonts w:hint="eastAsia" w:eastAsia="宋体"/>
          <w:lang w:eastAsia="zh-CN"/>
        </w:rPr>
      </w:pPr>
      <w:bookmarkStart w:id="79" w:name="_Toc17623"/>
      <w:r>
        <w:rPr>
          <w:spacing w:val="1"/>
          <w:w w:val="64"/>
        </w:rPr>
        <w:t>D</w:t>
      </w:r>
      <w:r>
        <w:rPr>
          <w:spacing w:val="1"/>
          <w:w w:val="83"/>
        </w:rPr>
        <w:t>13</w:t>
      </w:r>
      <w:r>
        <w:rPr>
          <w:spacing w:val="1"/>
          <w:w w:val="195"/>
        </w:rPr>
        <w:t>.</w:t>
      </w:r>
      <w:r>
        <w:rPr>
          <w:spacing w:val="2"/>
          <w:w w:val="99"/>
        </w:rPr>
        <w:t>资金支</w:t>
      </w:r>
      <w:r>
        <w:rPr>
          <w:w w:val="99"/>
        </w:rPr>
        <w:t>出</w:t>
      </w:r>
      <w:r>
        <w:rPr>
          <w:spacing w:val="2"/>
          <w:w w:val="99"/>
        </w:rPr>
        <w:t>合规性</w:t>
      </w:r>
      <w:r>
        <w:rPr>
          <w:spacing w:val="-12"/>
          <w:w w:val="99"/>
        </w:rPr>
        <w:t>，</w:t>
      </w:r>
      <w:r>
        <w:rPr>
          <w:spacing w:val="2"/>
          <w:w w:val="99"/>
        </w:rPr>
        <w:t>分值</w:t>
      </w:r>
      <w:r>
        <w:rPr>
          <w:rFonts w:hint="eastAsia" w:eastAsia="宋体"/>
          <w:spacing w:val="1"/>
          <w:w w:val="83"/>
          <w:lang w:val="en-US" w:eastAsia="zh-CN"/>
        </w:rPr>
        <w:t>2</w:t>
      </w:r>
      <w:r>
        <w:rPr>
          <w:spacing w:val="2"/>
          <w:w w:val="99"/>
        </w:rPr>
        <w:t>分</w:t>
      </w:r>
      <w:r>
        <w:rPr>
          <w:spacing w:val="-12"/>
          <w:w w:val="99"/>
        </w:rPr>
        <w:t>，</w:t>
      </w:r>
      <w:r>
        <w:rPr>
          <w:spacing w:val="2"/>
          <w:w w:val="99"/>
        </w:rPr>
        <w:t>得</w:t>
      </w:r>
      <w:r>
        <w:rPr>
          <w:w w:val="99"/>
        </w:rPr>
        <w:t>分</w:t>
      </w:r>
      <w:r>
        <w:rPr>
          <w:rFonts w:hint="eastAsia" w:eastAsia="宋体"/>
          <w:spacing w:val="3"/>
          <w:w w:val="83"/>
          <w:lang w:val="en-US" w:eastAsia="zh-CN"/>
        </w:rPr>
        <w:t>2</w:t>
      </w:r>
      <w:r>
        <w:rPr>
          <w:w w:val="99"/>
        </w:rPr>
        <w:t>分</w:t>
      </w:r>
      <w:r>
        <w:rPr>
          <w:spacing w:val="-12"/>
          <w:w w:val="99"/>
        </w:rPr>
        <w:t>，</w:t>
      </w:r>
      <w:r>
        <w:rPr>
          <w:spacing w:val="2"/>
          <w:w w:val="99"/>
        </w:rPr>
        <w:t>得分率</w:t>
      </w:r>
      <w:r>
        <w:rPr>
          <w:spacing w:val="3"/>
          <w:w w:val="83"/>
        </w:rPr>
        <w:t>1</w:t>
      </w:r>
      <w:r>
        <w:rPr>
          <w:spacing w:val="1"/>
          <w:w w:val="83"/>
        </w:rPr>
        <w:t>00</w:t>
      </w:r>
      <w:r>
        <w:rPr>
          <w:spacing w:val="1"/>
          <w:w w:val="195"/>
        </w:rPr>
        <w:t>.</w:t>
      </w:r>
      <w:r>
        <w:rPr>
          <w:spacing w:val="1"/>
          <w:w w:val="83"/>
        </w:rPr>
        <w:t>0</w:t>
      </w:r>
      <w:r>
        <w:rPr>
          <w:spacing w:val="13"/>
          <w:w w:val="83"/>
        </w:rPr>
        <w:t>0</w:t>
      </w:r>
      <w:r>
        <w:rPr>
          <w:spacing w:val="13"/>
          <w:w w:val="83"/>
        </w:rPr>
        <w:drawing>
          <wp:inline distT="0" distB="0" distL="0" distR="0">
            <wp:extent cx="85090" cy="154940"/>
            <wp:effectExtent l="0" t="0" r="0" b="0"/>
            <wp:docPr id="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eastAsia="宋体"/>
          <w:spacing w:val="13"/>
          <w:w w:val="83"/>
          <w:lang w:eastAsia="zh-CN"/>
        </w:rPr>
        <w:t>。</w:t>
      </w:r>
      <w:bookmarkEnd w:id="79"/>
    </w:p>
    <w:p>
      <w:pPr>
        <w:pStyle w:val="6"/>
        <w:spacing w:before="91" w:line="340" w:lineRule="auto"/>
        <w:ind w:left="1071" w:right="916" w:firstLine="640"/>
      </w:pPr>
      <w:r>
        <w:rPr>
          <w:spacing w:val="-1"/>
        </w:rPr>
        <w:t>该项目已支付资金均为通过</w:t>
      </w:r>
      <w:r>
        <w:rPr>
          <w:rFonts w:hint="eastAsia"/>
          <w:spacing w:val="-1"/>
          <w:lang w:val="en-US" w:eastAsia="zh-CN"/>
        </w:rPr>
        <w:t>长岛综合试验区财政金融局直接支付</w:t>
      </w:r>
      <w:r>
        <w:rPr>
          <w:spacing w:val="-1"/>
        </w:rPr>
        <w:t>，经查阅凭证及原始单据等财务资料，申请支付资料齐全，资金使用审批</w:t>
      </w:r>
      <w:r>
        <w:rPr>
          <w:spacing w:val="-14"/>
          <w:w w:val="95"/>
        </w:rPr>
        <w:t>手续完备，凭证的入账依据充分。未发现存在截留、挤占、挪用、</w:t>
      </w:r>
      <w:r>
        <w:rPr>
          <w:spacing w:val="-14"/>
        </w:rPr>
        <w:t>虚列支出的情况，资金支出财务处理规范，根据评分标准，该指标得</w:t>
      </w:r>
      <w:r>
        <w:rPr>
          <w:rFonts w:hint="eastAsia"/>
          <w:spacing w:val="-14"/>
          <w:lang w:val="en-US" w:eastAsia="zh-CN"/>
        </w:rPr>
        <w:t>2</w:t>
      </w:r>
      <w:r>
        <w:rPr>
          <w:spacing w:val="-14"/>
        </w:rPr>
        <w:t>分。</w:t>
      </w:r>
    </w:p>
    <w:p>
      <w:pPr>
        <w:pStyle w:val="17"/>
        <w:numPr>
          <w:ilvl w:val="0"/>
          <w:numId w:val="6"/>
        </w:numPr>
        <w:tabs>
          <w:tab w:val="left" w:pos="2032"/>
        </w:tabs>
        <w:spacing w:before="0" w:after="0" w:line="406" w:lineRule="exact"/>
        <w:ind w:left="2031" w:right="0" w:hanging="320"/>
        <w:jc w:val="left"/>
        <w:rPr>
          <w:sz w:val="32"/>
        </w:rPr>
      </w:pPr>
      <w:r>
        <w:rPr>
          <w:w w:val="95"/>
          <w:sz w:val="32"/>
        </w:rPr>
        <w:t>组织实施，分值12分，得分10分，得分率</w:t>
      </w:r>
      <w:r>
        <w:rPr>
          <w:rFonts w:hint="eastAsia"/>
          <w:w w:val="95"/>
          <w:sz w:val="32"/>
          <w:lang w:val="en-US" w:eastAsia="zh-CN"/>
        </w:rPr>
        <w:t>100</w:t>
      </w:r>
      <w:r>
        <w:rPr>
          <w:spacing w:val="23"/>
          <w:w w:val="95"/>
          <w:sz w:val="32"/>
        </w:rPr>
        <w:t xml:space="preserve"> </w:t>
      </w:r>
      <w:r>
        <w:rPr>
          <w:spacing w:val="8"/>
          <w:w w:val="99"/>
          <w:sz w:val="32"/>
        </w:rPr>
        <w:drawing>
          <wp:inline distT="0" distB="0" distL="0" distR="0">
            <wp:extent cx="85090" cy="154940"/>
            <wp:effectExtent l="0" t="0" r="0" b="0"/>
            <wp:docPr id="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z w:val="32"/>
        </w:rPr>
        <w:t>。</w:t>
      </w:r>
    </w:p>
    <w:p>
      <w:pPr>
        <w:pStyle w:val="6"/>
        <w:rPr>
          <w:sz w:val="20"/>
        </w:rPr>
      </w:pPr>
    </w:p>
    <w:p>
      <w:pPr>
        <w:pStyle w:val="6"/>
        <w:spacing w:before="11"/>
        <w:rPr>
          <w:sz w:val="18"/>
        </w:rPr>
      </w:pPr>
    </w:p>
    <w:tbl>
      <w:tblPr>
        <w:tblStyle w:val="12"/>
        <w:tblW w:w="9179"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2"/>
        <w:gridCol w:w="2268"/>
        <w:gridCol w:w="2693"/>
        <w:gridCol w:w="1275"/>
        <w:gridCol w:w="12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672" w:type="dxa"/>
            <w:tcBorders>
              <w:left w:val="nil"/>
              <w:bottom w:val="dotted" w:color="000000" w:sz="4" w:space="0"/>
              <w:right w:val="dotted" w:color="000000" w:sz="4" w:space="0"/>
            </w:tcBorders>
            <w:shd w:val="clear" w:color="auto" w:fill="8DB3E1"/>
          </w:tcPr>
          <w:p>
            <w:pPr>
              <w:pStyle w:val="18"/>
              <w:spacing w:before="113"/>
              <w:ind w:left="477"/>
              <w:rPr>
                <w:b/>
                <w:sz w:val="18"/>
              </w:rPr>
            </w:pPr>
            <w:r>
              <w:rPr>
                <w:b/>
                <w:sz w:val="18"/>
              </w:rPr>
              <w:t>二级指标</w:t>
            </w:r>
          </w:p>
        </w:tc>
        <w:tc>
          <w:tcPr>
            <w:tcW w:w="2268" w:type="dxa"/>
            <w:tcBorders>
              <w:left w:val="dotted" w:color="000000" w:sz="4" w:space="0"/>
              <w:bottom w:val="dotted" w:color="000000" w:sz="4" w:space="0"/>
              <w:right w:val="dotted" w:color="000000" w:sz="4" w:space="0"/>
            </w:tcBorders>
            <w:shd w:val="clear" w:color="auto" w:fill="8DB3E1"/>
          </w:tcPr>
          <w:p>
            <w:pPr>
              <w:pStyle w:val="18"/>
              <w:spacing w:before="113"/>
              <w:ind w:left="747" w:right="746"/>
              <w:jc w:val="center"/>
              <w:rPr>
                <w:b/>
                <w:sz w:val="18"/>
              </w:rPr>
            </w:pPr>
            <w:r>
              <w:rPr>
                <w:b/>
                <w:sz w:val="18"/>
              </w:rPr>
              <w:t>三级指标</w:t>
            </w:r>
          </w:p>
        </w:tc>
        <w:tc>
          <w:tcPr>
            <w:tcW w:w="2693" w:type="dxa"/>
            <w:tcBorders>
              <w:left w:val="dotted" w:color="000000" w:sz="4" w:space="0"/>
              <w:bottom w:val="dotted" w:color="000000" w:sz="4" w:space="0"/>
              <w:right w:val="dotted" w:color="000000" w:sz="4" w:space="0"/>
            </w:tcBorders>
            <w:shd w:val="clear" w:color="auto" w:fill="8DB3E1"/>
          </w:tcPr>
          <w:p>
            <w:pPr>
              <w:pStyle w:val="18"/>
              <w:spacing w:before="113"/>
              <w:ind w:left="961" w:right="958"/>
              <w:jc w:val="center"/>
              <w:rPr>
                <w:b/>
                <w:sz w:val="18"/>
              </w:rPr>
            </w:pPr>
            <w:r>
              <w:rPr>
                <w:b/>
                <w:sz w:val="18"/>
              </w:rPr>
              <w:t>四级指标</w:t>
            </w:r>
          </w:p>
        </w:tc>
        <w:tc>
          <w:tcPr>
            <w:tcW w:w="1275" w:type="dxa"/>
            <w:tcBorders>
              <w:left w:val="dotted" w:color="000000" w:sz="4" w:space="0"/>
              <w:bottom w:val="dotted" w:color="000000" w:sz="4" w:space="0"/>
              <w:right w:val="dotted" w:color="000000" w:sz="4" w:space="0"/>
            </w:tcBorders>
            <w:shd w:val="clear" w:color="auto" w:fill="8DB3E1"/>
          </w:tcPr>
          <w:p>
            <w:pPr>
              <w:pStyle w:val="18"/>
              <w:spacing w:before="113"/>
              <w:ind w:left="162" w:right="73"/>
              <w:jc w:val="center"/>
              <w:rPr>
                <w:b/>
                <w:sz w:val="18"/>
              </w:rPr>
            </w:pPr>
            <w:r>
              <w:rPr>
                <w:b/>
                <w:sz w:val="18"/>
              </w:rPr>
              <w:t>分值</w:t>
            </w:r>
          </w:p>
        </w:tc>
        <w:tc>
          <w:tcPr>
            <w:tcW w:w="1271" w:type="dxa"/>
            <w:tcBorders>
              <w:left w:val="dotted" w:color="000000" w:sz="4" w:space="0"/>
              <w:bottom w:val="dotted" w:color="000000" w:sz="4" w:space="0"/>
              <w:right w:val="nil"/>
            </w:tcBorders>
            <w:shd w:val="clear" w:color="auto" w:fill="8DB3E1"/>
          </w:tcPr>
          <w:p>
            <w:pPr>
              <w:pStyle w:val="18"/>
              <w:spacing w:before="113"/>
              <w:ind w:left="473" w:right="39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672" w:type="dxa"/>
            <w:vMerge w:val="restart"/>
            <w:tcBorders>
              <w:top w:val="dotted" w:color="000000" w:sz="4" w:space="0"/>
              <w:left w:val="nil"/>
              <w:bottom w:val="dotted" w:color="000000" w:sz="4" w:space="0"/>
              <w:right w:val="dotted" w:color="000000" w:sz="4" w:space="0"/>
            </w:tcBorders>
          </w:tcPr>
          <w:p>
            <w:pPr>
              <w:pStyle w:val="18"/>
              <w:rPr>
                <w:sz w:val="18"/>
              </w:rPr>
            </w:pPr>
          </w:p>
          <w:p>
            <w:pPr>
              <w:pStyle w:val="18"/>
              <w:rPr>
                <w:sz w:val="18"/>
              </w:rPr>
            </w:pPr>
          </w:p>
          <w:p>
            <w:pPr>
              <w:pStyle w:val="18"/>
              <w:rPr>
                <w:sz w:val="18"/>
              </w:rPr>
            </w:pPr>
          </w:p>
          <w:p>
            <w:pPr>
              <w:pStyle w:val="18"/>
              <w:rPr>
                <w:sz w:val="18"/>
              </w:rPr>
            </w:pPr>
          </w:p>
          <w:p>
            <w:pPr>
              <w:pStyle w:val="18"/>
              <w:spacing w:before="118"/>
              <w:ind w:left="110"/>
              <w:rPr>
                <w:sz w:val="18"/>
              </w:rPr>
            </w:pPr>
            <w:r>
              <w:rPr>
                <w:sz w:val="18"/>
              </w:rPr>
              <w:t>B5.组织实施</w:t>
            </w: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8"/>
              <w:spacing w:before="12"/>
              <w:rPr>
                <w:sz w:val="26"/>
              </w:rPr>
            </w:pPr>
          </w:p>
          <w:p>
            <w:pPr>
              <w:pStyle w:val="18"/>
              <w:ind w:left="103"/>
              <w:rPr>
                <w:sz w:val="18"/>
              </w:rPr>
            </w:pPr>
            <w:r>
              <w:rPr>
                <w:sz w:val="18"/>
              </w:rPr>
              <w:t>C9.管理制度健全性</w:t>
            </w:r>
          </w:p>
        </w:tc>
        <w:tc>
          <w:tcPr>
            <w:tcW w:w="2693" w:type="dxa"/>
            <w:tcBorders>
              <w:top w:val="dotted" w:color="000000" w:sz="4" w:space="0"/>
              <w:left w:val="dotted" w:color="000000" w:sz="4" w:space="0"/>
              <w:bottom w:val="dotted" w:color="000000" w:sz="4" w:space="0"/>
              <w:right w:val="dotted" w:color="000000" w:sz="4" w:space="0"/>
            </w:tcBorders>
          </w:tcPr>
          <w:p>
            <w:pPr>
              <w:pStyle w:val="18"/>
              <w:spacing w:before="112"/>
              <w:ind w:left="103"/>
              <w:rPr>
                <w:sz w:val="18"/>
              </w:rPr>
            </w:pPr>
            <w:r>
              <w:rPr>
                <w:sz w:val="18"/>
              </w:rPr>
              <w:t>D14.财务管理制度健全性</w:t>
            </w:r>
          </w:p>
        </w:tc>
        <w:tc>
          <w:tcPr>
            <w:tcW w:w="1275" w:type="dxa"/>
            <w:tcBorders>
              <w:top w:val="dotted" w:color="000000" w:sz="4" w:space="0"/>
              <w:left w:val="dotted" w:color="000000" w:sz="4" w:space="0"/>
              <w:bottom w:val="dotted" w:color="000000" w:sz="4" w:space="0"/>
              <w:right w:val="dotted" w:color="000000" w:sz="4" w:space="0"/>
            </w:tcBorders>
          </w:tcPr>
          <w:p>
            <w:pPr>
              <w:pStyle w:val="18"/>
              <w:spacing w:before="112"/>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8"/>
              <w:spacing w:before="112"/>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8"/>
              <w:spacing w:before="111"/>
              <w:ind w:left="103"/>
              <w:rPr>
                <w:sz w:val="18"/>
              </w:rPr>
            </w:pPr>
            <w:r>
              <w:rPr>
                <w:sz w:val="18"/>
              </w:rPr>
              <w:t>D15.业务管理制度健全性</w:t>
            </w:r>
          </w:p>
        </w:tc>
        <w:tc>
          <w:tcPr>
            <w:tcW w:w="1275" w:type="dxa"/>
            <w:tcBorders>
              <w:top w:val="dotted" w:color="000000" w:sz="4" w:space="0"/>
              <w:left w:val="dotted" w:color="000000" w:sz="4" w:space="0"/>
              <w:bottom w:val="dotted" w:color="000000" w:sz="4" w:space="0"/>
              <w:right w:val="dotted" w:color="000000" w:sz="4" w:space="0"/>
            </w:tcBorders>
          </w:tcPr>
          <w:p>
            <w:pPr>
              <w:pStyle w:val="18"/>
              <w:spacing w:before="111"/>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8"/>
              <w:spacing w:before="111"/>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8"/>
              <w:rPr>
                <w:sz w:val="18"/>
              </w:rPr>
            </w:pPr>
          </w:p>
          <w:p>
            <w:pPr>
              <w:pStyle w:val="18"/>
              <w:spacing w:before="12"/>
              <w:rPr>
                <w:sz w:val="26"/>
              </w:rPr>
            </w:pPr>
          </w:p>
          <w:p>
            <w:pPr>
              <w:pStyle w:val="18"/>
              <w:ind w:left="103"/>
              <w:rPr>
                <w:sz w:val="18"/>
              </w:rPr>
            </w:pPr>
            <w:r>
              <w:rPr>
                <w:sz w:val="18"/>
              </w:rPr>
              <w:t>C10.制度执行有效性</w:t>
            </w:r>
          </w:p>
        </w:tc>
        <w:tc>
          <w:tcPr>
            <w:tcW w:w="2693" w:type="dxa"/>
            <w:tcBorders>
              <w:top w:val="dotted" w:color="000000" w:sz="4" w:space="0"/>
              <w:left w:val="dotted" w:color="000000" w:sz="4" w:space="0"/>
              <w:bottom w:val="dotted" w:color="000000" w:sz="4" w:space="0"/>
              <w:right w:val="dotted" w:color="000000" w:sz="4" w:space="0"/>
            </w:tcBorders>
          </w:tcPr>
          <w:p>
            <w:pPr>
              <w:pStyle w:val="18"/>
              <w:spacing w:before="113"/>
              <w:ind w:left="103"/>
              <w:rPr>
                <w:sz w:val="18"/>
              </w:rPr>
            </w:pPr>
            <w:r>
              <w:rPr>
                <w:sz w:val="18"/>
              </w:rPr>
              <w:t>D16.实施规范性</w:t>
            </w:r>
          </w:p>
        </w:tc>
        <w:tc>
          <w:tcPr>
            <w:tcW w:w="1275" w:type="dxa"/>
            <w:tcBorders>
              <w:top w:val="dotted" w:color="000000" w:sz="4" w:space="0"/>
              <w:left w:val="dotted" w:color="000000" w:sz="4" w:space="0"/>
              <w:bottom w:val="dotted" w:color="000000" w:sz="4" w:space="0"/>
              <w:right w:val="dotted" w:color="000000" w:sz="4" w:space="0"/>
            </w:tcBorders>
          </w:tcPr>
          <w:p>
            <w:pPr>
              <w:pStyle w:val="18"/>
              <w:spacing w:before="113"/>
              <w:ind w:right="1"/>
              <w:jc w:val="center"/>
              <w:rPr>
                <w:sz w:val="18"/>
              </w:rPr>
            </w:pPr>
            <w:r>
              <w:rPr>
                <w:sz w:val="18"/>
              </w:rPr>
              <w:t>4</w:t>
            </w:r>
          </w:p>
        </w:tc>
        <w:tc>
          <w:tcPr>
            <w:tcW w:w="1271" w:type="dxa"/>
            <w:tcBorders>
              <w:top w:val="dotted" w:color="000000" w:sz="4" w:space="0"/>
              <w:left w:val="dotted" w:color="000000" w:sz="4" w:space="0"/>
              <w:bottom w:val="dotted" w:color="000000" w:sz="4" w:space="0"/>
              <w:right w:val="nil"/>
            </w:tcBorders>
          </w:tcPr>
          <w:p>
            <w:pPr>
              <w:pStyle w:val="18"/>
              <w:spacing w:before="113"/>
              <w:ind w:right="8"/>
              <w:jc w:val="center"/>
              <w:rPr>
                <w:rFonts w:hint="eastAsia" w:eastAsia="宋体"/>
                <w:sz w:val="18"/>
                <w:lang w:eastAsia="zh-CN"/>
              </w:rPr>
            </w:pPr>
            <w:r>
              <w:rPr>
                <w:rFonts w:hint="eastAsia"/>
                <w:sz w:val="18"/>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8"/>
              <w:spacing w:before="112"/>
              <w:ind w:left="103"/>
              <w:rPr>
                <w:sz w:val="18"/>
              </w:rPr>
            </w:pPr>
            <w:r>
              <w:rPr>
                <w:sz w:val="18"/>
              </w:rPr>
              <w:t>D17.档案管理健全性</w:t>
            </w:r>
          </w:p>
        </w:tc>
        <w:tc>
          <w:tcPr>
            <w:tcW w:w="1275" w:type="dxa"/>
            <w:tcBorders>
              <w:top w:val="dotted" w:color="000000" w:sz="4" w:space="0"/>
              <w:left w:val="dotted" w:color="000000" w:sz="4" w:space="0"/>
              <w:bottom w:val="dotted" w:color="000000" w:sz="4" w:space="0"/>
              <w:right w:val="dotted" w:color="000000" w:sz="4" w:space="0"/>
            </w:tcBorders>
          </w:tcPr>
          <w:p>
            <w:pPr>
              <w:pStyle w:val="18"/>
              <w:spacing w:before="112"/>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8"/>
              <w:spacing w:before="112"/>
              <w:ind w:right="8"/>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8"/>
              <w:spacing w:before="111"/>
              <w:ind w:left="103"/>
              <w:rPr>
                <w:sz w:val="18"/>
              </w:rPr>
            </w:pPr>
            <w:r>
              <w:rPr>
                <w:sz w:val="18"/>
              </w:rPr>
              <w:t>D18.实施条件完备性</w:t>
            </w:r>
          </w:p>
        </w:tc>
        <w:tc>
          <w:tcPr>
            <w:tcW w:w="1275" w:type="dxa"/>
            <w:tcBorders>
              <w:top w:val="dotted" w:color="000000" w:sz="4" w:space="0"/>
              <w:left w:val="dotted" w:color="000000" w:sz="4" w:space="0"/>
              <w:bottom w:val="dotted" w:color="000000" w:sz="4" w:space="0"/>
              <w:right w:val="dotted" w:color="000000" w:sz="4" w:space="0"/>
            </w:tcBorders>
          </w:tcPr>
          <w:p>
            <w:pPr>
              <w:pStyle w:val="18"/>
              <w:spacing w:before="111"/>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8"/>
              <w:spacing w:before="111"/>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6633" w:type="dxa"/>
            <w:gridSpan w:val="3"/>
            <w:tcBorders>
              <w:top w:val="dotted" w:color="000000" w:sz="4" w:space="0"/>
              <w:left w:val="nil"/>
              <w:right w:val="dotted" w:color="000000" w:sz="4" w:space="0"/>
            </w:tcBorders>
          </w:tcPr>
          <w:p>
            <w:pPr>
              <w:pStyle w:val="18"/>
              <w:spacing w:before="113"/>
              <w:ind w:left="3071" w:right="3064"/>
              <w:jc w:val="center"/>
              <w:rPr>
                <w:b/>
                <w:sz w:val="18"/>
              </w:rPr>
            </w:pPr>
            <w:r>
              <w:rPr>
                <w:b/>
                <w:sz w:val="18"/>
              </w:rPr>
              <w:t>合 计</w:t>
            </w:r>
          </w:p>
        </w:tc>
        <w:tc>
          <w:tcPr>
            <w:tcW w:w="1275" w:type="dxa"/>
            <w:tcBorders>
              <w:top w:val="dotted" w:color="000000" w:sz="4" w:space="0"/>
              <w:left w:val="dotted" w:color="000000" w:sz="4" w:space="0"/>
              <w:right w:val="dotted" w:color="000000" w:sz="4" w:space="0"/>
            </w:tcBorders>
          </w:tcPr>
          <w:p>
            <w:pPr>
              <w:pStyle w:val="18"/>
              <w:spacing w:before="113"/>
              <w:ind w:left="162" w:right="161"/>
              <w:jc w:val="center"/>
              <w:rPr>
                <w:b/>
                <w:sz w:val="18"/>
              </w:rPr>
            </w:pPr>
            <w:r>
              <w:rPr>
                <w:b/>
                <w:sz w:val="18"/>
              </w:rPr>
              <w:t>12</w:t>
            </w:r>
          </w:p>
        </w:tc>
        <w:tc>
          <w:tcPr>
            <w:tcW w:w="1271" w:type="dxa"/>
            <w:tcBorders>
              <w:top w:val="dotted" w:color="000000" w:sz="4" w:space="0"/>
              <w:left w:val="dotted" w:color="000000" w:sz="4" w:space="0"/>
              <w:right w:val="nil"/>
            </w:tcBorders>
          </w:tcPr>
          <w:p>
            <w:pPr>
              <w:pStyle w:val="18"/>
              <w:spacing w:before="113"/>
              <w:ind w:left="388" w:right="391"/>
              <w:jc w:val="center"/>
              <w:rPr>
                <w:rFonts w:hint="default" w:eastAsia="宋体"/>
                <w:b/>
                <w:sz w:val="18"/>
                <w:lang w:val="en-US" w:eastAsia="zh-CN"/>
              </w:rPr>
            </w:pPr>
            <w:r>
              <w:rPr>
                <w:rFonts w:hint="eastAsia"/>
                <w:b/>
                <w:sz w:val="18"/>
                <w:lang w:val="en-US" w:eastAsia="zh-CN"/>
              </w:rPr>
              <w:t>12</w:t>
            </w:r>
          </w:p>
        </w:tc>
      </w:tr>
    </w:tbl>
    <w:p>
      <w:pPr>
        <w:pStyle w:val="6"/>
        <w:spacing w:before="1"/>
        <w:rPr>
          <w:sz w:val="7"/>
        </w:rPr>
      </w:pPr>
    </w:p>
    <w:p>
      <w:pPr>
        <w:pStyle w:val="4"/>
        <w:spacing w:line="536" w:lineRule="exact"/>
      </w:pPr>
      <w:bookmarkStart w:id="80" w:name="_Toc28965"/>
      <w:r>
        <w:rPr>
          <w:spacing w:val="1"/>
          <w:w w:val="64"/>
        </w:rPr>
        <w:t>D</w:t>
      </w:r>
      <w:r>
        <w:rPr>
          <w:spacing w:val="1"/>
          <w:w w:val="83"/>
        </w:rPr>
        <w:t>14</w:t>
      </w:r>
      <w:r>
        <w:rPr>
          <w:spacing w:val="27"/>
          <w:w w:val="195"/>
        </w:rPr>
        <w:t>.</w:t>
      </w:r>
      <w:r>
        <w:rPr>
          <w:spacing w:val="25"/>
          <w:w w:val="99"/>
        </w:rPr>
        <w:t>财务管理制度健全性，</w:t>
      </w:r>
      <w:r>
        <w:rPr>
          <w:spacing w:val="-51"/>
        </w:rPr>
        <w:t xml:space="preserve"> </w:t>
      </w:r>
      <w:r>
        <w:rPr>
          <w:spacing w:val="28"/>
          <w:w w:val="99"/>
        </w:rPr>
        <w:t>分值</w:t>
      </w:r>
      <w:r>
        <w:rPr>
          <w:w w:val="83"/>
        </w:rPr>
        <w:t>2</w:t>
      </w:r>
      <w:r>
        <w:rPr>
          <w:spacing w:val="-50"/>
        </w:rPr>
        <w:t xml:space="preserve"> </w:t>
      </w:r>
      <w:r>
        <w:rPr>
          <w:spacing w:val="14"/>
          <w:w w:val="99"/>
        </w:rPr>
        <w:t>分，</w:t>
      </w:r>
      <w:r>
        <w:rPr>
          <w:spacing w:val="-51"/>
        </w:rPr>
        <w:t xml:space="preserve"> </w:t>
      </w:r>
      <w:r>
        <w:rPr>
          <w:spacing w:val="27"/>
          <w:w w:val="99"/>
        </w:rPr>
        <w:t>得分</w:t>
      </w:r>
      <w:r>
        <w:rPr>
          <w:w w:val="83"/>
        </w:rPr>
        <w:t>2</w:t>
      </w:r>
      <w:r>
        <w:rPr>
          <w:spacing w:val="-50"/>
        </w:rPr>
        <w:t xml:space="preserve"> </w:t>
      </w:r>
      <w:r>
        <w:rPr>
          <w:spacing w:val="14"/>
          <w:w w:val="99"/>
        </w:rPr>
        <w:t>分，</w:t>
      </w:r>
      <w:r>
        <w:rPr>
          <w:spacing w:val="-51"/>
        </w:rPr>
        <w:t xml:space="preserve"> </w:t>
      </w:r>
      <w:r>
        <w:rPr>
          <w:spacing w:val="19"/>
          <w:w w:val="99"/>
        </w:rPr>
        <w:t>得分率</w:t>
      </w:r>
      <w:bookmarkEnd w:id="80"/>
    </w:p>
    <w:p>
      <w:pPr>
        <w:spacing w:before="0" w:line="587" w:lineRule="exact"/>
        <w:ind w:left="1071" w:right="0" w:firstLine="0"/>
        <w:jc w:val="left"/>
        <w:rPr>
          <w:rFonts w:hint="eastAsia" w:ascii="Microsoft JhengHei" w:eastAsia="宋体"/>
          <w:b/>
          <w:sz w:val="32"/>
          <w:lang w:eastAsia="zh-CN"/>
        </w:rPr>
      </w:pPr>
      <w:r>
        <w:rPr>
          <w:rFonts w:hint="eastAsia" w:ascii="Microsoft JhengHei" w:eastAsia="Microsoft JhengHei"/>
          <w:b/>
          <w:spacing w:val="3"/>
          <w:w w:val="83"/>
          <w:sz w:val="32"/>
        </w:rPr>
        <w:t>1</w:t>
      </w:r>
      <w:r>
        <w:rPr>
          <w:rFonts w:hint="eastAsia" w:ascii="Microsoft JhengHei" w:eastAsia="Microsoft JhengHei"/>
          <w:b/>
          <w:spacing w:val="-2"/>
          <w:w w:val="83"/>
          <w:sz w:val="32"/>
        </w:rPr>
        <w:t>0</w:t>
      </w:r>
      <w:r>
        <w:rPr>
          <w:rFonts w:hint="eastAsia" w:ascii="Microsoft JhengHei" w:eastAsia="Microsoft JhengHei"/>
          <w:b/>
          <w:spacing w:val="3"/>
          <w:w w:val="83"/>
          <w:sz w:val="32"/>
        </w:rPr>
        <w:t>0</w:t>
      </w:r>
      <w:r>
        <w:rPr>
          <w:rFonts w:hint="eastAsia" w:ascii="Microsoft JhengHei" w:eastAsia="Microsoft JhengHei"/>
          <w:b/>
          <w:spacing w:val="1"/>
          <w:w w:val="195"/>
          <w:sz w:val="32"/>
        </w:rPr>
        <w:t>.</w:t>
      </w:r>
      <w:r>
        <w:rPr>
          <w:rFonts w:hint="eastAsia" w:ascii="Microsoft JhengHei" w:eastAsia="Microsoft JhengHei"/>
          <w:b/>
          <w:spacing w:val="1"/>
          <w:w w:val="83"/>
          <w:sz w:val="32"/>
        </w:rPr>
        <w:t>0</w:t>
      </w:r>
      <w:r>
        <w:rPr>
          <w:rFonts w:hint="eastAsia" w:ascii="Microsoft JhengHei" w:eastAsia="Microsoft JhengHei"/>
          <w:b/>
          <w:spacing w:val="11"/>
          <w:w w:val="83"/>
          <w:sz w:val="32"/>
        </w:rPr>
        <w:t>0</w:t>
      </w:r>
      <w:r>
        <w:rPr>
          <w:rFonts w:hint="eastAsia" w:ascii="Microsoft JhengHei" w:eastAsia="Microsoft JhengHei"/>
          <w:b/>
          <w:spacing w:val="11"/>
          <w:w w:val="83"/>
          <w:sz w:val="32"/>
        </w:rPr>
        <w:drawing>
          <wp:inline distT="0" distB="0" distL="0" distR="0">
            <wp:extent cx="85090" cy="154940"/>
            <wp:effectExtent l="0" t="0" r="0" b="0"/>
            <wp:docPr id="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1"/>
          <w:w w:val="83"/>
          <w:sz w:val="32"/>
          <w:lang w:eastAsia="zh-CN"/>
        </w:rPr>
        <w:t>。</w:t>
      </w:r>
    </w:p>
    <w:p>
      <w:pPr>
        <w:pStyle w:val="6"/>
        <w:spacing w:before="90" w:line="338" w:lineRule="auto"/>
        <w:ind w:left="1071" w:right="1077" w:firstLine="640"/>
        <w:jc w:val="both"/>
      </w:pPr>
      <w:r>
        <w:rPr>
          <w:w w:val="95"/>
        </w:rPr>
        <w:t>为了规范内部控制，合理保证项目资金安全，</w:t>
      </w:r>
      <w:r>
        <w:rPr>
          <w:rFonts w:hint="eastAsia"/>
          <w:w w:val="95"/>
          <w:lang w:val="en-US" w:eastAsia="zh-CN"/>
        </w:rPr>
        <w:t>长岛综合试验区公共事业服务中心严格按照主管部门区交通和住房建设管理局</w:t>
      </w:r>
      <w:r>
        <w:rPr>
          <w:spacing w:val="-1"/>
        </w:rPr>
        <w:t>编制</w:t>
      </w:r>
      <w:r>
        <w:rPr>
          <w:rFonts w:hint="eastAsia"/>
          <w:spacing w:val="-1"/>
          <w:lang w:val="en-US" w:eastAsia="zh-CN"/>
        </w:rPr>
        <w:t>的</w:t>
      </w:r>
      <w:r>
        <w:rPr>
          <w:spacing w:val="-1"/>
        </w:rPr>
        <w:t>《</w:t>
      </w:r>
      <w:r>
        <w:rPr>
          <w:rFonts w:hint="eastAsia"/>
          <w:w w:val="95"/>
          <w:lang w:val="en-US" w:eastAsia="zh-CN"/>
        </w:rPr>
        <w:t>长岛综合试验区交通和住房建设管理局</w:t>
      </w:r>
      <w:r>
        <w:rPr>
          <w:spacing w:val="-1"/>
        </w:rPr>
        <w:t>机关财务制度》等机关内控制度，项</w:t>
      </w:r>
      <w:r>
        <w:rPr>
          <w:spacing w:val="-1"/>
          <w:w w:val="95"/>
        </w:rPr>
        <w:t xml:space="preserve">目单位业务财务管理制度完整、合规。根据评分标准，该指标得  </w:t>
      </w:r>
      <w:r>
        <w:rPr>
          <w:spacing w:val="-1"/>
        </w:rPr>
        <w:t>2分。</w:t>
      </w:r>
    </w:p>
    <w:p>
      <w:pPr>
        <w:pStyle w:val="4"/>
        <w:spacing w:line="485" w:lineRule="exact"/>
      </w:pPr>
      <w:bookmarkStart w:id="81" w:name="_Toc4695"/>
      <w:r>
        <w:rPr>
          <w:spacing w:val="1"/>
          <w:w w:val="64"/>
        </w:rPr>
        <w:t>D</w:t>
      </w:r>
      <w:r>
        <w:rPr>
          <w:spacing w:val="1"/>
          <w:w w:val="83"/>
        </w:rPr>
        <w:t>15</w:t>
      </w:r>
      <w:r>
        <w:rPr>
          <w:spacing w:val="27"/>
          <w:w w:val="195"/>
        </w:rPr>
        <w:t>.</w:t>
      </w:r>
      <w:r>
        <w:rPr>
          <w:spacing w:val="25"/>
          <w:w w:val="99"/>
        </w:rPr>
        <w:t>业务管理制度健全性，</w:t>
      </w:r>
      <w:r>
        <w:rPr>
          <w:spacing w:val="-51"/>
        </w:rPr>
        <w:t xml:space="preserve"> </w:t>
      </w:r>
      <w:r>
        <w:rPr>
          <w:spacing w:val="28"/>
          <w:w w:val="99"/>
        </w:rPr>
        <w:t>分值</w:t>
      </w:r>
      <w:r>
        <w:rPr>
          <w:w w:val="83"/>
        </w:rPr>
        <w:t>2</w:t>
      </w:r>
      <w:r>
        <w:rPr>
          <w:spacing w:val="-50"/>
        </w:rPr>
        <w:t xml:space="preserve"> </w:t>
      </w:r>
      <w:r>
        <w:rPr>
          <w:spacing w:val="14"/>
          <w:w w:val="99"/>
        </w:rPr>
        <w:t>分，</w:t>
      </w:r>
      <w:r>
        <w:rPr>
          <w:spacing w:val="-51"/>
        </w:rPr>
        <w:t xml:space="preserve"> </w:t>
      </w:r>
      <w:r>
        <w:rPr>
          <w:spacing w:val="27"/>
          <w:w w:val="99"/>
        </w:rPr>
        <w:t>得分</w:t>
      </w:r>
      <w:r>
        <w:rPr>
          <w:w w:val="83"/>
        </w:rPr>
        <w:t>2</w:t>
      </w:r>
      <w:r>
        <w:rPr>
          <w:spacing w:val="-50"/>
        </w:rPr>
        <w:t xml:space="preserve"> </w:t>
      </w:r>
      <w:r>
        <w:rPr>
          <w:spacing w:val="14"/>
          <w:w w:val="99"/>
        </w:rPr>
        <w:t>分，</w:t>
      </w:r>
      <w:r>
        <w:rPr>
          <w:spacing w:val="-51"/>
        </w:rPr>
        <w:t xml:space="preserve"> </w:t>
      </w:r>
      <w:r>
        <w:rPr>
          <w:spacing w:val="19"/>
          <w:w w:val="99"/>
        </w:rPr>
        <w:t>得分率</w:t>
      </w:r>
      <w:bookmarkEnd w:id="81"/>
    </w:p>
    <w:p>
      <w:pPr>
        <w:spacing w:before="0" w:line="582" w:lineRule="exact"/>
        <w:ind w:left="1071" w:right="0" w:firstLine="0"/>
        <w:jc w:val="left"/>
        <w:rPr>
          <w:rFonts w:hint="eastAsia" w:ascii="Microsoft JhengHei" w:eastAsia="宋体"/>
          <w:b/>
          <w:sz w:val="32"/>
          <w:lang w:eastAsia="zh-CN"/>
        </w:rPr>
      </w:pPr>
      <w:r>
        <w:rPr>
          <w:rFonts w:hint="eastAsia" w:ascii="Microsoft JhengHei" w:eastAsia="Microsoft JhengHei"/>
          <w:b/>
          <w:spacing w:val="3"/>
          <w:w w:val="83"/>
          <w:position w:val="1"/>
          <w:sz w:val="32"/>
        </w:rPr>
        <w:t>1</w:t>
      </w:r>
      <w:r>
        <w:rPr>
          <w:rFonts w:hint="eastAsia" w:ascii="Microsoft JhengHei" w:eastAsia="Microsoft JhengHei"/>
          <w:b/>
          <w:spacing w:val="-2"/>
          <w:w w:val="83"/>
          <w:position w:val="1"/>
          <w:sz w:val="32"/>
        </w:rPr>
        <w:t>0</w:t>
      </w:r>
      <w:r>
        <w:rPr>
          <w:rFonts w:hint="eastAsia" w:ascii="Microsoft JhengHei" w:eastAsia="Microsoft JhengHei"/>
          <w:b/>
          <w:spacing w:val="3"/>
          <w:w w:val="83"/>
          <w:position w:val="1"/>
          <w:sz w:val="32"/>
        </w:rPr>
        <w:t>0</w:t>
      </w:r>
      <w:r>
        <w:rPr>
          <w:rFonts w:hint="eastAsia" w:ascii="Microsoft JhengHei" w:eastAsia="Microsoft JhengHei"/>
          <w:b/>
          <w:spacing w:val="1"/>
          <w:w w:val="195"/>
          <w:position w:val="1"/>
          <w:sz w:val="32"/>
        </w:rPr>
        <w:t>.</w:t>
      </w:r>
      <w:r>
        <w:rPr>
          <w:rFonts w:hint="eastAsia" w:ascii="Microsoft JhengHei" w:eastAsia="Microsoft JhengHei"/>
          <w:b/>
          <w:spacing w:val="1"/>
          <w:w w:val="83"/>
          <w:position w:val="1"/>
          <w:sz w:val="32"/>
        </w:rPr>
        <w:t>0</w:t>
      </w:r>
      <w:r>
        <w:rPr>
          <w:rFonts w:hint="eastAsia" w:ascii="Microsoft JhengHei" w:eastAsia="Microsoft JhengHei"/>
          <w:b/>
          <w:spacing w:val="11"/>
          <w:w w:val="83"/>
          <w:position w:val="1"/>
          <w:sz w:val="32"/>
        </w:rPr>
        <w:t>0</w:t>
      </w:r>
      <w:r>
        <w:rPr>
          <w:rFonts w:hint="eastAsia" w:ascii="Microsoft JhengHei" w:eastAsia="Microsoft JhengHei"/>
          <w:b/>
          <w:spacing w:val="11"/>
          <w:w w:val="83"/>
          <w:sz w:val="32"/>
        </w:rPr>
        <w:drawing>
          <wp:inline distT="0" distB="0" distL="0" distR="0">
            <wp:extent cx="85090" cy="154940"/>
            <wp:effectExtent l="0" t="0" r="0" b="0"/>
            <wp:docPr id="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宋体"/>
          <w:b/>
          <w:spacing w:val="11"/>
          <w:w w:val="83"/>
          <w:sz w:val="32"/>
          <w:lang w:eastAsia="zh-CN"/>
        </w:rPr>
        <w:t>。</w:t>
      </w:r>
    </w:p>
    <w:p>
      <w:pPr>
        <w:pStyle w:val="6"/>
        <w:spacing w:before="101" w:line="340" w:lineRule="auto"/>
        <w:ind w:left="1071" w:right="916" w:firstLine="640"/>
      </w:pPr>
      <w:r>
        <w:rPr>
          <w:rFonts w:hint="eastAsia"/>
          <w:w w:val="95"/>
          <w:lang w:val="en-US" w:eastAsia="zh-CN"/>
        </w:rPr>
        <w:t>经评价，</w:t>
      </w:r>
      <w:r>
        <w:rPr>
          <w:spacing w:val="-1"/>
        </w:rPr>
        <w:t>相关业务管理制度</w:t>
      </w:r>
      <w:r>
        <w:rPr>
          <w:spacing w:val="-15"/>
          <w:w w:val="95"/>
        </w:rPr>
        <w:t>从监督、安全等方面规范业务管理，项目单位业务管理制度完整、</w:t>
      </w:r>
      <w:r>
        <w:rPr>
          <w:spacing w:val="-15"/>
        </w:rPr>
        <w:t>合规。根据评分标准，该指标得2分。</w:t>
      </w:r>
    </w:p>
    <w:p>
      <w:pPr>
        <w:pStyle w:val="4"/>
        <w:spacing w:line="475" w:lineRule="exact"/>
        <w:rPr>
          <w:rFonts w:hint="eastAsia" w:eastAsia="宋体"/>
          <w:lang w:eastAsia="zh-CN"/>
        </w:rPr>
      </w:pPr>
      <w:bookmarkStart w:id="82" w:name="_Toc4001"/>
      <w:r>
        <w:rPr>
          <w:spacing w:val="1"/>
          <w:w w:val="64"/>
        </w:rPr>
        <w:t>D</w:t>
      </w:r>
      <w:r>
        <w:rPr>
          <w:spacing w:val="1"/>
          <w:w w:val="83"/>
        </w:rPr>
        <w:t>16</w:t>
      </w:r>
      <w:r>
        <w:rPr>
          <w:spacing w:val="1"/>
          <w:w w:val="195"/>
        </w:rPr>
        <w:t>.</w:t>
      </w:r>
      <w:r>
        <w:rPr>
          <w:spacing w:val="2"/>
          <w:w w:val="99"/>
        </w:rPr>
        <w:t>实施规</w:t>
      </w:r>
      <w:r>
        <w:rPr>
          <w:w w:val="99"/>
        </w:rPr>
        <w:t>范</w:t>
      </w:r>
      <w:r>
        <w:rPr>
          <w:spacing w:val="2"/>
          <w:w w:val="99"/>
        </w:rPr>
        <w:t>性，分值</w:t>
      </w:r>
      <w:r>
        <w:rPr>
          <w:spacing w:val="1"/>
          <w:w w:val="83"/>
        </w:rPr>
        <w:t>4</w:t>
      </w:r>
      <w:r>
        <w:rPr>
          <w:spacing w:val="2"/>
          <w:w w:val="99"/>
        </w:rPr>
        <w:t>分，得分</w:t>
      </w:r>
      <w:r>
        <w:rPr>
          <w:spacing w:val="1"/>
          <w:w w:val="83"/>
        </w:rPr>
        <w:t>3</w:t>
      </w:r>
      <w:r>
        <w:rPr>
          <w:spacing w:val="2"/>
          <w:w w:val="99"/>
        </w:rPr>
        <w:t>分，得</w:t>
      </w:r>
      <w:r>
        <w:rPr>
          <w:w w:val="99"/>
        </w:rPr>
        <w:t>分</w:t>
      </w:r>
      <w:r>
        <w:rPr>
          <w:spacing w:val="2"/>
          <w:w w:val="99"/>
        </w:rPr>
        <w:t>率</w:t>
      </w:r>
      <w:r>
        <w:rPr>
          <w:spacing w:val="3"/>
          <w:w w:val="83"/>
        </w:rPr>
        <w:t>7</w:t>
      </w:r>
      <w:r>
        <w:rPr>
          <w:spacing w:val="-2"/>
          <w:w w:val="83"/>
        </w:rPr>
        <w:t>5</w:t>
      </w:r>
      <w:r>
        <w:rPr>
          <w:spacing w:val="3"/>
          <w:w w:val="195"/>
        </w:rPr>
        <w:t>.</w:t>
      </w:r>
      <w:r>
        <w:rPr>
          <w:spacing w:val="1"/>
          <w:w w:val="83"/>
        </w:rPr>
        <w:t>0</w:t>
      </w:r>
      <w:r>
        <w:rPr>
          <w:spacing w:val="11"/>
          <w:w w:val="83"/>
        </w:rPr>
        <w:t>0</w:t>
      </w:r>
      <w:r>
        <w:rPr>
          <w:spacing w:val="11"/>
          <w:w w:val="83"/>
        </w:rPr>
        <w:drawing>
          <wp:inline distT="0" distB="0" distL="0" distR="0">
            <wp:extent cx="85090" cy="154940"/>
            <wp:effectExtent l="0" t="0" r="0" b="0"/>
            <wp:docPr id="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eastAsia="宋体"/>
          <w:spacing w:val="11"/>
          <w:w w:val="83"/>
          <w:lang w:eastAsia="zh-CN"/>
        </w:rPr>
        <w:t>。</w:t>
      </w:r>
      <w:bookmarkEnd w:id="82"/>
    </w:p>
    <w:p>
      <w:pPr>
        <w:pStyle w:val="6"/>
        <w:spacing w:before="101" w:line="340" w:lineRule="auto"/>
        <w:ind w:left="1071" w:right="916" w:firstLine="640"/>
        <w:rPr>
          <w:rFonts w:hint="eastAsia"/>
          <w:w w:val="95"/>
          <w:lang w:val="en-US" w:eastAsia="zh-CN"/>
        </w:rPr>
      </w:pPr>
      <w:r>
        <w:rPr>
          <w:rFonts w:hint="eastAsia"/>
          <w:w w:val="95"/>
          <w:lang w:val="en-US" w:eastAsia="zh-CN"/>
        </w:rPr>
        <w:t>该项目在实施过程中，在业务管理制度执行方面，基本实现按照管理制度内容落实开展，对项目立项管理、项目运营建设管理等方面均完成较好。财务管理方面，经抽查财务资料，付款审批流程健全，财务监控措施制度有效。。</w:t>
      </w:r>
    </w:p>
    <w:p>
      <w:pPr>
        <w:pStyle w:val="6"/>
        <w:spacing w:before="5" w:line="338" w:lineRule="auto"/>
        <w:ind w:left="1071" w:right="1074" w:firstLine="640"/>
        <w:jc w:val="both"/>
      </w:pPr>
      <w:r>
        <w:t>根据评分标准：项目实施过程中按照管理制度规定开展，招标采购等项目实施程序、流程合法合规、项目变更备案合规的，得满分；有一项不符合，扣1分，扣完为止。该指标得</w:t>
      </w:r>
      <w:r>
        <w:rPr>
          <w:rFonts w:hint="eastAsia"/>
          <w:lang w:val="en-US" w:eastAsia="zh-CN"/>
        </w:rPr>
        <w:t>2</w:t>
      </w:r>
      <w:r>
        <w:t>分。</w:t>
      </w:r>
    </w:p>
    <w:p>
      <w:pPr>
        <w:pStyle w:val="4"/>
        <w:spacing w:line="494" w:lineRule="exact"/>
      </w:pPr>
      <w:bookmarkStart w:id="83" w:name="_Toc15254"/>
      <w:r>
        <w:rPr>
          <w:spacing w:val="1"/>
          <w:w w:val="64"/>
        </w:rPr>
        <w:t>D</w:t>
      </w:r>
      <w:r>
        <w:rPr>
          <w:spacing w:val="1"/>
          <w:w w:val="83"/>
        </w:rPr>
        <w:t>17</w:t>
      </w:r>
      <w:r>
        <w:rPr>
          <w:spacing w:val="1"/>
          <w:w w:val="195"/>
        </w:rPr>
        <w:t>.</w:t>
      </w:r>
      <w:r>
        <w:rPr>
          <w:spacing w:val="2"/>
          <w:w w:val="99"/>
        </w:rPr>
        <w:t>档案管</w:t>
      </w:r>
      <w:r>
        <w:rPr>
          <w:w w:val="99"/>
        </w:rPr>
        <w:t>理</w:t>
      </w:r>
      <w:r>
        <w:rPr>
          <w:spacing w:val="2"/>
          <w:w w:val="99"/>
        </w:rPr>
        <w:t>健全性，分值</w:t>
      </w:r>
      <w:r>
        <w:rPr>
          <w:spacing w:val="1"/>
          <w:w w:val="83"/>
        </w:rPr>
        <w:t>2</w:t>
      </w:r>
      <w:r>
        <w:rPr>
          <w:spacing w:val="2"/>
          <w:w w:val="99"/>
        </w:rPr>
        <w:t>分，得</w:t>
      </w:r>
      <w:r>
        <w:rPr>
          <w:w w:val="99"/>
        </w:rPr>
        <w:t>分</w:t>
      </w:r>
      <w:r>
        <w:rPr>
          <w:rFonts w:hint="eastAsia" w:eastAsia="宋体"/>
          <w:spacing w:val="3"/>
          <w:w w:val="83"/>
          <w:lang w:val="en-US" w:eastAsia="zh-CN"/>
        </w:rPr>
        <w:t>2</w:t>
      </w:r>
      <w:r>
        <w:rPr>
          <w:spacing w:val="2"/>
          <w:w w:val="99"/>
        </w:rPr>
        <w:t>分，得</w:t>
      </w:r>
      <w:r>
        <w:rPr>
          <w:w w:val="99"/>
        </w:rPr>
        <w:t>分</w:t>
      </w:r>
      <w:r>
        <w:rPr>
          <w:spacing w:val="2"/>
          <w:w w:val="99"/>
        </w:rPr>
        <w:t>率</w:t>
      </w:r>
      <w:r>
        <w:rPr>
          <w:rFonts w:hint="eastAsia" w:eastAsia="宋体"/>
          <w:spacing w:val="1"/>
          <w:w w:val="83"/>
          <w:lang w:val="en-US" w:eastAsia="zh-CN"/>
        </w:rPr>
        <w:t>10</w:t>
      </w:r>
      <w:r>
        <w:rPr>
          <w:spacing w:val="3"/>
          <w:w w:val="83"/>
        </w:rPr>
        <w:t>0</w:t>
      </w:r>
      <w:r>
        <w:rPr>
          <w:spacing w:val="1"/>
          <w:w w:val="195"/>
        </w:rPr>
        <w:t>.</w:t>
      </w:r>
      <w:r>
        <w:rPr>
          <w:spacing w:val="1"/>
          <w:w w:val="83"/>
        </w:rPr>
        <w:t>0</w:t>
      </w:r>
      <w:r>
        <w:rPr>
          <w:spacing w:val="11"/>
          <w:w w:val="83"/>
        </w:rPr>
        <w:t>0</w:t>
      </w:r>
      <w:r>
        <w:rPr>
          <w:spacing w:val="11"/>
          <w:w w:val="83"/>
        </w:rPr>
        <w:drawing>
          <wp:inline distT="0" distB="0" distL="0" distR="0">
            <wp:extent cx="85090" cy="154940"/>
            <wp:effectExtent l="0" t="0" r="0" b="0"/>
            <wp:docPr id="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w w:val="99"/>
        </w:rPr>
        <w:t>。</w:t>
      </w:r>
      <w:bookmarkEnd w:id="83"/>
    </w:p>
    <w:p>
      <w:pPr>
        <w:pStyle w:val="6"/>
        <w:spacing w:before="91" w:line="340" w:lineRule="auto"/>
        <w:ind w:left="1071" w:right="916" w:firstLine="640"/>
      </w:pPr>
      <w:r>
        <w:rPr>
          <w:rFonts w:hint="eastAsia"/>
          <w:spacing w:val="-10"/>
          <w:w w:val="95"/>
          <w:lang w:val="en-US" w:eastAsia="zh-CN"/>
        </w:rPr>
        <w:t>经抽查，</w:t>
      </w:r>
      <w:r>
        <w:rPr>
          <w:spacing w:val="-10"/>
          <w:w w:val="95"/>
        </w:rPr>
        <w:t>该项目单位的档案资料基本齐全</w:t>
      </w:r>
      <w:r>
        <w:rPr>
          <w:w w:val="95"/>
        </w:rPr>
        <w:t>；</w:t>
      </w:r>
      <w:r>
        <w:rPr>
          <w:rFonts w:hint="eastAsia"/>
          <w:w w:val="95"/>
          <w:lang w:val="en-US" w:eastAsia="zh-CN"/>
        </w:rPr>
        <w:t>未</w:t>
      </w:r>
      <w:r>
        <w:rPr>
          <w:w w:val="95"/>
        </w:rPr>
        <w:t>发现应有未有的资料</w:t>
      </w:r>
      <w:r>
        <w:t>。该指标得</w:t>
      </w:r>
      <w:r>
        <w:rPr>
          <w:rFonts w:hint="eastAsia"/>
          <w:lang w:val="en-US" w:eastAsia="zh-CN"/>
        </w:rPr>
        <w:t>2</w:t>
      </w:r>
      <w:r>
        <w:t>分。</w:t>
      </w:r>
    </w:p>
    <w:p>
      <w:pPr>
        <w:pStyle w:val="4"/>
        <w:spacing w:line="493" w:lineRule="exact"/>
      </w:pPr>
      <w:bookmarkStart w:id="84" w:name="_Toc14573"/>
      <w:r>
        <w:rPr>
          <w:spacing w:val="1"/>
          <w:w w:val="64"/>
        </w:rPr>
        <w:t>D</w:t>
      </w:r>
      <w:r>
        <w:rPr>
          <w:spacing w:val="1"/>
          <w:w w:val="83"/>
        </w:rPr>
        <w:t>18</w:t>
      </w:r>
      <w:r>
        <w:rPr>
          <w:spacing w:val="1"/>
          <w:w w:val="195"/>
        </w:rPr>
        <w:t>.</w:t>
      </w:r>
      <w:r>
        <w:rPr>
          <w:spacing w:val="2"/>
          <w:w w:val="99"/>
        </w:rPr>
        <w:t>实施条</w:t>
      </w:r>
      <w:r>
        <w:rPr>
          <w:w w:val="99"/>
        </w:rPr>
        <w:t>件</w:t>
      </w:r>
      <w:r>
        <w:rPr>
          <w:spacing w:val="2"/>
          <w:w w:val="99"/>
        </w:rPr>
        <w:t>完备性</w:t>
      </w:r>
      <w:r>
        <w:rPr>
          <w:spacing w:val="-12"/>
          <w:w w:val="99"/>
        </w:rPr>
        <w:t>，</w:t>
      </w:r>
      <w:r>
        <w:rPr>
          <w:spacing w:val="2"/>
          <w:w w:val="99"/>
        </w:rPr>
        <w:t>分值</w:t>
      </w:r>
      <w:r>
        <w:rPr>
          <w:spacing w:val="1"/>
          <w:w w:val="83"/>
        </w:rPr>
        <w:t>2</w:t>
      </w:r>
      <w:r>
        <w:rPr>
          <w:spacing w:val="2"/>
          <w:w w:val="99"/>
        </w:rPr>
        <w:t>分</w:t>
      </w:r>
      <w:r>
        <w:rPr>
          <w:spacing w:val="-12"/>
          <w:w w:val="99"/>
        </w:rPr>
        <w:t>，</w:t>
      </w:r>
      <w:r>
        <w:rPr>
          <w:spacing w:val="2"/>
          <w:w w:val="99"/>
        </w:rPr>
        <w:t>得</w:t>
      </w:r>
      <w:r>
        <w:rPr>
          <w:w w:val="99"/>
        </w:rPr>
        <w:t>分</w:t>
      </w:r>
      <w:r>
        <w:rPr>
          <w:spacing w:val="3"/>
          <w:w w:val="83"/>
        </w:rPr>
        <w:t>2</w:t>
      </w:r>
      <w:r>
        <w:rPr>
          <w:w w:val="99"/>
        </w:rPr>
        <w:t>分</w:t>
      </w:r>
      <w:r>
        <w:rPr>
          <w:spacing w:val="-12"/>
          <w:w w:val="99"/>
        </w:rPr>
        <w:t>，</w:t>
      </w:r>
      <w:r>
        <w:rPr>
          <w:spacing w:val="2"/>
          <w:w w:val="99"/>
        </w:rPr>
        <w:t>得分率</w:t>
      </w:r>
      <w:r>
        <w:rPr>
          <w:spacing w:val="3"/>
          <w:w w:val="83"/>
        </w:rPr>
        <w:t>1</w:t>
      </w:r>
      <w:r>
        <w:rPr>
          <w:spacing w:val="1"/>
          <w:w w:val="83"/>
        </w:rPr>
        <w:t>00</w:t>
      </w:r>
      <w:r>
        <w:rPr>
          <w:spacing w:val="1"/>
          <w:w w:val="195"/>
        </w:rPr>
        <w:t>.</w:t>
      </w:r>
      <w:r>
        <w:rPr>
          <w:spacing w:val="1"/>
          <w:w w:val="83"/>
        </w:rPr>
        <w:t>0</w:t>
      </w:r>
      <w:r>
        <w:rPr>
          <w:spacing w:val="11"/>
          <w:w w:val="83"/>
        </w:rPr>
        <w:t>0</w:t>
      </w:r>
      <w:r>
        <w:rPr>
          <w:spacing w:val="11"/>
          <w:w w:val="83"/>
        </w:rPr>
        <w:drawing>
          <wp:inline distT="0" distB="0" distL="0" distR="0">
            <wp:extent cx="85090" cy="154940"/>
            <wp:effectExtent l="0" t="0" r="0" b="0"/>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w w:val="99"/>
        </w:rPr>
        <w:t>。</w:t>
      </w:r>
      <w:bookmarkEnd w:id="84"/>
    </w:p>
    <w:p>
      <w:pPr>
        <w:pStyle w:val="6"/>
        <w:spacing w:before="88" w:line="338" w:lineRule="auto"/>
        <w:ind w:left="1071" w:right="1074" w:firstLine="640"/>
        <w:jc w:val="both"/>
      </w:pPr>
      <w:r>
        <w:t>该项目施工内容与预算部门</w:t>
      </w:r>
      <w:r>
        <w:rPr>
          <w:rFonts w:hint="eastAsia"/>
          <w:w w:val="95"/>
          <w:lang w:val="en-US" w:eastAsia="zh-CN"/>
        </w:rPr>
        <w:t>长岛综合试验区公共事业服务中心</w:t>
      </w:r>
      <w:r>
        <w:t>职能相符，立项程序及手续完备。项目前期委托烟台市工程咨询院实施可行性调研。同时，项目单位为保证项目工程施工进度能够如期完成，成立了专门领导小组，全面具体组织工程项目的施工、人员配备齐全，机构健全，职责分工明确。根据评分标准，该指标得2分。</w:t>
      </w:r>
    </w:p>
    <w:p>
      <w:pPr>
        <w:pStyle w:val="6"/>
        <w:spacing w:before="14"/>
        <w:ind w:left="1712"/>
        <w:outlineLvl w:val="1"/>
        <w:rPr>
          <w:rFonts w:hint="eastAsia" w:ascii="楷体" w:eastAsia="楷体"/>
        </w:rPr>
      </w:pPr>
      <w:bookmarkStart w:id="85" w:name="（三）项目产出情况"/>
      <w:bookmarkEnd w:id="85"/>
      <w:bookmarkStart w:id="86" w:name="_Toc14135"/>
      <w:r>
        <w:rPr>
          <w:rFonts w:hint="eastAsia" w:ascii="楷体" w:eastAsia="楷体"/>
        </w:rPr>
        <w:t>（三）项目产出情况</w:t>
      </w:r>
      <w:bookmarkEnd w:id="86"/>
    </w:p>
    <w:p>
      <w:pPr>
        <w:pStyle w:val="17"/>
        <w:numPr>
          <w:ilvl w:val="0"/>
          <w:numId w:val="7"/>
        </w:numPr>
        <w:tabs>
          <w:tab w:val="left" w:pos="2152"/>
        </w:tabs>
        <w:spacing w:before="176" w:after="0" w:line="240" w:lineRule="auto"/>
        <w:ind w:left="2151" w:right="0" w:hanging="440"/>
        <w:jc w:val="left"/>
        <w:rPr>
          <w:sz w:val="32"/>
        </w:rPr>
      </w:pPr>
      <w:r>
        <w:rPr>
          <w:sz w:val="32"/>
        </w:rPr>
        <w:t>产出数量，分值</w:t>
      </w:r>
      <w:r>
        <w:rPr>
          <w:spacing w:val="-80"/>
          <w:sz w:val="32"/>
        </w:rPr>
        <w:t xml:space="preserve"> </w:t>
      </w:r>
      <w:r>
        <w:rPr>
          <w:sz w:val="32"/>
        </w:rPr>
        <w:t>1</w:t>
      </w:r>
      <w:r>
        <w:rPr>
          <w:rFonts w:hint="eastAsia"/>
          <w:sz w:val="32"/>
          <w:lang w:val="en-US" w:eastAsia="zh-CN"/>
        </w:rPr>
        <w:t>4</w:t>
      </w:r>
      <w:r>
        <w:rPr>
          <w:spacing w:val="-82"/>
          <w:sz w:val="32"/>
        </w:rPr>
        <w:t xml:space="preserve"> </w:t>
      </w:r>
      <w:r>
        <w:rPr>
          <w:sz w:val="32"/>
        </w:rPr>
        <w:t>分，得分</w:t>
      </w:r>
      <w:r>
        <w:rPr>
          <w:spacing w:val="-79"/>
          <w:sz w:val="32"/>
        </w:rPr>
        <w:t xml:space="preserve"> </w:t>
      </w:r>
      <w:r>
        <w:rPr>
          <w:sz w:val="32"/>
        </w:rPr>
        <w:t>1</w:t>
      </w:r>
      <w:r>
        <w:rPr>
          <w:rFonts w:hint="eastAsia"/>
          <w:sz w:val="32"/>
          <w:lang w:val="en-US" w:eastAsia="zh-CN"/>
        </w:rPr>
        <w:t>4</w:t>
      </w:r>
      <w:r>
        <w:rPr>
          <w:spacing w:val="-80"/>
          <w:sz w:val="32"/>
        </w:rPr>
        <w:t xml:space="preserve"> </w:t>
      </w:r>
      <w:r>
        <w:rPr>
          <w:sz w:val="32"/>
        </w:rPr>
        <w:t>分，得分率</w:t>
      </w:r>
      <w:r>
        <w:rPr>
          <w:spacing w:val="-79"/>
          <w:sz w:val="32"/>
        </w:rPr>
        <w:t xml:space="preserve"> </w:t>
      </w:r>
      <w:r>
        <w:rPr>
          <w:sz w:val="32"/>
        </w:rPr>
        <w:t>100.00</w:t>
      </w:r>
      <w:r>
        <w:rPr>
          <w:spacing w:val="11"/>
          <w:w w:val="99"/>
          <w:sz w:val="32"/>
        </w:rPr>
        <w:drawing>
          <wp:inline distT="0" distB="0" distL="0" distR="0">
            <wp:extent cx="85090" cy="154940"/>
            <wp:effectExtent l="0" t="0" r="0" b="0"/>
            <wp:docPr id="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z w:val="32"/>
        </w:rPr>
        <w:t>。</w:t>
      </w:r>
    </w:p>
    <w:p>
      <w:pPr>
        <w:pStyle w:val="6"/>
        <w:spacing w:before="11"/>
        <w:rPr>
          <w:sz w:val="10"/>
        </w:rPr>
      </w:pPr>
    </w:p>
    <w:tbl>
      <w:tblPr>
        <w:tblStyle w:val="12"/>
        <w:tblW w:w="9179"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10"/>
        <w:gridCol w:w="2268"/>
        <w:gridCol w:w="2413"/>
        <w:gridCol w:w="1415"/>
        <w:gridCol w:w="1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54" w:hRule="atLeast"/>
        </w:trPr>
        <w:tc>
          <w:tcPr>
            <w:tcW w:w="1810" w:type="dxa"/>
            <w:tcBorders>
              <w:left w:val="nil"/>
              <w:bottom w:val="dotted" w:color="000000" w:sz="4" w:space="0"/>
              <w:right w:val="dotted" w:color="000000" w:sz="4" w:space="0"/>
            </w:tcBorders>
            <w:shd w:val="clear" w:color="auto" w:fill="8DB3E1"/>
          </w:tcPr>
          <w:p>
            <w:pPr>
              <w:pStyle w:val="18"/>
              <w:spacing w:before="113"/>
              <w:ind w:left="547"/>
              <w:rPr>
                <w:b/>
                <w:sz w:val="18"/>
              </w:rPr>
            </w:pPr>
            <w:r>
              <w:rPr>
                <w:b/>
                <w:sz w:val="18"/>
              </w:rPr>
              <w:t>二级指标</w:t>
            </w:r>
          </w:p>
        </w:tc>
        <w:tc>
          <w:tcPr>
            <w:tcW w:w="2268" w:type="dxa"/>
            <w:tcBorders>
              <w:left w:val="dotted" w:color="000000" w:sz="4" w:space="0"/>
              <w:bottom w:val="dotted" w:color="000000" w:sz="4" w:space="0"/>
              <w:right w:val="dotted" w:color="000000" w:sz="4" w:space="0"/>
            </w:tcBorders>
            <w:shd w:val="clear" w:color="auto" w:fill="8DB3E1"/>
          </w:tcPr>
          <w:p>
            <w:pPr>
              <w:pStyle w:val="18"/>
              <w:spacing w:before="113"/>
              <w:ind w:left="748" w:right="745"/>
              <w:jc w:val="center"/>
              <w:rPr>
                <w:b/>
                <w:sz w:val="18"/>
              </w:rPr>
            </w:pPr>
            <w:r>
              <w:rPr>
                <w:b/>
                <w:sz w:val="18"/>
              </w:rPr>
              <w:t>三级指标</w:t>
            </w:r>
          </w:p>
        </w:tc>
        <w:tc>
          <w:tcPr>
            <w:tcW w:w="2413" w:type="dxa"/>
            <w:tcBorders>
              <w:left w:val="dotted" w:color="000000" w:sz="4" w:space="0"/>
              <w:bottom w:val="dotted" w:color="000000" w:sz="4" w:space="0"/>
              <w:right w:val="dotted" w:color="000000" w:sz="4" w:space="0"/>
            </w:tcBorders>
            <w:shd w:val="clear" w:color="auto" w:fill="8DB3E1"/>
          </w:tcPr>
          <w:p>
            <w:pPr>
              <w:pStyle w:val="18"/>
              <w:spacing w:before="113"/>
              <w:ind w:left="821" w:right="819"/>
              <w:jc w:val="center"/>
              <w:rPr>
                <w:b/>
                <w:sz w:val="18"/>
              </w:rPr>
            </w:pPr>
            <w:r>
              <w:rPr>
                <w:b/>
                <w:sz w:val="18"/>
              </w:rPr>
              <w:t>四级指标</w:t>
            </w:r>
          </w:p>
        </w:tc>
        <w:tc>
          <w:tcPr>
            <w:tcW w:w="1415" w:type="dxa"/>
            <w:tcBorders>
              <w:left w:val="dotted" w:color="000000" w:sz="4" w:space="0"/>
              <w:bottom w:val="dotted" w:color="000000" w:sz="4" w:space="0"/>
              <w:right w:val="dotted" w:color="000000" w:sz="4" w:space="0"/>
            </w:tcBorders>
            <w:shd w:val="clear" w:color="auto" w:fill="8DB3E1"/>
          </w:tcPr>
          <w:p>
            <w:pPr>
              <w:pStyle w:val="18"/>
              <w:spacing w:before="113"/>
              <w:ind w:left="546" w:right="457"/>
              <w:jc w:val="center"/>
              <w:rPr>
                <w:b/>
                <w:sz w:val="18"/>
              </w:rPr>
            </w:pPr>
            <w:r>
              <w:rPr>
                <w:b/>
                <w:sz w:val="18"/>
              </w:rPr>
              <w:t>分值</w:t>
            </w:r>
          </w:p>
        </w:tc>
        <w:tc>
          <w:tcPr>
            <w:tcW w:w="1273" w:type="dxa"/>
            <w:tcBorders>
              <w:left w:val="dotted" w:color="000000" w:sz="4" w:space="0"/>
              <w:bottom w:val="dotted" w:color="000000" w:sz="4" w:space="0"/>
              <w:right w:val="nil"/>
            </w:tcBorders>
            <w:shd w:val="clear" w:color="auto" w:fill="8DB3E1"/>
          </w:tcPr>
          <w:p>
            <w:pPr>
              <w:pStyle w:val="18"/>
              <w:spacing w:before="113"/>
              <w:ind w:left="475" w:right="39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810" w:type="dxa"/>
            <w:vMerge w:val="restart"/>
            <w:tcBorders>
              <w:top w:val="dotted" w:color="000000" w:sz="4" w:space="0"/>
              <w:left w:val="nil"/>
              <w:bottom w:val="dotted" w:color="000000" w:sz="4" w:space="0"/>
              <w:right w:val="dotted" w:color="000000" w:sz="4" w:space="0"/>
            </w:tcBorders>
          </w:tcPr>
          <w:p>
            <w:pPr>
              <w:pStyle w:val="18"/>
              <w:rPr>
                <w:sz w:val="18"/>
              </w:rPr>
            </w:pPr>
          </w:p>
          <w:p>
            <w:pPr>
              <w:pStyle w:val="18"/>
              <w:rPr>
                <w:sz w:val="18"/>
              </w:rPr>
            </w:pPr>
          </w:p>
          <w:p>
            <w:pPr>
              <w:pStyle w:val="18"/>
              <w:rPr>
                <w:sz w:val="18"/>
              </w:rPr>
            </w:pPr>
          </w:p>
          <w:p>
            <w:pPr>
              <w:pStyle w:val="18"/>
              <w:rPr>
                <w:sz w:val="18"/>
              </w:rPr>
            </w:pPr>
          </w:p>
          <w:p>
            <w:pPr>
              <w:pStyle w:val="18"/>
              <w:rPr>
                <w:sz w:val="18"/>
              </w:rPr>
            </w:pPr>
          </w:p>
          <w:p>
            <w:pPr>
              <w:pStyle w:val="18"/>
              <w:spacing w:before="125"/>
              <w:ind w:left="110"/>
              <w:rPr>
                <w:sz w:val="18"/>
              </w:rPr>
            </w:pPr>
            <w:r>
              <w:rPr>
                <w:sz w:val="18"/>
              </w:rPr>
              <w:t>B6.产出数量</w:t>
            </w: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8"/>
              <w:rPr>
                <w:sz w:val="18"/>
              </w:rPr>
            </w:pPr>
          </w:p>
          <w:p>
            <w:pPr>
              <w:pStyle w:val="18"/>
              <w:rPr>
                <w:sz w:val="18"/>
              </w:rPr>
            </w:pPr>
          </w:p>
          <w:p>
            <w:pPr>
              <w:pStyle w:val="18"/>
              <w:rPr>
                <w:sz w:val="18"/>
              </w:rPr>
            </w:pPr>
          </w:p>
          <w:p>
            <w:pPr>
              <w:pStyle w:val="18"/>
              <w:rPr>
                <w:sz w:val="18"/>
              </w:rPr>
            </w:pPr>
          </w:p>
          <w:p>
            <w:pPr>
              <w:pStyle w:val="18"/>
              <w:rPr>
                <w:sz w:val="18"/>
              </w:rPr>
            </w:pPr>
          </w:p>
          <w:p>
            <w:pPr>
              <w:pStyle w:val="18"/>
              <w:spacing w:before="125"/>
              <w:ind w:left="102"/>
              <w:rPr>
                <w:sz w:val="18"/>
              </w:rPr>
            </w:pPr>
            <w:r>
              <w:rPr>
                <w:sz w:val="18"/>
              </w:rPr>
              <w:t>C12.实际完成率</w:t>
            </w:r>
          </w:p>
        </w:tc>
        <w:tc>
          <w:tcPr>
            <w:tcW w:w="2413" w:type="dxa"/>
            <w:tcBorders>
              <w:top w:val="dotted" w:color="000000" w:sz="4" w:space="0"/>
              <w:left w:val="dotted" w:color="000000" w:sz="4" w:space="0"/>
              <w:bottom w:val="dotted" w:color="000000" w:sz="4" w:space="0"/>
              <w:right w:val="dotted" w:color="000000" w:sz="4" w:space="0"/>
            </w:tcBorders>
          </w:tcPr>
          <w:p>
            <w:pPr>
              <w:pStyle w:val="18"/>
              <w:spacing w:before="112"/>
              <w:ind w:left="102"/>
              <w:rPr>
                <w:sz w:val="18"/>
              </w:rPr>
            </w:pPr>
            <w:r>
              <w:rPr>
                <w:sz w:val="18"/>
              </w:rPr>
              <w:t>D19.</w:t>
            </w:r>
            <w:r>
              <w:rPr>
                <w:rFonts w:hint="eastAsia" w:ascii="宋体" w:hAnsi="宋体" w:eastAsia="宋体" w:cs="宋体"/>
                <w:sz w:val="18"/>
                <w:highlight w:val="none"/>
                <w:lang w:val="en-US" w:eastAsia="zh-CN"/>
              </w:rPr>
              <w:t>8月份完成区域垃圾分类处理量任务</w:t>
            </w:r>
          </w:p>
          <w:p>
            <w:pPr>
              <w:pStyle w:val="18"/>
              <w:spacing w:before="112"/>
              <w:ind w:left="102"/>
              <w:rPr>
                <w:sz w:val="18"/>
              </w:rPr>
            </w:pPr>
          </w:p>
        </w:tc>
        <w:tc>
          <w:tcPr>
            <w:tcW w:w="1415" w:type="dxa"/>
            <w:tcBorders>
              <w:top w:val="dotted" w:color="000000" w:sz="4" w:space="0"/>
              <w:left w:val="dotted" w:color="000000" w:sz="4" w:space="0"/>
              <w:bottom w:val="dotted" w:color="000000" w:sz="4" w:space="0"/>
              <w:right w:val="dotted" w:color="000000" w:sz="4" w:space="0"/>
            </w:tcBorders>
          </w:tcPr>
          <w:p>
            <w:pPr>
              <w:pStyle w:val="18"/>
              <w:spacing w:before="112"/>
              <w:ind w:right="1"/>
              <w:jc w:val="center"/>
              <w:rPr>
                <w:rFonts w:hint="default" w:eastAsia="宋体"/>
                <w:sz w:val="18"/>
                <w:lang w:val="en-US" w:eastAsia="zh-CN"/>
              </w:rPr>
            </w:pPr>
            <w:r>
              <w:rPr>
                <w:rFonts w:hint="eastAsia"/>
                <w:sz w:val="18"/>
                <w:lang w:val="en-US" w:eastAsia="zh-CN"/>
              </w:rPr>
              <w:t>7</w:t>
            </w:r>
          </w:p>
        </w:tc>
        <w:tc>
          <w:tcPr>
            <w:tcW w:w="1273" w:type="dxa"/>
            <w:tcBorders>
              <w:top w:val="dotted" w:color="000000" w:sz="4" w:space="0"/>
              <w:left w:val="dotted" w:color="000000" w:sz="4" w:space="0"/>
              <w:bottom w:val="dotted" w:color="000000" w:sz="4" w:space="0"/>
              <w:right w:val="nil"/>
            </w:tcBorders>
          </w:tcPr>
          <w:p>
            <w:pPr>
              <w:pStyle w:val="18"/>
              <w:spacing w:before="112"/>
              <w:ind w:right="6"/>
              <w:jc w:val="center"/>
              <w:rPr>
                <w:rFonts w:hint="eastAsia" w:eastAsia="宋体"/>
                <w:sz w:val="18"/>
                <w:lang w:eastAsia="zh-CN"/>
              </w:rPr>
            </w:pPr>
            <w:r>
              <w:rPr>
                <w:rFonts w:hint="eastAsia"/>
                <w:sz w:val="18"/>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810"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413" w:type="dxa"/>
            <w:tcBorders>
              <w:top w:val="dotted" w:color="000000" w:sz="4" w:space="0"/>
              <w:left w:val="dotted" w:color="000000" w:sz="4" w:space="0"/>
              <w:bottom w:val="dotted" w:color="000000" w:sz="4" w:space="0"/>
              <w:right w:val="dotted" w:color="000000" w:sz="4" w:space="0"/>
            </w:tcBorders>
          </w:tcPr>
          <w:p>
            <w:pPr>
              <w:pStyle w:val="18"/>
              <w:spacing w:before="2" w:line="213" w:lineRule="exact"/>
              <w:ind w:left="102"/>
              <w:rPr>
                <w:sz w:val="18"/>
              </w:rPr>
            </w:pPr>
            <w:r>
              <w:rPr>
                <w:rFonts w:hint="eastAsia"/>
                <w:sz w:val="18"/>
                <w:lang w:val="en-US" w:eastAsia="zh-CN"/>
              </w:rPr>
              <w:t>D20.</w:t>
            </w:r>
            <w:r>
              <w:rPr>
                <w:rFonts w:hint="eastAsia" w:cs="宋体"/>
                <w:sz w:val="18"/>
                <w:highlight w:val="none"/>
                <w:lang w:val="en-US" w:eastAsia="zh-CN"/>
              </w:rPr>
              <w:t>9</w:t>
            </w:r>
            <w:r>
              <w:rPr>
                <w:rFonts w:hint="eastAsia" w:ascii="宋体" w:hAnsi="宋体" w:eastAsia="宋体" w:cs="宋体"/>
                <w:sz w:val="18"/>
                <w:highlight w:val="none"/>
                <w:lang w:val="en-US" w:eastAsia="zh-CN"/>
              </w:rPr>
              <w:t>月份完成区域垃圾分类处理量任务</w:t>
            </w:r>
          </w:p>
        </w:tc>
        <w:tc>
          <w:tcPr>
            <w:tcW w:w="1415" w:type="dxa"/>
            <w:tcBorders>
              <w:top w:val="dotted" w:color="000000" w:sz="4" w:space="0"/>
              <w:left w:val="dotted" w:color="000000" w:sz="4" w:space="0"/>
              <w:bottom w:val="dotted" w:color="000000" w:sz="4" w:space="0"/>
              <w:right w:val="dotted" w:color="000000" w:sz="4" w:space="0"/>
            </w:tcBorders>
          </w:tcPr>
          <w:p>
            <w:pPr>
              <w:pStyle w:val="18"/>
              <w:spacing w:before="118"/>
              <w:ind w:right="1"/>
              <w:jc w:val="center"/>
              <w:rPr>
                <w:rFonts w:hint="eastAsia" w:eastAsia="宋体"/>
                <w:sz w:val="18"/>
                <w:lang w:eastAsia="zh-CN"/>
              </w:rPr>
            </w:pPr>
            <w:r>
              <w:rPr>
                <w:rFonts w:hint="eastAsia"/>
                <w:sz w:val="18"/>
                <w:lang w:val="en-US" w:eastAsia="zh-CN"/>
              </w:rPr>
              <w:t>7</w:t>
            </w:r>
          </w:p>
        </w:tc>
        <w:tc>
          <w:tcPr>
            <w:tcW w:w="1273" w:type="dxa"/>
            <w:tcBorders>
              <w:top w:val="dotted" w:color="000000" w:sz="4" w:space="0"/>
              <w:left w:val="dotted" w:color="000000" w:sz="4" w:space="0"/>
              <w:bottom w:val="dotted" w:color="000000" w:sz="4" w:space="0"/>
              <w:right w:val="nil"/>
            </w:tcBorders>
          </w:tcPr>
          <w:p>
            <w:pPr>
              <w:pStyle w:val="18"/>
              <w:spacing w:before="118"/>
              <w:ind w:right="6"/>
              <w:jc w:val="center"/>
              <w:rPr>
                <w:rFonts w:hint="eastAsia" w:eastAsia="宋体"/>
                <w:sz w:val="18"/>
                <w:lang w:eastAsia="zh-CN"/>
              </w:rPr>
            </w:pPr>
            <w:r>
              <w:rPr>
                <w:rFonts w:hint="eastAsia"/>
                <w:sz w:val="18"/>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6491" w:type="dxa"/>
            <w:gridSpan w:val="3"/>
            <w:tcBorders>
              <w:top w:val="dotted" w:color="000000" w:sz="4" w:space="0"/>
              <w:left w:val="nil"/>
              <w:right w:val="dotted" w:color="000000" w:sz="4" w:space="0"/>
            </w:tcBorders>
          </w:tcPr>
          <w:p>
            <w:pPr>
              <w:pStyle w:val="18"/>
              <w:spacing w:before="111"/>
              <w:ind w:left="2999" w:right="2994"/>
              <w:jc w:val="center"/>
              <w:rPr>
                <w:b/>
                <w:sz w:val="18"/>
              </w:rPr>
            </w:pPr>
            <w:r>
              <w:rPr>
                <w:b/>
                <w:sz w:val="18"/>
              </w:rPr>
              <w:t>合 计</w:t>
            </w:r>
          </w:p>
        </w:tc>
        <w:tc>
          <w:tcPr>
            <w:tcW w:w="1415" w:type="dxa"/>
            <w:tcBorders>
              <w:top w:val="dotted" w:color="000000" w:sz="4" w:space="0"/>
              <w:left w:val="dotted" w:color="000000" w:sz="4" w:space="0"/>
              <w:right w:val="dotted" w:color="000000" w:sz="4" w:space="0"/>
            </w:tcBorders>
          </w:tcPr>
          <w:p>
            <w:pPr>
              <w:pStyle w:val="18"/>
              <w:spacing w:before="111"/>
              <w:ind w:left="458" w:right="457"/>
              <w:jc w:val="center"/>
              <w:rPr>
                <w:rFonts w:hint="default" w:eastAsia="宋体"/>
                <w:b/>
                <w:sz w:val="18"/>
                <w:lang w:val="en-US" w:eastAsia="zh-CN"/>
              </w:rPr>
            </w:pPr>
            <w:r>
              <w:rPr>
                <w:rFonts w:hint="eastAsia"/>
                <w:b/>
                <w:sz w:val="18"/>
                <w:lang w:val="en-US" w:eastAsia="zh-CN"/>
              </w:rPr>
              <w:t>14</w:t>
            </w:r>
          </w:p>
        </w:tc>
        <w:tc>
          <w:tcPr>
            <w:tcW w:w="1273" w:type="dxa"/>
            <w:tcBorders>
              <w:top w:val="dotted" w:color="000000" w:sz="4" w:space="0"/>
              <w:left w:val="dotted" w:color="000000" w:sz="4" w:space="0"/>
              <w:right w:val="nil"/>
            </w:tcBorders>
          </w:tcPr>
          <w:p>
            <w:pPr>
              <w:pStyle w:val="18"/>
              <w:spacing w:before="111"/>
              <w:ind w:left="385" w:right="391"/>
              <w:jc w:val="center"/>
              <w:rPr>
                <w:rFonts w:hint="default" w:eastAsia="宋体"/>
                <w:b/>
                <w:sz w:val="18"/>
                <w:lang w:val="en-US" w:eastAsia="zh-CN"/>
              </w:rPr>
            </w:pPr>
            <w:r>
              <w:rPr>
                <w:rFonts w:hint="eastAsia"/>
                <w:b/>
                <w:sz w:val="18"/>
                <w:lang w:val="en-US" w:eastAsia="zh-CN"/>
              </w:rPr>
              <w:t>14</w:t>
            </w:r>
          </w:p>
        </w:tc>
      </w:tr>
    </w:tbl>
    <w:p>
      <w:pPr>
        <w:pStyle w:val="6"/>
        <w:rPr>
          <w:sz w:val="20"/>
        </w:rPr>
      </w:pPr>
    </w:p>
    <w:p>
      <w:pPr>
        <w:pStyle w:val="6"/>
        <w:spacing w:before="11"/>
        <w:rPr>
          <w:sz w:val="25"/>
        </w:rPr>
      </w:pPr>
    </w:p>
    <w:p>
      <w:pPr>
        <w:pStyle w:val="4"/>
        <w:spacing w:line="542" w:lineRule="exact"/>
        <w:ind w:left="0" w:leftChars="0" w:firstLine="1601" w:firstLineChars="500"/>
        <w:rPr>
          <w:spacing w:val="2"/>
          <w:w w:val="99"/>
        </w:rPr>
      </w:pPr>
      <w:bookmarkStart w:id="87" w:name="_Toc11163"/>
      <w:r>
        <w:t>D19</w:t>
      </w:r>
      <w:r>
        <w:rPr>
          <w:rFonts w:hint="eastAsia"/>
        </w:rPr>
        <w:t>.</w:t>
      </w:r>
      <w:r>
        <w:rPr>
          <w:rFonts w:hint="eastAsia" w:eastAsia="宋体"/>
          <w:lang w:val="en-US" w:eastAsia="zh-CN"/>
        </w:rPr>
        <w:t>2022年</w:t>
      </w:r>
      <w:r>
        <w:rPr>
          <w:rFonts w:hint="eastAsia"/>
        </w:rPr>
        <w:t>完成区域垃圾</w:t>
      </w:r>
      <w:r>
        <w:rPr>
          <w:rFonts w:hint="eastAsia"/>
          <w:lang w:val="en-US" w:eastAsia="zh-CN"/>
        </w:rPr>
        <w:t>分类</w:t>
      </w:r>
      <w:r>
        <w:rPr>
          <w:rFonts w:hint="eastAsia" w:eastAsia="宋体"/>
          <w:lang w:val="en-US" w:eastAsia="zh-CN"/>
        </w:rPr>
        <w:t>处</w:t>
      </w:r>
      <w:r>
        <w:rPr>
          <w:rFonts w:hint="eastAsia"/>
          <w:lang w:val="en-US" w:eastAsia="zh-CN"/>
        </w:rPr>
        <w:t>理量任</w:t>
      </w:r>
      <w:r>
        <w:rPr>
          <w:rFonts w:hint="eastAsia"/>
        </w:rPr>
        <w:t>务</w:t>
      </w:r>
      <w:r>
        <w:rPr>
          <w:rFonts w:hint="eastAsia"/>
          <w:lang w:val="en-US" w:eastAsia="zh-CN"/>
        </w:rPr>
        <w:t>完成</w:t>
      </w:r>
      <w:bookmarkEnd w:id="87"/>
      <w:bookmarkStart w:id="88" w:name="_Toc18963"/>
      <w:r>
        <w:rPr>
          <w:rFonts w:hint="eastAsia"/>
          <w:lang w:val="en-US" w:eastAsia="zh-CN"/>
        </w:rPr>
        <w:t>率，</w:t>
      </w:r>
      <w:r>
        <w:rPr>
          <w:spacing w:val="2"/>
          <w:w w:val="99"/>
        </w:rPr>
        <w:t>分值</w:t>
      </w:r>
    </w:p>
    <w:p>
      <w:pPr>
        <w:pStyle w:val="4"/>
        <w:spacing w:line="542" w:lineRule="exact"/>
        <w:ind w:left="0" w:leftChars="0" w:firstLine="1285" w:firstLineChars="400"/>
      </w:pPr>
      <w:r>
        <w:rPr>
          <w:rFonts w:hint="eastAsia" w:eastAsia="宋体"/>
          <w:spacing w:val="2"/>
          <w:w w:val="99"/>
          <w:lang w:val="en-US" w:eastAsia="zh-CN"/>
        </w:rPr>
        <w:t>7</w:t>
      </w:r>
      <w:r>
        <w:rPr>
          <w:spacing w:val="2"/>
          <w:w w:val="99"/>
        </w:rPr>
        <w:t>分</w:t>
      </w:r>
      <w:r>
        <w:rPr>
          <w:spacing w:val="-12"/>
          <w:w w:val="99"/>
        </w:rPr>
        <w:t>，</w:t>
      </w:r>
      <w:r>
        <w:rPr>
          <w:spacing w:val="2"/>
          <w:w w:val="99"/>
        </w:rPr>
        <w:t>得</w:t>
      </w:r>
      <w:r>
        <w:rPr>
          <w:w w:val="99"/>
        </w:rPr>
        <w:t>分</w:t>
      </w:r>
      <w:r>
        <w:rPr>
          <w:rFonts w:hint="eastAsia" w:eastAsia="宋体"/>
          <w:spacing w:val="3"/>
          <w:w w:val="83"/>
          <w:lang w:val="en-US" w:eastAsia="zh-CN"/>
        </w:rPr>
        <w:t>7</w:t>
      </w:r>
      <w:r>
        <w:rPr>
          <w:w w:val="99"/>
        </w:rPr>
        <w:t>分</w:t>
      </w:r>
      <w:r>
        <w:rPr>
          <w:spacing w:val="-12"/>
          <w:w w:val="99"/>
        </w:rPr>
        <w:t>，</w:t>
      </w:r>
      <w:r>
        <w:rPr>
          <w:spacing w:val="2"/>
          <w:w w:val="99"/>
        </w:rPr>
        <w:t>得分率</w:t>
      </w:r>
      <w:r>
        <w:rPr>
          <w:spacing w:val="3"/>
          <w:w w:val="83"/>
        </w:rPr>
        <w:t>1</w:t>
      </w:r>
      <w:r>
        <w:rPr>
          <w:spacing w:val="1"/>
          <w:w w:val="83"/>
        </w:rPr>
        <w:t>00</w:t>
      </w:r>
      <w:r>
        <w:rPr>
          <w:spacing w:val="1"/>
          <w:w w:val="195"/>
        </w:rPr>
        <w:t>.</w:t>
      </w:r>
      <w:r>
        <w:rPr>
          <w:spacing w:val="1"/>
          <w:w w:val="83"/>
        </w:rPr>
        <w:t>0</w:t>
      </w:r>
      <w:r>
        <w:rPr>
          <w:spacing w:val="11"/>
          <w:w w:val="83"/>
        </w:rPr>
        <w:t>0</w:t>
      </w:r>
      <w:r>
        <w:rPr>
          <w:spacing w:val="11"/>
          <w:w w:val="83"/>
        </w:rPr>
        <w:drawing>
          <wp:inline distT="0" distB="0" distL="0" distR="0">
            <wp:extent cx="85090" cy="154940"/>
            <wp:effectExtent l="0" t="0" r="6350" b="12700"/>
            <wp:docPr id="6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w w:val="99"/>
        </w:rPr>
        <w:t>。</w:t>
      </w:r>
      <w:bookmarkEnd w:id="88"/>
    </w:p>
    <w:p>
      <w:pPr>
        <w:pStyle w:val="6"/>
        <w:spacing w:before="88" w:line="338" w:lineRule="auto"/>
        <w:ind w:left="1071" w:right="1074" w:firstLine="640"/>
        <w:jc w:val="both"/>
        <w:rPr>
          <w:highlight w:val="yellow"/>
        </w:rPr>
      </w:pPr>
      <w:r>
        <w:rPr>
          <w:rFonts w:hint="eastAsia"/>
          <w:spacing w:val="-1"/>
          <w:lang w:val="zh-CN" w:eastAsia="zh-CN"/>
        </w:rPr>
        <w:t>该项目</w:t>
      </w:r>
      <w:r>
        <w:rPr>
          <w:rFonts w:hint="eastAsia"/>
          <w:spacing w:val="-1"/>
          <w:lang w:val="en-US" w:eastAsia="zh-CN"/>
        </w:rPr>
        <w:t>2022年计划处理垃圾任务量1296.96吨，实际处理垃圾量1296.96吨，实际任务量/计划任务量=100%,项目产出</w:t>
      </w:r>
      <w:r>
        <w:rPr>
          <w:rFonts w:hint="eastAsia"/>
          <w:spacing w:val="-1"/>
          <w:lang w:val="zh-CN" w:eastAsia="zh-CN"/>
        </w:rPr>
        <w:t xml:space="preserve">完成率100 </w:t>
      </w:r>
      <w:r>
        <w:rPr>
          <w:rFonts w:hint="eastAsia"/>
          <w:spacing w:val="-1"/>
          <w:lang w:val="zh-CN" w:eastAsia="zh-CN"/>
        </w:rPr>
        <w:drawing>
          <wp:inline distT="0" distB="0" distL="0" distR="0">
            <wp:extent cx="85090" cy="154940"/>
            <wp:effectExtent l="0" t="0" r="0" b="0"/>
            <wp:docPr id="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spacing w:val="-1"/>
          <w:lang w:val="zh-CN" w:eastAsia="zh-CN"/>
        </w:rPr>
        <w:t>。根据评分标准，该指标得</w:t>
      </w:r>
      <w:r>
        <w:rPr>
          <w:rFonts w:hint="eastAsia"/>
          <w:spacing w:val="-1"/>
          <w:lang w:val="en-US" w:eastAsia="zh-CN"/>
        </w:rPr>
        <w:t>7</w:t>
      </w:r>
      <w:r>
        <w:rPr>
          <w:rFonts w:hint="eastAsia"/>
          <w:spacing w:val="-1"/>
          <w:lang w:val="zh-CN" w:eastAsia="zh-CN"/>
        </w:rPr>
        <w:t>分。</w:t>
      </w:r>
    </w:p>
    <w:p>
      <w:pPr>
        <w:pStyle w:val="4"/>
        <w:spacing w:line="542" w:lineRule="exact"/>
        <w:ind w:left="0" w:leftChars="0" w:firstLine="1601" w:firstLineChars="500"/>
        <w:rPr>
          <w:spacing w:val="2"/>
          <w:w w:val="99"/>
        </w:rPr>
      </w:pPr>
      <w:bookmarkStart w:id="89" w:name="_Toc24428"/>
      <w:r>
        <w:rPr>
          <w:rFonts w:hint="eastAsia"/>
          <w:lang w:val="en-US" w:eastAsia="zh-CN"/>
        </w:rPr>
        <w:t>D20.</w:t>
      </w:r>
      <w:bookmarkEnd w:id="89"/>
      <w:r>
        <w:rPr>
          <w:rFonts w:hint="eastAsia"/>
          <w:lang w:val="en-US" w:eastAsia="zh-CN"/>
        </w:rPr>
        <w:t>2022年</w:t>
      </w:r>
      <w:r>
        <w:rPr>
          <w:rFonts w:hint="eastAsia" w:eastAsia="宋体"/>
          <w:lang w:val="en-US" w:eastAsia="zh-CN"/>
        </w:rPr>
        <w:t>9</w:t>
      </w:r>
      <w:r>
        <w:rPr>
          <w:rFonts w:hint="eastAsia"/>
        </w:rPr>
        <w:t>月份完成区域垃圾</w:t>
      </w:r>
      <w:r>
        <w:rPr>
          <w:rFonts w:hint="eastAsia"/>
          <w:lang w:val="en-US" w:eastAsia="zh-CN"/>
        </w:rPr>
        <w:t>分类</w:t>
      </w:r>
      <w:r>
        <w:rPr>
          <w:rFonts w:hint="eastAsia" w:eastAsia="宋体"/>
          <w:lang w:val="en-US" w:eastAsia="zh-CN"/>
        </w:rPr>
        <w:t>处</w:t>
      </w:r>
      <w:r>
        <w:rPr>
          <w:rFonts w:hint="eastAsia"/>
          <w:lang w:val="en-US" w:eastAsia="zh-CN"/>
        </w:rPr>
        <w:t>理量任务完成率，</w:t>
      </w:r>
      <w:r>
        <w:rPr>
          <w:spacing w:val="2"/>
          <w:w w:val="99"/>
        </w:rPr>
        <w:t>分值</w:t>
      </w:r>
    </w:p>
    <w:p>
      <w:pPr>
        <w:pStyle w:val="4"/>
        <w:spacing w:line="542" w:lineRule="exact"/>
        <w:ind w:left="0" w:leftChars="0" w:firstLine="1285" w:firstLineChars="400"/>
      </w:pPr>
      <w:r>
        <w:rPr>
          <w:rFonts w:hint="eastAsia" w:eastAsia="宋体"/>
          <w:spacing w:val="2"/>
          <w:w w:val="99"/>
          <w:lang w:val="en-US" w:eastAsia="zh-CN"/>
        </w:rPr>
        <w:t>7</w:t>
      </w:r>
      <w:r>
        <w:rPr>
          <w:spacing w:val="2"/>
          <w:w w:val="99"/>
        </w:rPr>
        <w:t>分</w:t>
      </w:r>
      <w:r>
        <w:rPr>
          <w:spacing w:val="-12"/>
          <w:w w:val="99"/>
        </w:rPr>
        <w:t>，</w:t>
      </w:r>
      <w:r>
        <w:rPr>
          <w:spacing w:val="2"/>
          <w:w w:val="99"/>
        </w:rPr>
        <w:t>得</w:t>
      </w:r>
      <w:r>
        <w:rPr>
          <w:w w:val="99"/>
        </w:rPr>
        <w:t>分</w:t>
      </w:r>
      <w:r>
        <w:rPr>
          <w:rFonts w:hint="eastAsia" w:eastAsia="宋体"/>
          <w:spacing w:val="3"/>
          <w:w w:val="83"/>
          <w:lang w:val="en-US" w:eastAsia="zh-CN"/>
        </w:rPr>
        <w:t>7</w:t>
      </w:r>
      <w:r>
        <w:rPr>
          <w:w w:val="99"/>
        </w:rPr>
        <w:t>分</w:t>
      </w:r>
      <w:r>
        <w:rPr>
          <w:spacing w:val="-12"/>
          <w:w w:val="99"/>
        </w:rPr>
        <w:t>，</w:t>
      </w:r>
      <w:r>
        <w:rPr>
          <w:spacing w:val="2"/>
          <w:w w:val="99"/>
        </w:rPr>
        <w:t>得分率</w:t>
      </w:r>
      <w:r>
        <w:rPr>
          <w:spacing w:val="3"/>
          <w:w w:val="83"/>
        </w:rPr>
        <w:t>1</w:t>
      </w:r>
      <w:r>
        <w:rPr>
          <w:spacing w:val="1"/>
          <w:w w:val="83"/>
        </w:rPr>
        <w:t>00</w:t>
      </w:r>
      <w:r>
        <w:rPr>
          <w:spacing w:val="1"/>
          <w:w w:val="195"/>
        </w:rPr>
        <w:t>.</w:t>
      </w:r>
      <w:r>
        <w:rPr>
          <w:spacing w:val="1"/>
          <w:w w:val="83"/>
        </w:rPr>
        <w:t>0</w:t>
      </w:r>
      <w:r>
        <w:rPr>
          <w:spacing w:val="11"/>
          <w:w w:val="83"/>
        </w:rPr>
        <w:t>0</w:t>
      </w:r>
      <w:r>
        <w:rPr>
          <w:spacing w:val="11"/>
          <w:w w:val="83"/>
        </w:rPr>
        <w:drawing>
          <wp:inline distT="0" distB="0" distL="0" distR="0">
            <wp:extent cx="85090" cy="154940"/>
            <wp:effectExtent l="0" t="0" r="6350" b="1270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w w:val="99"/>
        </w:rPr>
        <w:t>。</w:t>
      </w:r>
    </w:p>
    <w:p>
      <w:pPr>
        <w:pStyle w:val="6"/>
        <w:spacing w:before="168" w:line="340" w:lineRule="auto"/>
        <w:ind w:left="1071" w:right="1077" w:firstLine="640"/>
      </w:pPr>
      <w:r>
        <w:rPr>
          <w:rFonts w:hint="eastAsia"/>
          <w:spacing w:val="-1"/>
          <w:lang w:val="zh-CN" w:eastAsia="zh-CN"/>
        </w:rPr>
        <w:t>该项目</w:t>
      </w:r>
      <w:r>
        <w:rPr>
          <w:rFonts w:hint="eastAsia"/>
          <w:spacing w:val="-1"/>
          <w:lang w:val="en-US" w:eastAsia="zh-CN"/>
        </w:rPr>
        <w:t>2022年计划处理垃圾任务量764.08吨，实际处理垃圾量764.08吨，实际任务量/计划任务量=100%,项目产出</w:t>
      </w:r>
      <w:r>
        <w:rPr>
          <w:rFonts w:hint="eastAsia"/>
          <w:spacing w:val="-1"/>
          <w:lang w:val="zh-CN" w:eastAsia="zh-CN"/>
        </w:rPr>
        <w:t xml:space="preserve">完成率100 </w:t>
      </w:r>
      <w:r>
        <w:rPr>
          <w:rFonts w:hint="eastAsia"/>
          <w:spacing w:val="-1"/>
          <w:lang w:val="zh-CN" w:eastAsia="zh-CN"/>
        </w:rPr>
        <w:drawing>
          <wp:inline distT="0" distB="0" distL="0" distR="0">
            <wp:extent cx="85090" cy="154940"/>
            <wp:effectExtent l="0" t="0" r="6350" b="1270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spacing w:val="-1"/>
          <w:lang w:val="zh-CN" w:eastAsia="zh-CN"/>
        </w:rPr>
        <w:t>。根据评分标准，该指标得</w:t>
      </w:r>
      <w:r>
        <w:rPr>
          <w:rFonts w:hint="eastAsia"/>
          <w:spacing w:val="-1"/>
          <w:lang w:val="en-US" w:eastAsia="zh-CN"/>
        </w:rPr>
        <w:t>7</w:t>
      </w:r>
      <w:r>
        <w:rPr>
          <w:rFonts w:hint="eastAsia"/>
          <w:spacing w:val="-1"/>
          <w:lang w:val="zh-CN" w:eastAsia="zh-CN"/>
        </w:rPr>
        <w:t>分。</w:t>
      </w:r>
    </w:p>
    <w:p>
      <w:pPr>
        <w:pStyle w:val="17"/>
        <w:numPr>
          <w:ilvl w:val="0"/>
          <w:numId w:val="7"/>
        </w:numPr>
        <w:tabs>
          <w:tab w:val="left" w:pos="2034"/>
        </w:tabs>
        <w:spacing w:before="13" w:after="0" w:line="240" w:lineRule="auto"/>
        <w:ind w:left="2033" w:right="0" w:hanging="322"/>
        <w:jc w:val="both"/>
        <w:rPr>
          <w:sz w:val="32"/>
        </w:rPr>
      </w:pPr>
      <w:r>
        <w:rPr>
          <w:sz w:val="32"/>
        </w:rPr>
        <w:t>产出质量，分值</w:t>
      </w:r>
      <w:r>
        <w:rPr>
          <w:spacing w:val="-80"/>
          <w:sz w:val="32"/>
        </w:rPr>
        <w:t xml:space="preserve"> </w:t>
      </w:r>
      <w:r>
        <w:rPr>
          <w:sz w:val="32"/>
        </w:rPr>
        <w:t>8</w:t>
      </w:r>
      <w:r>
        <w:rPr>
          <w:spacing w:val="-80"/>
          <w:sz w:val="32"/>
        </w:rPr>
        <w:t xml:space="preserve"> </w:t>
      </w:r>
      <w:r>
        <w:rPr>
          <w:sz w:val="32"/>
        </w:rPr>
        <w:t>分，得分</w:t>
      </w:r>
      <w:r>
        <w:rPr>
          <w:spacing w:val="-82"/>
          <w:sz w:val="32"/>
        </w:rPr>
        <w:t xml:space="preserve"> </w:t>
      </w:r>
      <w:r>
        <w:rPr>
          <w:sz w:val="32"/>
        </w:rPr>
        <w:t>8</w:t>
      </w:r>
      <w:r>
        <w:rPr>
          <w:spacing w:val="-80"/>
          <w:sz w:val="32"/>
        </w:rPr>
        <w:t xml:space="preserve"> </w:t>
      </w:r>
      <w:r>
        <w:rPr>
          <w:sz w:val="32"/>
        </w:rPr>
        <w:t>分，得分率</w:t>
      </w:r>
      <w:r>
        <w:rPr>
          <w:spacing w:val="-79"/>
          <w:sz w:val="32"/>
        </w:rPr>
        <w:t xml:space="preserve"> </w:t>
      </w:r>
      <w:r>
        <w:rPr>
          <w:sz w:val="32"/>
        </w:rPr>
        <w:t>100.00</w:t>
      </w:r>
      <w:r>
        <w:rPr>
          <w:spacing w:val="8"/>
          <w:w w:val="99"/>
          <w:sz w:val="32"/>
        </w:rPr>
        <w:drawing>
          <wp:inline distT="0" distB="0" distL="0" distR="0">
            <wp:extent cx="85090" cy="154940"/>
            <wp:effectExtent l="0" t="0" r="0" b="0"/>
            <wp:docPr id="1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z w:val="32"/>
        </w:rPr>
        <w:t>。</w:t>
      </w:r>
    </w:p>
    <w:p>
      <w:pPr>
        <w:pStyle w:val="6"/>
        <w:rPr>
          <w:sz w:val="11"/>
        </w:rPr>
      </w:pPr>
    </w:p>
    <w:tbl>
      <w:tblPr>
        <w:tblStyle w:val="12"/>
        <w:tblW w:w="9179"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0"/>
        <w:gridCol w:w="1983"/>
        <w:gridCol w:w="2879"/>
        <w:gridCol w:w="1451"/>
        <w:gridCol w:w="1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530" w:type="dxa"/>
            <w:tcBorders>
              <w:left w:val="nil"/>
              <w:bottom w:val="dotted" w:color="000000" w:sz="4" w:space="0"/>
              <w:right w:val="dotted" w:color="000000" w:sz="4" w:space="0"/>
            </w:tcBorders>
            <w:shd w:val="clear" w:color="auto" w:fill="8DB3E1"/>
          </w:tcPr>
          <w:p>
            <w:pPr>
              <w:pStyle w:val="18"/>
              <w:spacing w:before="112"/>
              <w:ind w:left="405"/>
              <w:rPr>
                <w:b/>
                <w:sz w:val="18"/>
              </w:rPr>
            </w:pPr>
            <w:r>
              <w:rPr>
                <w:b/>
                <w:sz w:val="18"/>
              </w:rPr>
              <w:t>二级指标</w:t>
            </w:r>
          </w:p>
        </w:tc>
        <w:tc>
          <w:tcPr>
            <w:tcW w:w="1983" w:type="dxa"/>
            <w:tcBorders>
              <w:left w:val="dotted" w:color="000000" w:sz="4" w:space="0"/>
              <w:bottom w:val="dotted" w:color="000000" w:sz="4" w:space="0"/>
              <w:right w:val="dotted" w:color="000000" w:sz="4" w:space="0"/>
            </w:tcBorders>
            <w:shd w:val="clear" w:color="auto" w:fill="8DB3E1"/>
          </w:tcPr>
          <w:p>
            <w:pPr>
              <w:pStyle w:val="18"/>
              <w:spacing w:before="112"/>
              <w:ind w:left="624"/>
              <w:rPr>
                <w:b/>
                <w:sz w:val="18"/>
              </w:rPr>
            </w:pPr>
            <w:r>
              <w:rPr>
                <w:b/>
                <w:sz w:val="18"/>
              </w:rPr>
              <w:t>三级指标</w:t>
            </w:r>
          </w:p>
        </w:tc>
        <w:tc>
          <w:tcPr>
            <w:tcW w:w="2879" w:type="dxa"/>
            <w:tcBorders>
              <w:left w:val="dotted" w:color="000000" w:sz="4" w:space="0"/>
              <w:bottom w:val="dotted" w:color="000000" w:sz="4" w:space="0"/>
              <w:right w:val="dotted" w:color="000000" w:sz="4" w:space="0"/>
            </w:tcBorders>
            <w:shd w:val="clear" w:color="auto" w:fill="8DB3E1"/>
          </w:tcPr>
          <w:p>
            <w:pPr>
              <w:pStyle w:val="18"/>
              <w:spacing w:before="112"/>
              <w:ind w:left="1053" w:right="1053"/>
              <w:jc w:val="center"/>
              <w:rPr>
                <w:b/>
                <w:sz w:val="18"/>
              </w:rPr>
            </w:pPr>
            <w:r>
              <w:rPr>
                <w:b/>
                <w:sz w:val="18"/>
              </w:rPr>
              <w:t>四级指标</w:t>
            </w:r>
          </w:p>
        </w:tc>
        <w:tc>
          <w:tcPr>
            <w:tcW w:w="1451" w:type="dxa"/>
            <w:tcBorders>
              <w:left w:val="dotted" w:color="000000" w:sz="4" w:space="0"/>
              <w:bottom w:val="dotted" w:color="000000" w:sz="4" w:space="0"/>
              <w:right w:val="dotted" w:color="000000" w:sz="4" w:space="0"/>
            </w:tcBorders>
            <w:shd w:val="clear" w:color="auto" w:fill="8DB3E1"/>
          </w:tcPr>
          <w:p>
            <w:pPr>
              <w:pStyle w:val="18"/>
              <w:spacing w:before="112"/>
              <w:ind w:left="563" w:right="476"/>
              <w:jc w:val="center"/>
              <w:rPr>
                <w:b/>
                <w:sz w:val="18"/>
              </w:rPr>
            </w:pPr>
            <w:r>
              <w:rPr>
                <w:b/>
                <w:sz w:val="18"/>
              </w:rPr>
              <w:t>分值</w:t>
            </w:r>
          </w:p>
        </w:tc>
        <w:tc>
          <w:tcPr>
            <w:tcW w:w="1336" w:type="dxa"/>
            <w:tcBorders>
              <w:left w:val="dotted" w:color="000000" w:sz="4" w:space="0"/>
              <w:bottom w:val="dotted" w:color="000000" w:sz="4" w:space="0"/>
              <w:right w:val="nil"/>
            </w:tcBorders>
            <w:shd w:val="clear" w:color="auto" w:fill="8DB3E1"/>
          </w:tcPr>
          <w:p>
            <w:pPr>
              <w:pStyle w:val="18"/>
              <w:spacing w:before="112"/>
              <w:ind w:left="504" w:right="425"/>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530" w:type="dxa"/>
            <w:tcBorders>
              <w:top w:val="dotted" w:color="000000" w:sz="4" w:space="0"/>
              <w:left w:val="nil"/>
              <w:bottom w:val="dotted" w:color="000000" w:sz="4" w:space="0"/>
              <w:right w:val="dotted" w:color="000000" w:sz="4" w:space="0"/>
            </w:tcBorders>
          </w:tcPr>
          <w:p>
            <w:pPr>
              <w:pStyle w:val="18"/>
              <w:spacing w:before="11"/>
              <w:rPr>
                <w:sz w:val="26"/>
              </w:rPr>
            </w:pPr>
          </w:p>
          <w:p>
            <w:pPr>
              <w:pStyle w:val="18"/>
              <w:ind w:left="110"/>
              <w:rPr>
                <w:sz w:val="18"/>
              </w:rPr>
            </w:pPr>
            <w:r>
              <w:rPr>
                <w:sz w:val="18"/>
              </w:rPr>
              <w:t>B7.产出质量</w:t>
            </w:r>
          </w:p>
        </w:tc>
        <w:tc>
          <w:tcPr>
            <w:tcW w:w="1983" w:type="dxa"/>
            <w:tcBorders>
              <w:top w:val="dotted" w:color="000000" w:sz="4" w:space="0"/>
              <w:left w:val="dotted" w:color="000000" w:sz="4" w:space="0"/>
              <w:bottom w:val="dotted" w:color="000000" w:sz="4" w:space="0"/>
              <w:right w:val="dotted" w:color="000000" w:sz="4" w:space="0"/>
            </w:tcBorders>
          </w:tcPr>
          <w:p>
            <w:pPr>
              <w:pStyle w:val="18"/>
              <w:spacing w:before="11"/>
              <w:rPr>
                <w:sz w:val="26"/>
              </w:rPr>
            </w:pPr>
          </w:p>
          <w:p>
            <w:pPr>
              <w:pStyle w:val="18"/>
              <w:ind w:left="103"/>
              <w:rPr>
                <w:sz w:val="18"/>
              </w:rPr>
            </w:pPr>
            <w:r>
              <w:rPr>
                <w:sz w:val="18"/>
              </w:rPr>
              <w:t>C12.质量达标率</w:t>
            </w:r>
          </w:p>
        </w:tc>
        <w:tc>
          <w:tcPr>
            <w:tcW w:w="2879" w:type="dxa"/>
            <w:tcBorders>
              <w:top w:val="dotted" w:color="000000" w:sz="4" w:space="0"/>
              <w:left w:val="dotted" w:color="000000" w:sz="4" w:space="0"/>
              <w:bottom w:val="dotted" w:color="000000" w:sz="4" w:space="0"/>
              <w:right w:val="dotted" w:color="000000" w:sz="4" w:space="0"/>
            </w:tcBorders>
          </w:tcPr>
          <w:p>
            <w:pPr>
              <w:pStyle w:val="18"/>
              <w:spacing w:before="111"/>
              <w:ind w:left="103"/>
              <w:rPr>
                <w:sz w:val="18"/>
              </w:rPr>
            </w:pPr>
            <w:r>
              <w:rPr>
                <w:sz w:val="18"/>
              </w:rPr>
              <w:t>D2</w:t>
            </w:r>
            <w:r>
              <w:rPr>
                <w:rFonts w:hint="eastAsia"/>
                <w:sz w:val="18"/>
                <w:lang w:val="en-US" w:eastAsia="zh-CN"/>
              </w:rPr>
              <w:t>1</w:t>
            </w:r>
            <w:r>
              <w:rPr>
                <w:sz w:val="18"/>
              </w:rPr>
              <w:t>.</w:t>
            </w:r>
            <w:r>
              <w:rPr>
                <w:spacing w:val="25"/>
                <w:w w:val="99"/>
              </w:rPr>
              <w:t>检验合格率</w:t>
            </w:r>
          </w:p>
        </w:tc>
        <w:tc>
          <w:tcPr>
            <w:tcW w:w="1451" w:type="dxa"/>
            <w:tcBorders>
              <w:top w:val="dotted" w:color="000000" w:sz="4" w:space="0"/>
              <w:left w:val="dotted" w:color="000000" w:sz="4" w:space="0"/>
              <w:bottom w:val="dotted" w:color="000000" w:sz="4" w:space="0"/>
              <w:right w:val="dotted" w:color="000000" w:sz="4" w:space="0"/>
            </w:tcBorders>
          </w:tcPr>
          <w:p>
            <w:pPr>
              <w:pStyle w:val="18"/>
              <w:spacing w:before="111"/>
              <w:jc w:val="center"/>
              <w:rPr>
                <w:rFonts w:hint="eastAsia" w:eastAsia="宋体"/>
                <w:sz w:val="18"/>
                <w:lang w:eastAsia="zh-CN"/>
              </w:rPr>
            </w:pPr>
            <w:r>
              <w:rPr>
                <w:rFonts w:hint="eastAsia"/>
                <w:sz w:val="18"/>
                <w:lang w:val="en-US" w:eastAsia="zh-CN"/>
              </w:rPr>
              <w:t>8</w:t>
            </w:r>
          </w:p>
        </w:tc>
        <w:tc>
          <w:tcPr>
            <w:tcW w:w="1336" w:type="dxa"/>
            <w:tcBorders>
              <w:top w:val="dotted" w:color="000000" w:sz="4" w:space="0"/>
              <w:left w:val="dotted" w:color="000000" w:sz="4" w:space="0"/>
              <w:bottom w:val="dotted" w:color="000000" w:sz="4" w:space="0"/>
              <w:right w:val="nil"/>
            </w:tcBorders>
          </w:tcPr>
          <w:p>
            <w:pPr>
              <w:pStyle w:val="18"/>
              <w:spacing w:before="111"/>
              <w:ind w:right="5"/>
              <w:jc w:val="center"/>
              <w:rPr>
                <w:rFonts w:hint="eastAsia" w:eastAsia="宋体"/>
                <w:sz w:val="18"/>
                <w:lang w:eastAsia="zh-CN"/>
              </w:rPr>
            </w:pPr>
            <w:r>
              <w:rPr>
                <w:rFonts w:hint="eastAsia"/>
                <w:sz w:val="18"/>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6392" w:type="dxa"/>
            <w:gridSpan w:val="3"/>
            <w:tcBorders>
              <w:top w:val="dotted" w:color="000000" w:sz="4" w:space="0"/>
              <w:left w:val="nil"/>
              <w:right w:val="dotted" w:color="000000" w:sz="4" w:space="0"/>
            </w:tcBorders>
          </w:tcPr>
          <w:p>
            <w:pPr>
              <w:pStyle w:val="18"/>
              <w:spacing w:before="112"/>
              <w:ind w:left="2951" w:right="2943"/>
              <w:jc w:val="center"/>
              <w:rPr>
                <w:b/>
                <w:sz w:val="18"/>
              </w:rPr>
            </w:pPr>
            <w:r>
              <w:rPr>
                <w:b/>
                <w:sz w:val="18"/>
              </w:rPr>
              <w:t>合 计</w:t>
            </w:r>
          </w:p>
        </w:tc>
        <w:tc>
          <w:tcPr>
            <w:tcW w:w="1451" w:type="dxa"/>
            <w:tcBorders>
              <w:top w:val="dotted" w:color="000000" w:sz="4" w:space="0"/>
              <w:left w:val="dotted" w:color="000000" w:sz="4" w:space="0"/>
              <w:right w:val="dotted" w:color="000000" w:sz="4" w:space="0"/>
            </w:tcBorders>
          </w:tcPr>
          <w:p>
            <w:pPr>
              <w:pStyle w:val="18"/>
              <w:spacing w:before="112"/>
              <w:jc w:val="center"/>
              <w:rPr>
                <w:b/>
                <w:sz w:val="18"/>
              </w:rPr>
            </w:pPr>
            <w:r>
              <w:rPr>
                <w:b/>
                <w:w w:val="99"/>
                <w:sz w:val="18"/>
              </w:rPr>
              <w:t>8</w:t>
            </w:r>
          </w:p>
        </w:tc>
        <w:tc>
          <w:tcPr>
            <w:tcW w:w="1336" w:type="dxa"/>
            <w:tcBorders>
              <w:top w:val="dotted" w:color="000000" w:sz="4" w:space="0"/>
              <w:left w:val="dotted" w:color="000000" w:sz="4" w:space="0"/>
              <w:right w:val="nil"/>
            </w:tcBorders>
          </w:tcPr>
          <w:p>
            <w:pPr>
              <w:pStyle w:val="18"/>
              <w:spacing w:before="112"/>
              <w:ind w:right="5"/>
              <w:jc w:val="center"/>
              <w:rPr>
                <w:b/>
                <w:sz w:val="18"/>
              </w:rPr>
            </w:pPr>
            <w:r>
              <w:rPr>
                <w:b/>
                <w:w w:val="99"/>
                <w:sz w:val="18"/>
              </w:rPr>
              <w:t>8</w:t>
            </w:r>
          </w:p>
        </w:tc>
      </w:tr>
    </w:tbl>
    <w:p>
      <w:pPr>
        <w:pStyle w:val="4"/>
        <w:spacing w:before="39"/>
      </w:pPr>
      <w:bookmarkStart w:id="90" w:name="_Toc31850"/>
      <w:r>
        <w:rPr>
          <w:spacing w:val="1"/>
          <w:w w:val="64"/>
        </w:rPr>
        <w:t>D</w:t>
      </w:r>
      <w:r>
        <w:rPr>
          <w:spacing w:val="1"/>
          <w:w w:val="83"/>
        </w:rPr>
        <w:t>2</w:t>
      </w:r>
      <w:r>
        <w:rPr>
          <w:rFonts w:hint="eastAsia" w:eastAsia="宋体"/>
          <w:spacing w:val="1"/>
          <w:w w:val="83"/>
          <w:lang w:val="en-US" w:eastAsia="zh-CN"/>
        </w:rPr>
        <w:t>1</w:t>
      </w:r>
      <w:r>
        <w:rPr>
          <w:spacing w:val="27"/>
          <w:w w:val="195"/>
        </w:rPr>
        <w:t>.</w:t>
      </w:r>
      <w:r>
        <w:rPr>
          <w:spacing w:val="25"/>
          <w:w w:val="99"/>
        </w:rPr>
        <w:t>检验合格率，</w:t>
      </w:r>
      <w:r>
        <w:rPr>
          <w:spacing w:val="-51"/>
        </w:rPr>
        <w:t xml:space="preserve"> </w:t>
      </w:r>
      <w:r>
        <w:rPr>
          <w:spacing w:val="28"/>
          <w:w w:val="99"/>
        </w:rPr>
        <w:t>分值</w:t>
      </w:r>
      <w:r>
        <w:rPr>
          <w:rFonts w:hint="eastAsia" w:eastAsia="宋体"/>
          <w:w w:val="83"/>
          <w:lang w:val="en-US" w:eastAsia="zh-CN"/>
        </w:rPr>
        <w:t>8</w:t>
      </w:r>
      <w:r>
        <w:rPr>
          <w:spacing w:val="-50"/>
        </w:rPr>
        <w:t xml:space="preserve"> </w:t>
      </w:r>
      <w:r>
        <w:rPr>
          <w:spacing w:val="14"/>
          <w:w w:val="99"/>
        </w:rPr>
        <w:t>分，</w:t>
      </w:r>
      <w:r>
        <w:rPr>
          <w:spacing w:val="-51"/>
        </w:rPr>
        <w:t xml:space="preserve"> </w:t>
      </w:r>
      <w:r>
        <w:rPr>
          <w:spacing w:val="27"/>
          <w:w w:val="99"/>
        </w:rPr>
        <w:t>得分</w:t>
      </w:r>
      <w:r>
        <w:rPr>
          <w:rFonts w:hint="eastAsia" w:eastAsia="宋体"/>
          <w:w w:val="83"/>
          <w:lang w:val="en-US" w:eastAsia="zh-CN"/>
        </w:rPr>
        <w:t>8</w:t>
      </w:r>
      <w:r>
        <w:rPr>
          <w:spacing w:val="-50"/>
        </w:rPr>
        <w:t xml:space="preserve"> </w:t>
      </w:r>
      <w:r>
        <w:rPr>
          <w:spacing w:val="14"/>
          <w:w w:val="99"/>
        </w:rPr>
        <w:t>分，</w:t>
      </w:r>
      <w:r>
        <w:rPr>
          <w:spacing w:val="-51"/>
        </w:rPr>
        <w:t xml:space="preserve"> </w:t>
      </w:r>
      <w:r>
        <w:rPr>
          <w:spacing w:val="19"/>
          <w:w w:val="99"/>
        </w:rPr>
        <w:t>得分率</w:t>
      </w:r>
      <w:bookmarkEnd w:id="90"/>
    </w:p>
    <w:p>
      <w:pPr>
        <w:spacing w:before="0" w:line="587" w:lineRule="exact"/>
        <w:ind w:left="1071" w:right="0" w:firstLine="0"/>
        <w:jc w:val="left"/>
        <w:rPr>
          <w:rFonts w:hint="eastAsia" w:ascii="Microsoft JhengHei" w:eastAsia="Microsoft JhengHei"/>
          <w:b/>
          <w:sz w:val="32"/>
        </w:rPr>
      </w:pPr>
      <w:r>
        <w:rPr>
          <w:rFonts w:hint="eastAsia" w:ascii="Microsoft JhengHei" w:eastAsia="Microsoft JhengHei"/>
          <w:b/>
          <w:spacing w:val="3"/>
          <w:w w:val="83"/>
          <w:sz w:val="32"/>
        </w:rPr>
        <w:t>1</w:t>
      </w:r>
      <w:r>
        <w:rPr>
          <w:rFonts w:hint="eastAsia" w:ascii="Microsoft JhengHei" w:eastAsia="Microsoft JhengHei"/>
          <w:b/>
          <w:spacing w:val="1"/>
          <w:w w:val="83"/>
          <w:sz w:val="32"/>
        </w:rPr>
        <w:t>00</w:t>
      </w:r>
      <w:r>
        <w:rPr>
          <w:rFonts w:hint="eastAsia" w:ascii="Microsoft JhengHei" w:eastAsia="Microsoft JhengHei"/>
          <w:b/>
          <w:spacing w:val="1"/>
          <w:w w:val="195"/>
          <w:sz w:val="32"/>
        </w:rPr>
        <w:t>.</w:t>
      </w:r>
      <w:r>
        <w:rPr>
          <w:rFonts w:hint="eastAsia" w:ascii="Microsoft JhengHei" w:eastAsia="Microsoft JhengHei"/>
          <w:b/>
          <w:spacing w:val="1"/>
          <w:w w:val="83"/>
          <w:sz w:val="32"/>
        </w:rPr>
        <w:t>0</w:t>
      </w:r>
      <w:r>
        <w:rPr>
          <w:rFonts w:hint="eastAsia" w:ascii="Microsoft JhengHei" w:eastAsia="Microsoft JhengHei"/>
          <w:b/>
          <w:spacing w:val="11"/>
          <w:w w:val="83"/>
          <w:sz w:val="32"/>
        </w:rPr>
        <w:t>0</w:t>
      </w:r>
      <w:r>
        <w:rPr>
          <w:rFonts w:hint="eastAsia" w:ascii="Microsoft JhengHei" w:eastAsia="Microsoft JhengHei"/>
          <w:b/>
          <w:spacing w:val="11"/>
          <w:w w:val="83"/>
          <w:sz w:val="32"/>
        </w:rPr>
        <w:drawing>
          <wp:inline distT="0" distB="0" distL="0" distR="0">
            <wp:extent cx="85090" cy="154940"/>
            <wp:effectExtent l="0" t="0" r="0" b="0"/>
            <wp:docPr id="1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Microsoft JhengHei"/>
          <w:b/>
          <w:w w:val="99"/>
          <w:sz w:val="32"/>
        </w:rPr>
        <w:t>。</w:t>
      </w:r>
    </w:p>
    <w:p>
      <w:pPr>
        <w:pStyle w:val="6"/>
        <w:spacing w:before="93" w:line="338" w:lineRule="auto"/>
        <w:ind w:left="1071" w:right="1074" w:firstLine="640"/>
        <w:jc w:val="both"/>
      </w:pPr>
      <w:r>
        <w:rPr>
          <w:spacing w:val="-1"/>
        </w:rPr>
        <w:t>经抽查，</w:t>
      </w:r>
      <w:r>
        <w:rPr>
          <w:rFonts w:hint="eastAsia"/>
          <w:spacing w:val="-1"/>
          <w:lang w:val="en-US" w:eastAsia="zh-CN"/>
        </w:rPr>
        <w:t>项目运营</w:t>
      </w:r>
      <w:r>
        <w:rPr>
          <w:spacing w:val="-1"/>
        </w:rPr>
        <w:t>组织列示的</w:t>
      </w:r>
      <w:r>
        <w:rPr>
          <w:rFonts w:hint="eastAsia"/>
          <w:spacing w:val="-1"/>
          <w:lang w:val="en-US" w:eastAsia="zh-CN"/>
        </w:rPr>
        <w:t>垃圾分类产出质量与</w:t>
      </w:r>
      <w:r>
        <w:rPr>
          <w:spacing w:val="-1"/>
        </w:rPr>
        <w:t>按国家规定标准</w:t>
      </w:r>
      <w:r>
        <w:rPr>
          <w:spacing w:val="-2"/>
        </w:rPr>
        <w:t>检验合格的</w:t>
      </w:r>
      <w:r>
        <w:rPr>
          <w:rFonts w:hint="eastAsia"/>
          <w:spacing w:val="-2"/>
          <w:lang w:val="en-US" w:eastAsia="zh-CN"/>
        </w:rPr>
        <w:t>垃圾分类质量相符，项目运营</w:t>
      </w:r>
      <w:r>
        <w:rPr>
          <w:spacing w:val="-2"/>
        </w:rPr>
        <w:t>质量控</w:t>
      </w:r>
      <w:r>
        <w:rPr>
          <w:spacing w:val="-2"/>
          <w:w w:val="95"/>
        </w:rPr>
        <w:t>制情况良好，抽取的</w:t>
      </w:r>
      <w:r>
        <w:rPr>
          <w:rFonts w:hint="eastAsia"/>
          <w:spacing w:val="-2"/>
          <w:w w:val="95"/>
          <w:lang w:val="en-US" w:eastAsia="zh-CN"/>
        </w:rPr>
        <w:t>垃圾处理质量</w:t>
      </w:r>
      <w:r>
        <w:rPr>
          <w:spacing w:val="-2"/>
          <w:w w:val="95"/>
        </w:rPr>
        <w:t>材料检验合格率</w:t>
      </w:r>
      <w:r>
        <w:rPr>
          <w:spacing w:val="3"/>
          <w:w w:val="95"/>
        </w:rPr>
        <w:t>100</w:t>
      </w:r>
      <w:r>
        <w:rPr>
          <w:spacing w:val="8"/>
          <w:w w:val="99"/>
        </w:rPr>
        <w:drawing>
          <wp:inline distT="0" distB="0" distL="0" distR="0">
            <wp:extent cx="85090" cy="154940"/>
            <wp:effectExtent l="0" t="0" r="0" b="0"/>
            <wp:docPr id="1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t>。根据评分标准， 该指标得</w:t>
      </w:r>
      <w:r>
        <w:rPr>
          <w:rFonts w:hint="eastAsia"/>
          <w:lang w:val="en-US" w:eastAsia="zh-CN"/>
        </w:rPr>
        <w:t>8</w:t>
      </w:r>
      <w:r>
        <w:t>分。</w:t>
      </w:r>
    </w:p>
    <w:p>
      <w:pPr>
        <w:pStyle w:val="6"/>
        <w:ind w:firstLine="1600" w:firstLineChars="500"/>
        <w:rPr>
          <w:sz w:val="20"/>
        </w:rPr>
      </w:pPr>
      <w:r>
        <w:rPr>
          <w:position w:val="1"/>
          <w:sz w:val="32"/>
        </w:rPr>
        <w:t>产出实效，分值8分，得分</w:t>
      </w:r>
      <w:r>
        <w:rPr>
          <w:rFonts w:hint="eastAsia"/>
          <w:position w:val="1"/>
          <w:sz w:val="32"/>
          <w:lang w:val="en-US" w:eastAsia="zh-CN"/>
        </w:rPr>
        <w:t>8</w:t>
      </w:r>
      <w:r>
        <w:rPr>
          <w:position w:val="1"/>
          <w:sz w:val="32"/>
        </w:rPr>
        <w:t>分，得分率</w:t>
      </w:r>
      <w:r>
        <w:rPr>
          <w:rFonts w:hint="eastAsia"/>
          <w:spacing w:val="2"/>
          <w:position w:val="1"/>
          <w:sz w:val="32"/>
          <w:lang w:val="en-US" w:eastAsia="zh-CN"/>
        </w:rPr>
        <w:t>100</w:t>
      </w:r>
      <w:r>
        <w:rPr>
          <w:spacing w:val="2"/>
          <w:position w:val="1"/>
          <w:sz w:val="32"/>
        </w:rPr>
        <w:t>.</w:t>
      </w:r>
      <w:r>
        <w:rPr>
          <w:rFonts w:hint="eastAsia"/>
          <w:spacing w:val="2"/>
          <w:position w:val="1"/>
          <w:sz w:val="32"/>
          <w:lang w:val="en-US" w:eastAsia="zh-CN"/>
        </w:rPr>
        <w:t>00</w:t>
      </w:r>
      <w:r>
        <w:rPr>
          <w:spacing w:val="11"/>
          <w:w w:val="99"/>
          <w:sz w:val="32"/>
        </w:rPr>
        <w:drawing>
          <wp:inline distT="0" distB="0" distL="0" distR="0">
            <wp:extent cx="85090" cy="154940"/>
            <wp:effectExtent l="0" t="0" r="0" b="0"/>
            <wp:docPr id="1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position w:val="1"/>
          <w:sz w:val="32"/>
        </w:rPr>
        <w:t>。</w:t>
      </w:r>
    </w:p>
    <w:p>
      <w:pPr>
        <w:pStyle w:val="6"/>
        <w:spacing w:before="11"/>
        <w:rPr>
          <w:sz w:val="18"/>
        </w:rPr>
      </w:pPr>
    </w:p>
    <w:tbl>
      <w:tblPr>
        <w:tblStyle w:val="12"/>
        <w:tblW w:w="9179" w:type="dxa"/>
        <w:tblInd w:w="96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19"/>
        <w:gridCol w:w="2084"/>
        <w:gridCol w:w="2912"/>
        <w:gridCol w:w="1132"/>
        <w:gridCol w:w="11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4" w:hRule="atLeast"/>
        </w:trPr>
        <w:tc>
          <w:tcPr>
            <w:tcW w:w="1919" w:type="dxa"/>
            <w:tcBorders>
              <w:left w:val="nil"/>
              <w:bottom w:val="dotted" w:color="000000" w:sz="4" w:space="0"/>
              <w:right w:val="dotted" w:color="000000" w:sz="4" w:space="0"/>
            </w:tcBorders>
            <w:shd w:val="clear" w:color="auto" w:fill="8DB3E1"/>
          </w:tcPr>
          <w:p>
            <w:pPr>
              <w:pStyle w:val="18"/>
              <w:spacing w:before="113"/>
              <w:ind w:left="599"/>
              <w:rPr>
                <w:b/>
                <w:sz w:val="18"/>
              </w:rPr>
            </w:pPr>
            <w:r>
              <w:rPr>
                <w:b/>
                <w:sz w:val="18"/>
              </w:rPr>
              <w:t>二级指标</w:t>
            </w:r>
          </w:p>
        </w:tc>
        <w:tc>
          <w:tcPr>
            <w:tcW w:w="2084" w:type="dxa"/>
            <w:tcBorders>
              <w:left w:val="dotted" w:color="000000" w:sz="4" w:space="0"/>
              <w:bottom w:val="dotted" w:color="000000" w:sz="4" w:space="0"/>
              <w:right w:val="dotted" w:color="000000" w:sz="4" w:space="0"/>
            </w:tcBorders>
            <w:shd w:val="clear" w:color="auto" w:fill="8DB3E1"/>
          </w:tcPr>
          <w:p>
            <w:pPr>
              <w:pStyle w:val="18"/>
              <w:spacing w:before="113"/>
              <w:ind w:left="677"/>
              <w:rPr>
                <w:b/>
                <w:sz w:val="18"/>
              </w:rPr>
            </w:pPr>
            <w:r>
              <w:rPr>
                <w:b/>
                <w:sz w:val="18"/>
              </w:rPr>
              <w:t>三级指标</w:t>
            </w:r>
          </w:p>
        </w:tc>
        <w:tc>
          <w:tcPr>
            <w:tcW w:w="2912" w:type="dxa"/>
            <w:tcBorders>
              <w:left w:val="dotted" w:color="000000" w:sz="4" w:space="0"/>
              <w:bottom w:val="dotted" w:color="000000" w:sz="4" w:space="0"/>
              <w:right w:val="dotted" w:color="000000" w:sz="4" w:space="0"/>
            </w:tcBorders>
            <w:shd w:val="clear" w:color="auto" w:fill="8DB3E1"/>
          </w:tcPr>
          <w:p>
            <w:pPr>
              <w:pStyle w:val="18"/>
              <w:spacing w:before="113"/>
              <w:ind w:left="1071" w:right="1068"/>
              <w:jc w:val="center"/>
              <w:rPr>
                <w:b/>
                <w:sz w:val="18"/>
              </w:rPr>
            </w:pPr>
            <w:r>
              <w:rPr>
                <w:b/>
                <w:sz w:val="18"/>
              </w:rPr>
              <w:t>四级指标</w:t>
            </w:r>
          </w:p>
        </w:tc>
        <w:tc>
          <w:tcPr>
            <w:tcW w:w="1132" w:type="dxa"/>
            <w:tcBorders>
              <w:left w:val="dotted" w:color="000000" w:sz="4" w:space="0"/>
              <w:bottom w:val="dotted" w:color="000000" w:sz="4" w:space="0"/>
              <w:right w:val="dotted" w:color="000000" w:sz="4" w:space="0"/>
            </w:tcBorders>
            <w:shd w:val="clear" w:color="auto" w:fill="8DB3E1"/>
          </w:tcPr>
          <w:p>
            <w:pPr>
              <w:pStyle w:val="18"/>
              <w:spacing w:before="113"/>
              <w:ind w:left="405" w:right="315"/>
              <w:jc w:val="center"/>
              <w:rPr>
                <w:b/>
                <w:sz w:val="18"/>
              </w:rPr>
            </w:pPr>
            <w:r>
              <w:rPr>
                <w:b/>
                <w:sz w:val="18"/>
              </w:rPr>
              <w:t>分值</w:t>
            </w:r>
          </w:p>
        </w:tc>
        <w:tc>
          <w:tcPr>
            <w:tcW w:w="1132" w:type="dxa"/>
            <w:tcBorders>
              <w:left w:val="dotted" w:color="000000" w:sz="4" w:space="0"/>
              <w:bottom w:val="dotted" w:color="000000" w:sz="4" w:space="0"/>
              <w:right w:val="nil"/>
            </w:tcBorders>
            <w:shd w:val="clear" w:color="auto" w:fill="8DB3E1"/>
          </w:tcPr>
          <w:p>
            <w:pPr>
              <w:pStyle w:val="18"/>
              <w:spacing w:before="113"/>
              <w:ind w:left="358" w:right="276"/>
              <w:jc w:val="center"/>
              <w:rPr>
                <w:b/>
                <w:sz w:val="18"/>
              </w:rPr>
            </w:pPr>
            <w:r>
              <w:rPr>
                <w:b/>
                <w:sz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3" w:hRule="atLeast"/>
        </w:trPr>
        <w:tc>
          <w:tcPr>
            <w:tcW w:w="1919" w:type="dxa"/>
            <w:tcBorders>
              <w:top w:val="dotted" w:color="000000" w:sz="4" w:space="0"/>
              <w:left w:val="nil"/>
              <w:bottom w:val="dotted" w:color="000000" w:sz="4" w:space="0"/>
              <w:right w:val="dotted" w:color="000000" w:sz="4" w:space="0"/>
            </w:tcBorders>
          </w:tcPr>
          <w:p>
            <w:pPr>
              <w:pStyle w:val="18"/>
              <w:rPr>
                <w:sz w:val="18"/>
              </w:rPr>
            </w:pPr>
          </w:p>
          <w:p>
            <w:pPr>
              <w:pStyle w:val="18"/>
              <w:spacing w:before="11"/>
              <w:rPr>
                <w:sz w:val="26"/>
              </w:rPr>
            </w:pPr>
          </w:p>
          <w:p>
            <w:pPr>
              <w:pStyle w:val="18"/>
              <w:ind w:left="110"/>
              <w:rPr>
                <w:sz w:val="18"/>
              </w:rPr>
            </w:pPr>
            <w:r>
              <w:rPr>
                <w:sz w:val="18"/>
              </w:rPr>
              <w:t>B8.产出实效</w:t>
            </w:r>
          </w:p>
        </w:tc>
        <w:tc>
          <w:tcPr>
            <w:tcW w:w="2084" w:type="dxa"/>
            <w:tcBorders>
              <w:top w:val="dotted" w:color="000000" w:sz="4" w:space="0"/>
              <w:left w:val="dotted" w:color="000000" w:sz="4" w:space="0"/>
              <w:bottom w:val="dotted" w:color="000000" w:sz="4" w:space="0"/>
              <w:right w:val="dotted" w:color="000000" w:sz="4" w:space="0"/>
            </w:tcBorders>
          </w:tcPr>
          <w:p>
            <w:pPr>
              <w:pStyle w:val="18"/>
              <w:rPr>
                <w:sz w:val="18"/>
              </w:rPr>
            </w:pPr>
          </w:p>
          <w:p>
            <w:pPr>
              <w:pStyle w:val="18"/>
              <w:spacing w:before="11"/>
              <w:rPr>
                <w:sz w:val="26"/>
              </w:rPr>
            </w:pPr>
          </w:p>
          <w:p>
            <w:pPr>
              <w:pStyle w:val="18"/>
              <w:ind w:left="103"/>
              <w:rPr>
                <w:sz w:val="18"/>
              </w:rPr>
            </w:pPr>
            <w:r>
              <w:rPr>
                <w:sz w:val="18"/>
              </w:rPr>
              <w:t>C13.完成及时性</w:t>
            </w:r>
          </w:p>
        </w:tc>
        <w:tc>
          <w:tcPr>
            <w:tcW w:w="2912" w:type="dxa"/>
            <w:tcBorders>
              <w:top w:val="dotted" w:color="000000" w:sz="4" w:space="0"/>
              <w:left w:val="dotted" w:color="000000" w:sz="4" w:space="0"/>
              <w:bottom w:val="dotted" w:color="000000" w:sz="4" w:space="0"/>
              <w:right w:val="dotted" w:color="000000" w:sz="4" w:space="0"/>
            </w:tcBorders>
          </w:tcPr>
          <w:p>
            <w:pPr>
              <w:pStyle w:val="18"/>
              <w:spacing w:before="112"/>
              <w:ind w:left="103"/>
              <w:rPr>
                <w:sz w:val="18"/>
              </w:rPr>
            </w:pPr>
          </w:p>
          <w:p>
            <w:pPr>
              <w:pStyle w:val="18"/>
              <w:spacing w:before="112"/>
              <w:ind w:left="103"/>
              <w:rPr>
                <w:sz w:val="18"/>
              </w:rPr>
            </w:pPr>
          </w:p>
          <w:p>
            <w:pPr>
              <w:pStyle w:val="18"/>
              <w:spacing w:before="112"/>
              <w:ind w:left="103"/>
              <w:rPr>
                <w:sz w:val="18"/>
              </w:rPr>
            </w:pPr>
            <w:r>
              <w:rPr>
                <w:sz w:val="18"/>
              </w:rPr>
              <w:t>D2</w:t>
            </w:r>
            <w:r>
              <w:rPr>
                <w:rFonts w:hint="eastAsia"/>
                <w:sz w:val="18"/>
                <w:lang w:val="en-US" w:eastAsia="zh-CN"/>
              </w:rPr>
              <w:t>2</w:t>
            </w:r>
            <w:r>
              <w:rPr>
                <w:sz w:val="18"/>
              </w:rPr>
              <w:t>.</w:t>
            </w:r>
            <w:r>
              <w:rPr>
                <w:rFonts w:hint="eastAsia"/>
                <w:sz w:val="18"/>
                <w:lang w:val="en-US" w:eastAsia="zh-CN"/>
              </w:rPr>
              <w:t>垃圾分类任务完成</w:t>
            </w:r>
            <w:r>
              <w:rPr>
                <w:sz w:val="18"/>
              </w:rPr>
              <w:t>时间</w:t>
            </w:r>
          </w:p>
        </w:tc>
        <w:tc>
          <w:tcPr>
            <w:tcW w:w="1132" w:type="dxa"/>
            <w:tcBorders>
              <w:top w:val="dotted" w:color="000000" w:sz="4" w:space="0"/>
              <w:left w:val="dotted" w:color="000000" w:sz="4" w:space="0"/>
              <w:bottom w:val="dotted" w:color="000000" w:sz="4" w:space="0"/>
              <w:right w:val="dotted" w:color="000000" w:sz="4" w:space="0"/>
            </w:tcBorders>
          </w:tcPr>
          <w:p>
            <w:pPr>
              <w:pStyle w:val="18"/>
              <w:spacing w:before="112"/>
              <w:ind w:right="1"/>
              <w:jc w:val="center"/>
              <w:rPr>
                <w:rFonts w:hint="eastAsia"/>
                <w:sz w:val="18"/>
                <w:lang w:val="en-US" w:eastAsia="zh-CN"/>
              </w:rPr>
            </w:pPr>
          </w:p>
          <w:p>
            <w:pPr>
              <w:pStyle w:val="18"/>
              <w:spacing w:before="112"/>
              <w:ind w:right="1"/>
              <w:jc w:val="center"/>
              <w:rPr>
                <w:rFonts w:hint="eastAsia"/>
                <w:sz w:val="18"/>
                <w:lang w:val="en-US" w:eastAsia="zh-CN"/>
              </w:rPr>
            </w:pPr>
          </w:p>
          <w:p>
            <w:pPr>
              <w:pStyle w:val="18"/>
              <w:spacing w:before="112"/>
              <w:ind w:right="1"/>
              <w:jc w:val="center"/>
              <w:rPr>
                <w:rFonts w:hint="eastAsia" w:eastAsia="宋体"/>
                <w:sz w:val="18"/>
                <w:lang w:eastAsia="zh-CN"/>
              </w:rPr>
            </w:pPr>
            <w:r>
              <w:rPr>
                <w:rFonts w:hint="eastAsia"/>
                <w:sz w:val="18"/>
                <w:lang w:val="en-US" w:eastAsia="zh-CN"/>
              </w:rPr>
              <w:t>8</w:t>
            </w:r>
          </w:p>
        </w:tc>
        <w:tc>
          <w:tcPr>
            <w:tcW w:w="1132" w:type="dxa"/>
            <w:tcBorders>
              <w:top w:val="dotted" w:color="000000" w:sz="4" w:space="0"/>
              <w:left w:val="dotted" w:color="000000" w:sz="4" w:space="0"/>
              <w:bottom w:val="dotted" w:color="000000" w:sz="4" w:space="0"/>
              <w:right w:val="nil"/>
            </w:tcBorders>
          </w:tcPr>
          <w:p>
            <w:pPr>
              <w:pStyle w:val="18"/>
              <w:spacing w:before="112"/>
              <w:ind w:right="8"/>
              <w:jc w:val="center"/>
              <w:rPr>
                <w:rFonts w:hint="eastAsia"/>
                <w:sz w:val="18"/>
                <w:lang w:val="en-US" w:eastAsia="zh-CN"/>
              </w:rPr>
            </w:pPr>
          </w:p>
          <w:p>
            <w:pPr>
              <w:pStyle w:val="18"/>
              <w:spacing w:before="112"/>
              <w:ind w:right="8"/>
              <w:jc w:val="center"/>
              <w:rPr>
                <w:rFonts w:hint="eastAsia"/>
                <w:sz w:val="18"/>
                <w:lang w:val="en-US" w:eastAsia="zh-CN"/>
              </w:rPr>
            </w:pPr>
          </w:p>
          <w:p>
            <w:pPr>
              <w:pStyle w:val="18"/>
              <w:spacing w:before="112"/>
              <w:ind w:right="8"/>
              <w:jc w:val="center"/>
              <w:rPr>
                <w:rFonts w:hint="eastAsia" w:eastAsia="宋体"/>
                <w:sz w:val="18"/>
                <w:lang w:eastAsia="zh-CN"/>
              </w:rPr>
            </w:pPr>
            <w:r>
              <w:rPr>
                <w:rFonts w:hint="eastAsia"/>
                <w:sz w:val="18"/>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3" w:hRule="atLeast"/>
        </w:trPr>
        <w:tc>
          <w:tcPr>
            <w:tcW w:w="6915" w:type="dxa"/>
            <w:gridSpan w:val="3"/>
            <w:tcBorders>
              <w:top w:val="dotted" w:color="000000" w:sz="4" w:space="0"/>
              <w:left w:val="nil"/>
              <w:right w:val="dotted" w:color="000000" w:sz="4" w:space="0"/>
            </w:tcBorders>
          </w:tcPr>
          <w:p>
            <w:pPr>
              <w:pStyle w:val="18"/>
              <w:spacing w:before="112"/>
              <w:ind w:left="3166" w:right="3160"/>
              <w:jc w:val="center"/>
              <w:rPr>
                <w:b/>
                <w:sz w:val="18"/>
              </w:rPr>
            </w:pPr>
            <w:r>
              <w:rPr>
                <w:b/>
                <w:sz w:val="18"/>
              </w:rPr>
              <w:t>合  计</w:t>
            </w:r>
          </w:p>
        </w:tc>
        <w:tc>
          <w:tcPr>
            <w:tcW w:w="1132" w:type="dxa"/>
            <w:tcBorders>
              <w:top w:val="dotted" w:color="000000" w:sz="4" w:space="0"/>
              <w:left w:val="dotted" w:color="000000" w:sz="4" w:space="0"/>
              <w:right w:val="dotted" w:color="000000" w:sz="4" w:space="0"/>
            </w:tcBorders>
          </w:tcPr>
          <w:p>
            <w:pPr>
              <w:pStyle w:val="18"/>
              <w:spacing w:before="112"/>
              <w:ind w:right="1"/>
              <w:jc w:val="center"/>
              <w:rPr>
                <w:b/>
                <w:sz w:val="18"/>
              </w:rPr>
            </w:pPr>
            <w:r>
              <w:rPr>
                <w:b/>
                <w:w w:val="99"/>
                <w:sz w:val="18"/>
              </w:rPr>
              <w:t>8</w:t>
            </w:r>
          </w:p>
        </w:tc>
        <w:tc>
          <w:tcPr>
            <w:tcW w:w="1132" w:type="dxa"/>
            <w:tcBorders>
              <w:top w:val="dotted" w:color="000000" w:sz="4" w:space="0"/>
              <w:left w:val="dotted" w:color="000000" w:sz="4" w:space="0"/>
              <w:right w:val="nil"/>
            </w:tcBorders>
          </w:tcPr>
          <w:p>
            <w:pPr>
              <w:pStyle w:val="18"/>
              <w:spacing w:before="112"/>
              <w:ind w:right="8"/>
              <w:jc w:val="center"/>
              <w:rPr>
                <w:rFonts w:hint="eastAsia" w:eastAsia="宋体"/>
                <w:b/>
                <w:sz w:val="18"/>
                <w:lang w:eastAsia="zh-CN"/>
              </w:rPr>
            </w:pPr>
            <w:r>
              <w:rPr>
                <w:rFonts w:hint="eastAsia"/>
                <w:b/>
                <w:w w:val="99"/>
                <w:sz w:val="18"/>
                <w:lang w:val="en-US" w:eastAsia="zh-CN"/>
              </w:rPr>
              <w:t>8</w:t>
            </w:r>
          </w:p>
        </w:tc>
      </w:tr>
    </w:tbl>
    <w:p>
      <w:pPr>
        <w:pStyle w:val="6"/>
        <w:spacing w:before="2"/>
        <w:rPr>
          <w:sz w:val="7"/>
        </w:rPr>
      </w:pPr>
    </w:p>
    <w:p>
      <w:pPr>
        <w:pStyle w:val="4"/>
        <w:spacing w:line="535" w:lineRule="exact"/>
        <w:rPr>
          <w:spacing w:val="18"/>
          <w:w w:val="99"/>
        </w:rPr>
      </w:pPr>
      <w:bookmarkStart w:id="91" w:name="_Toc19778"/>
      <w:r>
        <w:rPr>
          <w:spacing w:val="3"/>
          <w:w w:val="64"/>
        </w:rPr>
        <w:t>D</w:t>
      </w:r>
      <w:r>
        <w:rPr>
          <w:spacing w:val="1"/>
          <w:w w:val="83"/>
        </w:rPr>
        <w:t>2</w:t>
      </w:r>
      <w:r>
        <w:rPr>
          <w:rFonts w:hint="eastAsia" w:eastAsia="宋体"/>
          <w:spacing w:val="1"/>
          <w:w w:val="83"/>
          <w:lang w:val="en-US" w:eastAsia="zh-CN"/>
        </w:rPr>
        <w:t>2</w:t>
      </w:r>
      <w:r>
        <w:rPr>
          <w:w w:val="195"/>
        </w:rPr>
        <w:t>.</w:t>
      </w:r>
      <w:r>
        <w:rPr>
          <w:spacing w:val="-43"/>
        </w:rPr>
        <w:t xml:space="preserve"> </w:t>
      </w:r>
      <w:r>
        <w:rPr>
          <w:spacing w:val="32"/>
          <w:w w:val="99"/>
        </w:rPr>
        <w:t>项目</w:t>
      </w:r>
      <w:r>
        <w:rPr>
          <w:rFonts w:hint="eastAsia"/>
          <w:spacing w:val="32"/>
          <w:w w:val="99"/>
        </w:rPr>
        <w:t>.垃圾分类任务完成时间</w:t>
      </w:r>
      <w:r>
        <w:rPr>
          <w:spacing w:val="32"/>
          <w:w w:val="99"/>
        </w:rPr>
        <w:t>，</w:t>
      </w:r>
      <w:r>
        <w:rPr>
          <w:spacing w:val="-44"/>
        </w:rPr>
        <w:t xml:space="preserve"> </w:t>
      </w:r>
      <w:r>
        <w:rPr>
          <w:spacing w:val="37"/>
          <w:w w:val="99"/>
        </w:rPr>
        <w:t>分值</w:t>
      </w:r>
      <w:r>
        <w:rPr>
          <w:rFonts w:hint="eastAsia" w:eastAsia="宋体"/>
          <w:w w:val="83"/>
          <w:lang w:val="en-US" w:eastAsia="zh-CN"/>
        </w:rPr>
        <w:t>8</w:t>
      </w:r>
      <w:r>
        <w:rPr>
          <w:spacing w:val="18"/>
          <w:w w:val="99"/>
        </w:rPr>
        <w:t>分，</w:t>
      </w:r>
    </w:p>
    <w:p>
      <w:pPr>
        <w:pStyle w:val="4"/>
        <w:spacing w:line="535" w:lineRule="exact"/>
        <w:ind w:left="0" w:leftChars="0" w:firstLine="945" w:firstLineChars="400"/>
        <w:rPr>
          <w:rFonts w:hint="eastAsia" w:ascii="Microsoft JhengHei" w:eastAsia="Microsoft JhengHei"/>
          <w:b/>
          <w:sz w:val="32"/>
        </w:rPr>
      </w:pPr>
      <w:r>
        <w:rPr>
          <w:spacing w:val="-42"/>
        </w:rPr>
        <w:t xml:space="preserve"> </w:t>
      </w:r>
      <w:r>
        <w:rPr>
          <w:spacing w:val="37"/>
          <w:w w:val="99"/>
        </w:rPr>
        <w:t>得分</w:t>
      </w:r>
      <w:r>
        <w:rPr>
          <w:rFonts w:hint="eastAsia" w:eastAsia="宋体"/>
          <w:w w:val="83"/>
          <w:lang w:val="en-US" w:eastAsia="zh-CN"/>
        </w:rPr>
        <w:t>8</w:t>
      </w:r>
      <w:r>
        <w:rPr>
          <w:spacing w:val="18"/>
          <w:w w:val="99"/>
        </w:rPr>
        <w:t>分，</w:t>
      </w:r>
      <w:r>
        <w:rPr>
          <w:spacing w:val="-42"/>
        </w:rPr>
        <w:t xml:space="preserve"> </w:t>
      </w:r>
      <w:r>
        <w:rPr>
          <w:spacing w:val="24"/>
          <w:w w:val="99"/>
        </w:rPr>
        <w:t>得分率</w:t>
      </w:r>
      <w:bookmarkEnd w:id="91"/>
      <w:r>
        <w:rPr>
          <w:rFonts w:hint="eastAsia" w:ascii="Microsoft JhengHei" w:eastAsia="Microsoft JhengHei"/>
          <w:b/>
          <w:spacing w:val="3"/>
          <w:w w:val="83"/>
          <w:sz w:val="32"/>
        </w:rPr>
        <w:t>1</w:t>
      </w:r>
      <w:r>
        <w:rPr>
          <w:rFonts w:hint="eastAsia" w:ascii="Microsoft JhengHei" w:eastAsia="Microsoft JhengHei"/>
          <w:b/>
          <w:spacing w:val="-2"/>
          <w:w w:val="83"/>
          <w:sz w:val="32"/>
        </w:rPr>
        <w:t>0</w:t>
      </w:r>
      <w:r>
        <w:rPr>
          <w:rFonts w:hint="eastAsia" w:ascii="Microsoft JhengHei" w:eastAsia="Microsoft JhengHei"/>
          <w:b/>
          <w:spacing w:val="1"/>
          <w:w w:val="83"/>
          <w:sz w:val="32"/>
        </w:rPr>
        <w:t>0</w:t>
      </w:r>
      <w:r>
        <w:rPr>
          <w:rFonts w:hint="eastAsia" w:ascii="Microsoft JhengHei" w:eastAsia="Microsoft JhengHei"/>
          <w:b/>
          <w:spacing w:val="3"/>
          <w:w w:val="195"/>
          <w:sz w:val="32"/>
        </w:rPr>
        <w:t>.</w:t>
      </w:r>
      <w:r>
        <w:rPr>
          <w:rFonts w:hint="eastAsia" w:ascii="Microsoft JhengHei" w:eastAsia="Microsoft JhengHei"/>
          <w:b/>
          <w:spacing w:val="1"/>
          <w:w w:val="83"/>
          <w:sz w:val="32"/>
        </w:rPr>
        <w:t>0</w:t>
      </w:r>
      <w:r>
        <w:rPr>
          <w:rFonts w:hint="eastAsia" w:ascii="Microsoft JhengHei" w:eastAsia="Microsoft JhengHei"/>
          <w:b/>
          <w:spacing w:val="11"/>
          <w:w w:val="83"/>
          <w:sz w:val="32"/>
        </w:rPr>
        <w:t>0</w:t>
      </w:r>
      <w:r>
        <w:rPr>
          <w:rFonts w:hint="eastAsia" w:ascii="Microsoft JhengHei" w:eastAsia="Microsoft JhengHei"/>
          <w:b/>
          <w:spacing w:val="11"/>
          <w:w w:val="83"/>
          <w:sz w:val="32"/>
        </w:rPr>
        <w:drawing>
          <wp:inline distT="0" distB="0" distL="0" distR="0">
            <wp:extent cx="85090" cy="154940"/>
            <wp:effectExtent l="0" t="0" r="0" b="0"/>
            <wp:docPr id="1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Microsoft JhengHei"/>
          <w:b/>
          <w:w w:val="99"/>
          <w:sz w:val="32"/>
        </w:rPr>
        <w:t>。</w:t>
      </w:r>
    </w:p>
    <w:p>
      <w:pPr>
        <w:pStyle w:val="6"/>
        <w:spacing w:before="93" w:line="338" w:lineRule="auto"/>
        <w:ind w:left="1071" w:right="1077" w:firstLine="640"/>
        <w:jc w:val="both"/>
      </w:pPr>
      <w:r>
        <w:rPr>
          <w:rFonts w:ascii="宋体" w:hAnsi="宋体" w:eastAsia="宋体" w:cs="宋体"/>
          <w:sz w:val="32"/>
          <w:szCs w:val="22"/>
          <w:lang w:val="zh-CN" w:eastAsia="zh-CN" w:bidi="zh-CN"/>
        </w:rPr>
        <w:t>该项目合同规定</w:t>
      </w:r>
      <w:r>
        <w:rPr>
          <w:rFonts w:hint="eastAsia" w:cs="宋体"/>
          <w:sz w:val="32"/>
          <w:szCs w:val="22"/>
          <w:lang w:val="en-US" w:eastAsia="zh-CN" w:bidi="zh-CN"/>
        </w:rPr>
        <w:t>当月按时完成当月应处理的垃圾分类任务，经评价，2</w:t>
      </w:r>
      <w:r>
        <w:rPr>
          <w:rFonts w:hint="eastAsia"/>
          <w:spacing w:val="-1"/>
          <w:lang w:val="en-US" w:eastAsia="zh-CN"/>
        </w:rPr>
        <w:t>022年</w:t>
      </w:r>
      <w:r>
        <w:rPr>
          <w:rFonts w:hint="eastAsia" w:ascii="宋体" w:hAnsi="宋体" w:eastAsia="宋体" w:cs="宋体"/>
          <w:sz w:val="32"/>
          <w:szCs w:val="22"/>
          <w:lang w:val="zh-CN" w:eastAsia="zh-CN" w:bidi="zh-CN"/>
        </w:rPr>
        <w:t>项目</w:t>
      </w:r>
      <w:r>
        <w:rPr>
          <w:rFonts w:hint="eastAsia" w:cs="宋体"/>
          <w:sz w:val="32"/>
          <w:szCs w:val="22"/>
          <w:lang w:val="en-US" w:eastAsia="zh-CN" w:bidi="zh-CN"/>
        </w:rPr>
        <w:t>运营单位</w:t>
      </w:r>
      <w:r>
        <w:rPr>
          <w:rFonts w:hint="eastAsia" w:ascii="宋体" w:hAnsi="宋体" w:eastAsia="宋体" w:cs="宋体"/>
          <w:sz w:val="32"/>
          <w:szCs w:val="22"/>
          <w:lang w:val="zh-CN" w:eastAsia="zh-CN" w:bidi="zh-CN"/>
        </w:rPr>
        <w:t>按照计划时间完成</w:t>
      </w:r>
      <w:r>
        <w:rPr>
          <w:rFonts w:hint="eastAsia" w:cs="宋体"/>
          <w:sz w:val="32"/>
          <w:szCs w:val="22"/>
          <w:lang w:val="en-US" w:eastAsia="zh-CN" w:bidi="zh-CN"/>
        </w:rPr>
        <w:t>应处理的垃圾任务</w:t>
      </w:r>
      <w:r>
        <w:rPr>
          <w:rFonts w:ascii="宋体" w:hAnsi="宋体" w:eastAsia="宋体" w:cs="宋体"/>
          <w:sz w:val="32"/>
          <w:szCs w:val="22"/>
          <w:lang w:val="zh-CN" w:eastAsia="zh-CN" w:bidi="zh-CN"/>
        </w:rPr>
        <w:t>，该指标得</w:t>
      </w:r>
      <w:r>
        <w:rPr>
          <w:rFonts w:hint="eastAsia" w:cs="宋体"/>
          <w:sz w:val="32"/>
          <w:szCs w:val="22"/>
          <w:lang w:val="en-US" w:eastAsia="zh-CN" w:bidi="zh-CN"/>
        </w:rPr>
        <w:t>8</w:t>
      </w:r>
      <w:r>
        <w:rPr>
          <w:rFonts w:ascii="宋体" w:hAnsi="宋体" w:eastAsia="宋体" w:cs="宋体"/>
          <w:sz w:val="32"/>
          <w:szCs w:val="22"/>
          <w:lang w:val="zh-CN" w:eastAsia="zh-CN" w:bidi="zh-CN"/>
        </w:rPr>
        <w:t>分。</w:t>
      </w:r>
    </w:p>
    <w:p>
      <w:pPr>
        <w:pStyle w:val="6"/>
        <w:spacing w:line="401" w:lineRule="exact"/>
        <w:ind w:left="1712"/>
        <w:outlineLvl w:val="1"/>
        <w:rPr>
          <w:rFonts w:hint="eastAsia" w:ascii="楷体" w:eastAsia="楷体"/>
        </w:rPr>
      </w:pPr>
      <w:bookmarkStart w:id="92" w:name="（四）项目效益情况"/>
      <w:bookmarkEnd w:id="92"/>
      <w:bookmarkStart w:id="93" w:name="_Toc20145"/>
      <w:r>
        <w:rPr>
          <w:rFonts w:hint="eastAsia" w:ascii="楷体" w:eastAsia="楷体"/>
        </w:rPr>
        <w:t>（四）项目效益情况</w:t>
      </w:r>
      <w:bookmarkEnd w:id="93"/>
    </w:p>
    <w:p>
      <w:pPr>
        <w:pStyle w:val="6"/>
        <w:spacing w:before="59"/>
        <w:ind w:left="1615" w:right="1059"/>
        <w:jc w:val="both"/>
      </w:pPr>
      <w:r>
        <w:t>1.项目效益，分值</w:t>
      </w:r>
      <w:r>
        <w:rPr>
          <w:spacing w:val="-81"/>
        </w:rPr>
        <w:t xml:space="preserve"> </w:t>
      </w:r>
      <w:r>
        <w:t>30</w:t>
      </w:r>
      <w:r>
        <w:rPr>
          <w:spacing w:val="-82"/>
        </w:rPr>
        <w:t xml:space="preserve"> </w:t>
      </w:r>
      <w:r>
        <w:t>分，得分</w:t>
      </w:r>
      <w:r>
        <w:rPr>
          <w:spacing w:val="-80"/>
        </w:rPr>
        <w:t xml:space="preserve"> </w:t>
      </w:r>
      <w:r>
        <w:t>2</w:t>
      </w:r>
      <w:r>
        <w:rPr>
          <w:rFonts w:hint="eastAsia"/>
          <w:lang w:val="en-US" w:eastAsia="zh-CN"/>
        </w:rPr>
        <w:t>9</w:t>
      </w:r>
      <w:r>
        <w:rPr>
          <w:spacing w:val="-82"/>
        </w:rPr>
        <w:t xml:space="preserve"> </w:t>
      </w:r>
      <w:r>
        <w:t>分，得分率</w:t>
      </w:r>
      <w:r>
        <w:rPr>
          <w:spacing w:val="-80"/>
        </w:rPr>
        <w:t xml:space="preserve"> </w:t>
      </w:r>
      <w:r>
        <w:t>9</w:t>
      </w:r>
      <w:r>
        <w:rPr>
          <w:rFonts w:hint="eastAsia"/>
          <w:lang w:val="en-US" w:eastAsia="zh-CN"/>
        </w:rPr>
        <w:t>7</w:t>
      </w:r>
      <w:r>
        <w:rPr>
          <w:spacing w:val="8"/>
          <w:w w:val="99"/>
        </w:rPr>
        <w:drawing>
          <wp:inline distT="0" distB="0" distL="0" distR="0">
            <wp:extent cx="85090" cy="154940"/>
            <wp:effectExtent l="0" t="0" r="0" b="0"/>
            <wp:docPr id="1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t>。</w:t>
      </w:r>
    </w:p>
    <w:p>
      <w:pPr>
        <w:pStyle w:val="6"/>
        <w:rPr>
          <w:sz w:val="11"/>
        </w:rPr>
      </w:pPr>
    </w:p>
    <w:tbl>
      <w:tblPr>
        <w:tblStyle w:val="12"/>
        <w:tblW w:w="8805" w:type="dxa"/>
        <w:tblInd w:w="10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18"/>
        <w:gridCol w:w="2124"/>
        <w:gridCol w:w="2871"/>
        <w:gridCol w:w="993"/>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4" w:hRule="atLeast"/>
        </w:trPr>
        <w:tc>
          <w:tcPr>
            <w:tcW w:w="1718" w:type="dxa"/>
            <w:tcBorders>
              <w:left w:val="nil"/>
              <w:bottom w:val="dotted" w:color="000000" w:sz="4" w:space="0"/>
              <w:right w:val="dotted" w:color="000000" w:sz="4" w:space="0"/>
            </w:tcBorders>
            <w:shd w:val="clear" w:color="auto" w:fill="8DB3E1"/>
          </w:tcPr>
          <w:p>
            <w:pPr>
              <w:pStyle w:val="18"/>
              <w:spacing w:before="111"/>
              <w:ind w:left="499"/>
              <w:rPr>
                <w:b/>
                <w:sz w:val="18"/>
              </w:rPr>
            </w:pPr>
            <w:r>
              <w:rPr>
                <w:b/>
                <w:sz w:val="18"/>
              </w:rPr>
              <w:t>二级指标</w:t>
            </w:r>
          </w:p>
        </w:tc>
        <w:tc>
          <w:tcPr>
            <w:tcW w:w="2124" w:type="dxa"/>
            <w:tcBorders>
              <w:left w:val="dotted" w:color="000000" w:sz="4" w:space="0"/>
              <w:bottom w:val="dotted" w:color="000000" w:sz="4" w:space="0"/>
              <w:right w:val="dotted" w:color="000000" w:sz="4" w:space="0"/>
            </w:tcBorders>
            <w:shd w:val="clear" w:color="auto" w:fill="8DB3E1"/>
          </w:tcPr>
          <w:p>
            <w:pPr>
              <w:pStyle w:val="18"/>
              <w:spacing w:before="111"/>
              <w:ind w:left="696"/>
              <w:rPr>
                <w:b/>
                <w:sz w:val="18"/>
              </w:rPr>
            </w:pPr>
            <w:r>
              <w:rPr>
                <w:b/>
                <w:sz w:val="18"/>
              </w:rPr>
              <w:t>三级指标</w:t>
            </w:r>
          </w:p>
        </w:tc>
        <w:tc>
          <w:tcPr>
            <w:tcW w:w="2871" w:type="dxa"/>
            <w:tcBorders>
              <w:left w:val="dotted" w:color="000000" w:sz="4" w:space="0"/>
              <w:bottom w:val="dotted" w:color="000000" w:sz="4" w:space="0"/>
              <w:right w:val="dotted" w:color="000000" w:sz="4" w:space="0"/>
            </w:tcBorders>
            <w:shd w:val="clear" w:color="auto" w:fill="8DB3E1"/>
          </w:tcPr>
          <w:p>
            <w:pPr>
              <w:pStyle w:val="18"/>
              <w:spacing w:before="111"/>
              <w:ind w:left="1050" w:right="1047"/>
              <w:jc w:val="center"/>
              <w:rPr>
                <w:b/>
                <w:sz w:val="18"/>
              </w:rPr>
            </w:pPr>
            <w:r>
              <w:rPr>
                <w:b/>
                <w:sz w:val="18"/>
              </w:rPr>
              <w:t>四级指标</w:t>
            </w:r>
          </w:p>
        </w:tc>
        <w:tc>
          <w:tcPr>
            <w:tcW w:w="993" w:type="dxa"/>
            <w:tcBorders>
              <w:left w:val="dotted" w:color="000000" w:sz="4" w:space="0"/>
              <w:bottom w:val="dotted" w:color="000000" w:sz="4" w:space="0"/>
              <w:right w:val="dotted" w:color="000000" w:sz="4" w:space="0"/>
            </w:tcBorders>
            <w:shd w:val="clear" w:color="auto" w:fill="8DB3E1"/>
          </w:tcPr>
          <w:p>
            <w:pPr>
              <w:pStyle w:val="18"/>
              <w:spacing w:before="111"/>
              <w:ind w:left="286" w:right="285"/>
              <w:jc w:val="center"/>
              <w:rPr>
                <w:b/>
                <w:sz w:val="18"/>
              </w:rPr>
            </w:pPr>
            <w:r>
              <w:rPr>
                <w:b/>
                <w:sz w:val="18"/>
              </w:rPr>
              <w:t>分值</w:t>
            </w:r>
          </w:p>
        </w:tc>
        <w:tc>
          <w:tcPr>
            <w:tcW w:w="1099" w:type="dxa"/>
            <w:tcBorders>
              <w:left w:val="dotted" w:color="000000" w:sz="4" w:space="0"/>
              <w:bottom w:val="dotted" w:color="000000" w:sz="4" w:space="0"/>
              <w:right w:val="nil"/>
            </w:tcBorders>
            <w:shd w:val="clear" w:color="auto" w:fill="8DB3E1"/>
          </w:tcPr>
          <w:p>
            <w:pPr>
              <w:pStyle w:val="18"/>
              <w:spacing w:before="111"/>
              <w:ind w:right="370"/>
              <w:jc w:val="right"/>
              <w:rPr>
                <w:b/>
                <w:sz w:val="18"/>
              </w:rPr>
            </w:pPr>
            <w:r>
              <w:rPr>
                <w:b/>
                <w:w w:val="95"/>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00" w:hRule="atLeast"/>
        </w:trPr>
        <w:tc>
          <w:tcPr>
            <w:tcW w:w="1718" w:type="dxa"/>
            <w:vMerge w:val="restart"/>
            <w:tcBorders>
              <w:top w:val="dotted" w:color="000000" w:sz="4" w:space="0"/>
              <w:left w:val="nil"/>
              <w:bottom w:val="dotted" w:color="000000" w:sz="4" w:space="0"/>
              <w:right w:val="dotted" w:color="000000" w:sz="4" w:space="0"/>
            </w:tcBorders>
          </w:tcPr>
          <w:p>
            <w:pPr>
              <w:pStyle w:val="18"/>
              <w:rPr>
                <w:sz w:val="18"/>
              </w:rPr>
            </w:pPr>
          </w:p>
          <w:p>
            <w:pPr>
              <w:pStyle w:val="18"/>
              <w:rPr>
                <w:sz w:val="18"/>
              </w:rPr>
            </w:pPr>
          </w:p>
          <w:p>
            <w:pPr>
              <w:pStyle w:val="18"/>
              <w:rPr>
                <w:sz w:val="18"/>
              </w:rPr>
            </w:pPr>
          </w:p>
          <w:p>
            <w:pPr>
              <w:pStyle w:val="18"/>
              <w:rPr>
                <w:sz w:val="18"/>
              </w:rPr>
            </w:pPr>
          </w:p>
          <w:p>
            <w:pPr>
              <w:pStyle w:val="18"/>
              <w:rPr>
                <w:sz w:val="18"/>
              </w:rPr>
            </w:pPr>
          </w:p>
          <w:p>
            <w:pPr>
              <w:pStyle w:val="18"/>
              <w:rPr>
                <w:sz w:val="18"/>
              </w:rPr>
            </w:pPr>
          </w:p>
          <w:p>
            <w:pPr>
              <w:pStyle w:val="18"/>
              <w:rPr>
                <w:sz w:val="18"/>
              </w:rPr>
            </w:pPr>
          </w:p>
          <w:p>
            <w:pPr>
              <w:pStyle w:val="18"/>
              <w:spacing w:before="9"/>
              <w:rPr>
                <w:sz w:val="22"/>
              </w:rPr>
            </w:pPr>
          </w:p>
          <w:p>
            <w:pPr>
              <w:pStyle w:val="18"/>
              <w:ind w:left="110"/>
              <w:rPr>
                <w:sz w:val="18"/>
              </w:rPr>
            </w:pPr>
            <w:r>
              <w:rPr>
                <w:sz w:val="18"/>
              </w:rPr>
              <w:t>B10.项目效益</w:t>
            </w:r>
          </w:p>
        </w:tc>
        <w:tc>
          <w:tcPr>
            <w:tcW w:w="2124" w:type="dxa"/>
            <w:tcBorders>
              <w:top w:val="dotted" w:color="000000" w:sz="4" w:space="0"/>
              <w:left w:val="dotted" w:color="000000" w:sz="4" w:space="0"/>
              <w:bottom w:val="dotted" w:color="000000" w:sz="4" w:space="0"/>
              <w:right w:val="dotted" w:color="000000" w:sz="4" w:space="0"/>
            </w:tcBorders>
          </w:tcPr>
          <w:p>
            <w:pPr>
              <w:pStyle w:val="18"/>
              <w:rPr>
                <w:sz w:val="18"/>
              </w:rPr>
            </w:pPr>
          </w:p>
          <w:p>
            <w:pPr>
              <w:pStyle w:val="18"/>
              <w:rPr>
                <w:sz w:val="18"/>
              </w:rPr>
            </w:pPr>
          </w:p>
          <w:p>
            <w:pPr>
              <w:pStyle w:val="18"/>
              <w:spacing w:before="4"/>
              <w:rPr>
                <w:sz w:val="21"/>
              </w:rPr>
            </w:pPr>
          </w:p>
          <w:p>
            <w:pPr>
              <w:pStyle w:val="18"/>
              <w:ind w:left="103"/>
              <w:rPr>
                <w:sz w:val="18"/>
              </w:rPr>
            </w:pPr>
            <w:r>
              <w:rPr>
                <w:sz w:val="18"/>
              </w:rPr>
              <w:t>C15.经济效益</w:t>
            </w:r>
          </w:p>
        </w:tc>
        <w:tc>
          <w:tcPr>
            <w:tcW w:w="2871" w:type="dxa"/>
            <w:tcBorders>
              <w:top w:val="dotted" w:color="000000" w:sz="4" w:space="0"/>
              <w:left w:val="dotted" w:color="000000" w:sz="4" w:space="0"/>
              <w:bottom w:val="dotted" w:color="000000" w:sz="4" w:space="0"/>
              <w:right w:val="dotted" w:color="000000" w:sz="4" w:space="0"/>
            </w:tcBorders>
          </w:tcPr>
          <w:p>
            <w:pPr>
              <w:pStyle w:val="18"/>
              <w:rPr>
                <w:sz w:val="18"/>
              </w:rPr>
            </w:pPr>
          </w:p>
          <w:p>
            <w:pPr>
              <w:pStyle w:val="18"/>
              <w:rPr>
                <w:sz w:val="18"/>
              </w:rPr>
            </w:pPr>
          </w:p>
          <w:p>
            <w:pPr>
              <w:pStyle w:val="18"/>
              <w:spacing w:before="156" w:line="242" w:lineRule="auto"/>
              <w:ind w:left="103" w:right="39"/>
              <w:rPr>
                <w:sz w:val="18"/>
              </w:rPr>
            </w:pPr>
            <w:r>
              <w:rPr>
                <w:sz w:val="18"/>
              </w:rPr>
              <w:t>D</w:t>
            </w:r>
            <w:r>
              <w:rPr>
                <w:rFonts w:hint="eastAsia"/>
                <w:sz w:val="18"/>
                <w:lang w:val="en-US" w:eastAsia="zh-CN"/>
              </w:rPr>
              <w:t>23</w:t>
            </w:r>
            <w:r>
              <w:rPr>
                <w:sz w:val="18"/>
              </w:rPr>
              <w:t>.</w:t>
            </w:r>
            <w:r>
              <w:rPr>
                <w:rFonts w:hint="eastAsia" w:ascii="宋体" w:hAnsi="宋体" w:eastAsia="宋体" w:cs="宋体"/>
                <w:i w:val="0"/>
                <w:color w:val="000000"/>
                <w:kern w:val="0"/>
                <w:sz w:val="21"/>
                <w:szCs w:val="21"/>
                <w:u w:val="none"/>
                <w:lang w:val="en-US" w:eastAsia="zh-CN" w:bidi="ar"/>
              </w:rPr>
              <w:t>综合处置基地完成区域范围内垃圾分类当量</w:t>
            </w:r>
          </w:p>
        </w:tc>
        <w:tc>
          <w:tcPr>
            <w:tcW w:w="993" w:type="dxa"/>
            <w:tcBorders>
              <w:top w:val="dotted" w:color="000000" w:sz="4" w:space="0"/>
              <w:left w:val="dotted" w:color="000000" w:sz="4" w:space="0"/>
              <w:bottom w:val="dotted" w:color="000000" w:sz="4" w:space="0"/>
              <w:right w:val="dotted" w:color="000000" w:sz="4" w:space="0"/>
            </w:tcBorders>
          </w:tcPr>
          <w:p>
            <w:pPr>
              <w:pStyle w:val="18"/>
              <w:rPr>
                <w:sz w:val="18"/>
              </w:rPr>
            </w:pPr>
          </w:p>
          <w:p>
            <w:pPr>
              <w:pStyle w:val="18"/>
              <w:rPr>
                <w:sz w:val="18"/>
              </w:rPr>
            </w:pPr>
          </w:p>
          <w:p>
            <w:pPr>
              <w:pStyle w:val="18"/>
              <w:spacing w:before="4"/>
              <w:rPr>
                <w:sz w:val="21"/>
              </w:rPr>
            </w:pPr>
          </w:p>
          <w:p>
            <w:pPr>
              <w:pStyle w:val="18"/>
              <w:jc w:val="center"/>
              <w:rPr>
                <w:rFonts w:hint="default" w:eastAsia="宋体"/>
                <w:sz w:val="18"/>
                <w:lang w:val="en-US" w:eastAsia="zh-CN"/>
              </w:rPr>
            </w:pPr>
            <w:r>
              <w:rPr>
                <w:rFonts w:hint="eastAsia"/>
                <w:sz w:val="18"/>
                <w:lang w:val="en-US" w:eastAsia="zh-CN"/>
              </w:rPr>
              <w:t>10</w:t>
            </w:r>
          </w:p>
        </w:tc>
        <w:tc>
          <w:tcPr>
            <w:tcW w:w="1099" w:type="dxa"/>
            <w:tcBorders>
              <w:top w:val="dotted" w:color="000000" w:sz="4" w:space="0"/>
              <w:left w:val="dotted" w:color="000000" w:sz="4" w:space="0"/>
              <w:bottom w:val="dotted" w:color="000000" w:sz="4" w:space="0"/>
              <w:right w:val="nil"/>
            </w:tcBorders>
          </w:tcPr>
          <w:p>
            <w:pPr>
              <w:pStyle w:val="18"/>
              <w:rPr>
                <w:sz w:val="18"/>
              </w:rPr>
            </w:pPr>
          </w:p>
          <w:p>
            <w:pPr>
              <w:pStyle w:val="18"/>
              <w:rPr>
                <w:sz w:val="18"/>
              </w:rPr>
            </w:pPr>
          </w:p>
          <w:p>
            <w:pPr>
              <w:pStyle w:val="18"/>
              <w:spacing w:before="4"/>
              <w:rPr>
                <w:sz w:val="21"/>
              </w:rPr>
            </w:pPr>
          </w:p>
          <w:p>
            <w:pPr>
              <w:pStyle w:val="18"/>
              <w:ind w:right="7"/>
              <w:jc w:val="center"/>
              <w:rPr>
                <w:rFonts w:hint="default" w:eastAsia="宋体"/>
                <w:sz w:val="18"/>
                <w:lang w:val="en-US" w:eastAsia="zh-CN"/>
              </w:rPr>
            </w:pPr>
            <w:r>
              <w:rPr>
                <w:rFonts w:hint="eastAsia"/>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718" w:type="dxa"/>
            <w:vMerge w:val="continue"/>
            <w:tcBorders>
              <w:top w:val="nil"/>
              <w:left w:val="nil"/>
              <w:bottom w:val="dotted" w:color="000000" w:sz="4" w:space="0"/>
              <w:right w:val="dotted" w:color="000000" w:sz="4" w:space="0"/>
            </w:tcBorders>
          </w:tcPr>
          <w:p>
            <w:pPr>
              <w:rPr>
                <w:sz w:val="2"/>
                <w:szCs w:val="2"/>
              </w:rPr>
            </w:pPr>
          </w:p>
        </w:tc>
        <w:tc>
          <w:tcPr>
            <w:tcW w:w="2124" w:type="dxa"/>
            <w:tcBorders>
              <w:top w:val="dotted" w:color="000000" w:sz="4" w:space="0"/>
              <w:left w:val="dotted" w:color="000000" w:sz="4" w:space="0"/>
              <w:bottom w:val="dotted" w:color="000000" w:sz="4" w:space="0"/>
              <w:right w:val="dotted" w:color="000000" w:sz="4" w:space="0"/>
            </w:tcBorders>
          </w:tcPr>
          <w:p>
            <w:pPr>
              <w:pStyle w:val="18"/>
              <w:rPr>
                <w:sz w:val="18"/>
              </w:rPr>
            </w:pPr>
          </w:p>
          <w:p>
            <w:pPr>
              <w:pStyle w:val="18"/>
              <w:spacing w:before="119"/>
              <w:ind w:left="103"/>
              <w:rPr>
                <w:sz w:val="18"/>
              </w:rPr>
            </w:pPr>
            <w:r>
              <w:rPr>
                <w:sz w:val="18"/>
              </w:rPr>
              <w:t>C16.社会效益</w:t>
            </w:r>
          </w:p>
        </w:tc>
        <w:tc>
          <w:tcPr>
            <w:tcW w:w="2871" w:type="dxa"/>
            <w:tcBorders>
              <w:top w:val="dotted" w:color="000000" w:sz="4" w:space="0"/>
              <w:left w:val="dotted" w:color="000000" w:sz="4" w:space="0"/>
              <w:bottom w:val="dotted" w:color="000000" w:sz="4" w:space="0"/>
              <w:right w:val="dotted" w:color="000000" w:sz="4" w:space="0"/>
            </w:tcBorders>
          </w:tcPr>
          <w:p>
            <w:pPr>
              <w:pStyle w:val="18"/>
              <w:spacing w:before="1"/>
              <w:ind w:left="103"/>
              <w:rPr>
                <w:rFonts w:hint="default"/>
                <w:sz w:val="18"/>
                <w:lang w:val="en-US"/>
              </w:rPr>
            </w:pPr>
            <w:r>
              <w:rPr>
                <w:sz w:val="18"/>
              </w:rPr>
              <w:t>D</w:t>
            </w:r>
            <w:r>
              <w:rPr>
                <w:rFonts w:hint="eastAsia"/>
                <w:sz w:val="18"/>
                <w:lang w:val="en-US" w:eastAsia="zh-CN"/>
              </w:rPr>
              <w:t>24</w:t>
            </w:r>
            <w:r>
              <w:rPr>
                <w:sz w:val="18"/>
              </w:rPr>
              <w:t>.改善</w:t>
            </w:r>
            <w:r>
              <w:rPr>
                <w:rFonts w:hint="eastAsia"/>
                <w:sz w:val="18"/>
                <w:lang w:val="en-US" w:eastAsia="zh-CN"/>
              </w:rPr>
              <w:t>提升</w:t>
            </w:r>
            <w:r>
              <w:rPr>
                <w:sz w:val="18"/>
              </w:rPr>
              <w:t>市民</w:t>
            </w:r>
            <w:r>
              <w:rPr>
                <w:rFonts w:hint="eastAsia"/>
                <w:sz w:val="18"/>
                <w:lang w:val="en-US" w:eastAsia="zh-CN"/>
              </w:rPr>
              <w:t>居住生活水平</w:t>
            </w:r>
          </w:p>
        </w:tc>
        <w:tc>
          <w:tcPr>
            <w:tcW w:w="993" w:type="dxa"/>
            <w:tcBorders>
              <w:top w:val="dotted" w:color="000000" w:sz="4" w:space="0"/>
              <w:left w:val="dotted" w:color="000000" w:sz="4" w:space="0"/>
              <w:bottom w:val="dotted" w:color="000000" w:sz="4" w:space="0"/>
              <w:right w:val="dotted" w:color="000000" w:sz="4" w:space="0"/>
            </w:tcBorders>
          </w:tcPr>
          <w:p>
            <w:pPr>
              <w:pStyle w:val="18"/>
              <w:spacing w:before="119"/>
              <w:jc w:val="center"/>
              <w:rPr>
                <w:rFonts w:hint="eastAsia" w:eastAsia="宋体"/>
                <w:sz w:val="18"/>
                <w:lang w:eastAsia="zh-CN"/>
              </w:rPr>
            </w:pPr>
            <w:r>
              <w:rPr>
                <w:rFonts w:hint="eastAsia"/>
                <w:sz w:val="18"/>
                <w:lang w:val="en-US" w:eastAsia="zh-CN"/>
              </w:rPr>
              <w:t>10</w:t>
            </w:r>
          </w:p>
        </w:tc>
        <w:tc>
          <w:tcPr>
            <w:tcW w:w="1099" w:type="dxa"/>
            <w:tcBorders>
              <w:top w:val="dotted" w:color="000000" w:sz="4" w:space="0"/>
              <w:left w:val="dotted" w:color="000000" w:sz="4" w:space="0"/>
              <w:bottom w:val="dotted" w:color="000000" w:sz="4" w:space="0"/>
              <w:right w:val="nil"/>
            </w:tcBorders>
          </w:tcPr>
          <w:p>
            <w:pPr>
              <w:pStyle w:val="18"/>
              <w:spacing w:before="119"/>
              <w:ind w:right="370"/>
              <w:jc w:val="right"/>
              <w:rPr>
                <w:rFonts w:hint="default" w:eastAsia="宋体"/>
                <w:sz w:val="18"/>
                <w:lang w:val="en-US" w:eastAsia="zh-CN"/>
              </w:rPr>
            </w:pPr>
            <w:r>
              <w:rPr>
                <w:rFonts w:hint="eastAsia"/>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1718" w:type="dxa"/>
            <w:vMerge w:val="continue"/>
            <w:tcBorders>
              <w:top w:val="nil"/>
              <w:left w:val="nil"/>
              <w:bottom w:val="dotted" w:color="000000" w:sz="4" w:space="0"/>
              <w:right w:val="dotted" w:color="000000" w:sz="4" w:space="0"/>
            </w:tcBorders>
          </w:tcPr>
          <w:p>
            <w:pPr>
              <w:rPr>
                <w:sz w:val="2"/>
                <w:szCs w:val="2"/>
              </w:rPr>
            </w:pPr>
          </w:p>
        </w:tc>
        <w:tc>
          <w:tcPr>
            <w:tcW w:w="2124" w:type="dxa"/>
            <w:tcBorders>
              <w:top w:val="dotted" w:color="000000" w:sz="4" w:space="0"/>
              <w:left w:val="dotted" w:color="000000" w:sz="4" w:space="0"/>
              <w:bottom w:val="dotted" w:color="000000" w:sz="4" w:space="0"/>
              <w:right w:val="dotted" w:color="000000" w:sz="4" w:space="0"/>
            </w:tcBorders>
          </w:tcPr>
          <w:p>
            <w:pPr>
              <w:pStyle w:val="18"/>
              <w:spacing w:before="111"/>
              <w:ind w:left="103"/>
              <w:rPr>
                <w:sz w:val="18"/>
              </w:rPr>
            </w:pPr>
            <w:r>
              <w:rPr>
                <w:sz w:val="18"/>
              </w:rPr>
              <w:t>C19.满意度</w:t>
            </w:r>
          </w:p>
        </w:tc>
        <w:tc>
          <w:tcPr>
            <w:tcW w:w="2871" w:type="dxa"/>
            <w:tcBorders>
              <w:top w:val="dotted" w:color="000000" w:sz="4" w:space="0"/>
              <w:left w:val="dotted" w:color="000000" w:sz="4" w:space="0"/>
              <w:bottom w:val="dotted" w:color="000000" w:sz="4" w:space="0"/>
              <w:right w:val="dotted" w:color="000000" w:sz="4" w:space="0"/>
            </w:tcBorders>
          </w:tcPr>
          <w:p>
            <w:pPr>
              <w:pStyle w:val="18"/>
              <w:spacing w:before="111"/>
              <w:ind w:left="103"/>
              <w:rPr>
                <w:sz w:val="18"/>
              </w:rPr>
            </w:pPr>
            <w:r>
              <w:rPr>
                <w:sz w:val="18"/>
              </w:rPr>
              <w:t>D</w:t>
            </w:r>
            <w:r>
              <w:rPr>
                <w:rFonts w:hint="eastAsia"/>
                <w:sz w:val="18"/>
                <w:lang w:val="en-US" w:eastAsia="zh-CN"/>
              </w:rPr>
              <w:t>25</w:t>
            </w:r>
            <w:r>
              <w:rPr>
                <w:sz w:val="18"/>
              </w:rPr>
              <w:t>.市民满意度</w:t>
            </w:r>
          </w:p>
        </w:tc>
        <w:tc>
          <w:tcPr>
            <w:tcW w:w="993" w:type="dxa"/>
            <w:tcBorders>
              <w:top w:val="dotted" w:color="000000" w:sz="4" w:space="0"/>
              <w:left w:val="dotted" w:color="000000" w:sz="4" w:space="0"/>
              <w:bottom w:val="dotted" w:color="000000" w:sz="4" w:space="0"/>
              <w:right w:val="dotted" w:color="000000" w:sz="4" w:space="0"/>
            </w:tcBorders>
          </w:tcPr>
          <w:p>
            <w:pPr>
              <w:pStyle w:val="18"/>
              <w:spacing w:before="111"/>
              <w:ind w:left="286" w:right="286"/>
              <w:jc w:val="center"/>
              <w:rPr>
                <w:sz w:val="18"/>
              </w:rPr>
            </w:pPr>
            <w:r>
              <w:rPr>
                <w:sz w:val="18"/>
              </w:rPr>
              <w:t>10</w:t>
            </w:r>
          </w:p>
        </w:tc>
        <w:tc>
          <w:tcPr>
            <w:tcW w:w="1099" w:type="dxa"/>
            <w:tcBorders>
              <w:top w:val="dotted" w:color="000000" w:sz="4" w:space="0"/>
              <w:left w:val="dotted" w:color="000000" w:sz="4" w:space="0"/>
              <w:bottom w:val="dotted" w:color="000000" w:sz="4" w:space="0"/>
              <w:right w:val="nil"/>
            </w:tcBorders>
          </w:tcPr>
          <w:p>
            <w:pPr>
              <w:pStyle w:val="18"/>
              <w:spacing w:before="111"/>
              <w:ind w:right="7"/>
              <w:jc w:val="center"/>
              <w:rPr>
                <w:sz w:val="18"/>
              </w:rPr>
            </w:pPr>
            <w:r>
              <w:rPr>
                <w:sz w:val="18"/>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6713" w:type="dxa"/>
            <w:gridSpan w:val="3"/>
            <w:tcBorders>
              <w:top w:val="dotted" w:color="000000" w:sz="4" w:space="0"/>
              <w:left w:val="nil"/>
              <w:right w:val="dotted" w:color="000000" w:sz="4" w:space="0"/>
            </w:tcBorders>
          </w:tcPr>
          <w:p>
            <w:pPr>
              <w:pStyle w:val="18"/>
              <w:spacing w:before="110"/>
              <w:ind w:left="3110" w:right="3105"/>
              <w:jc w:val="center"/>
              <w:rPr>
                <w:b/>
                <w:sz w:val="18"/>
              </w:rPr>
            </w:pPr>
            <w:r>
              <w:rPr>
                <w:b/>
                <w:sz w:val="18"/>
              </w:rPr>
              <w:t>合 计</w:t>
            </w:r>
          </w:p>
        </w:tc>
        <w:tc>
          <w:tcPr>
            <w:tcW w:w="993" w:type="dxa"/>
            <w:tcBorders>
              <w:top w:val="dotted" w:color="000000" w:sz="4" w:space="0"/>
              <w:left w:val="dotted" w:color="000000" w:sz="4" w:space="0"/>
              <w:right w:val="dotted" w:color="000000" w:sz="4" w:space="0"/>
            </w:tcBorders>
          </w:tcPr>
          <w:p>
            <w:pPr>
              <w:pStyle w:val="18"/>
              <w:spacing w:before="110"/>
              <w:ind w:left="286" w:right="286"/>
              <w:jc w:val="center"/>
              <w:rPr>
                <w:b/>
                <w:sz w:val="18"/>
              </w:rPr>
            </w:pPr>
            <w:r>
              <w:rPr>
                <w:b/>
                <w:sz w:val="18"/>
              </w:rPr>
              <w:t>30</w:t>
            </w:r>
          </w:p>
        </w:tc>
        <w:tc>
          <w:tcPr>
            <w:tcW w:w="1099" w:type="dxa"/>
            <w:tcBorders>
              <w:top w:val="dotted" w:color="000000" w:sz="4" w:space="0"/>
              <w:left w:val="dotted" w:color="000000" w:sz="4" w:space="0"/>
              <w:right w:val="nil"/>
            </w:tcBorders>
          </w:tcPr>
          <w:p>
            <w:pPr>
              <w:pStyle w:val="18"/>
              <w:spacing w:before="110"/>
              <w:ind w:right="319"/>
              <w:jc w:val="right"/>
              <w:rPr>
                <w:rFonts w:hint="default" w:eastAsia="宋体"/>
                <w:b/>
                <w:sz w:val="18"/>
                <w:lang w:val="en-US" w:eastAsia="zh-CN"/>
              </w:rPr>
            </w:pPr>
            <w:r>
              <w:rPr>
                <w:rFonts w:hint="eastAsia"/>
                <w:b/>
                <w:sz w:val="18"/>
                <w:lang w:val="en-US" w:eastAsia="zh-CN"/>
              </w:rPr>
              <w:t>29</w:t>
            </w:r>
          </w:p>
        </w:tc>
      </w:tr>
    </w:tbl>
    <w:p>
      <w:pPr>
        <w:pStyle w:val="4"/>
        <w:spacing w:before="52" w:line="232" w:lineRule="auto"/>
        <w:ind w:left="1071" w:right="909" w:firstLine="640"/>
        <w:rPr>
          <w:spacing w:val="-15"/>
          <w:w w:val="99"/>
        </w:rPr>
      </w:pPr>
      <w:bookmarkStart w:id="94" w:name="_Toc6618"/>
      <w:r>
        <w:rPr>
          <w:spacing w:val="-15"/>
          <w:w w:val="99"/>
        </w:rPr>
        <w:t>D</w:t>
      </w:r>
      <w:r>
        <w:rPr>
          <w:rFonts w:hint="eastAsia"/>
          <w:spacing w:val="-15"/>
          <w:w w:val="99"/>
          <w:lang w:val="en-US" w:eastAsia="zh-CN"/>
        </w:rPr>
        <w:t>23</w:t>
      </w:r>
      <w:r>
        <w:rPr>
          <w:spacing w:val="-15"/>
          <w:w w:val="99"/>
        </w:rPr>
        <w:t>.</w:t>
      </w:r>
      <w:r>
        <w:rPr>
          <w:rFonts w:hint="eastAsia"/>
          <w:spacing w:val="-15"/>
          <w:w w:val="99"/>
        </w:rPr>
        <w:t>综合处置基地完成区域范围内垃圾分类当量</w:t>
      </w:r>
      <w:r>
        <w:rPr>
          <w:spacing w:val="-15"/>
          <w:w w:val="99"/>
        </w:rPr>
        <w:t>，分值</w:t>
      </w:r>
      <w:r>
        <w:rPr>
          <w:rFonts w:hint="eastAsia" w:eastAsia="宋体"/>
          <w:spacing w:val="-15"/>
          <w:w w:val="99"/>
          <w:lang w:val="en-US" w:eastAsia="zh-CN"/>
        </w:rPr>
        <w:t>10</w:t>
      </w:r>
      <w:r>
        <w:rPr>
          <w:spacing w:val="-15"/>
          <w:w w:val="99"/>
        </w:rPr>
        <w:t>分，得分</w:t>
      </w:r>
      <w:r>
        <w:rPr>
          <w:rFonts w:hint="eastAsia" w:eastAsia="宋体"/>
          <w:spacing w:val="-15"/>
          <w:w w:val="99"/>
          <w:lang w:val="en-US" w:eastAsia="zh-CN"/>
        </w:rPr>
        <w:t>10</w:t>
      </w:r>
      <w:r>
        <w:rPr>
          <w:spacing w:val="-15"/>
          <w:w w:val="99"/>
        </w:rPr>
        <w:t>分，得分率100.00</w:t>
      </w:r>
      <w:r>
        <w:rPr>
          <w:spacing w:val="-15"/>
          <w:w w:val="99"/>
        </w:rPr>
        <w:drawing>
          <wp:inline distT="0" distB="0" distL="0" distR="0">
            <wp:extent cx="85090" cy="154940"/>
            <wp:effectExtent l="0" t="0" r="0" b="0"/>
            <wp:docPr id="1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pacing w:val="-15"/>
          <w:w w:val="99"/>
        </w:rPr>
        <w:t>。</w:t>
      </w:r>
      <w:bookmarkEnd w:id="94"/>
    </w:p>
    <w:p>
      <w:pPr>
        <w:pStyle w:val="6"/>
        <w:spacing w:before="93" w:line="338" w:lineRule="auto"/>
        <w:ind w:left="1071" w:right="1077" w:firstLine="640"/>
        <w:jc w:val="both"/>
        <w:rPr>
          <w:rFonts w:hint="eastAsia" w:cs="宋体"/>
          <w:sz w:val="32"/>
          <w:szCs w:val="22"/>
          <w:lang w:val="en-US" w:eastAsia="zh-CN" w:bidi="zh-CN"/>
        </w:rPr>
      </w:pPr>
      <w:r>
        <w:rPr>
          <w:rFonts w:hint="eastAsia" w:cs="宋体"/>
          <w:sz w:val="32"/>
          <w:szCs w:val="22"/>
          <w:lang w:val="en-US" w:eastAsia="zh-CN" w:bidi="zh-CN"/>
        </w:rPr>
        <w:t>该项目的实施，项目运营方按照区垃圾分类主管部门同意的试运行方案，安排专业人员，高效、高质履行运营方案规定的各项要求和标准，对生活垃圾分类收集、分类运输和分类处置；其他垃圾箱满始运，做到了不混投混装，所有处理的分类垃圾达到处置企业焚烧处置条件，及时外运至甲方指定地点进行焚烧，其中，</w:t>
      </w:r>
      <w:r>
        <w:rPr>
          <w:rFonts w:hint="eastAsia"/>
          <w:spacing w:val="-1"/>
          <w:lang w:val="en-US" w:eastAsia="zh-CN"/>
        </w:rPr>
        <w:t>2022年</w:t>
      </w:r>
      <w:r>
        <w:rPr>
          <w:rFonts w:hint="eastAsia" w:cs="宋体"/>
          <w:sz w:val="32"/>
          <w:szCs w:val="22"/>
          <w:lang w:val="en-US" w:eastAsia="zh-CN" w:bidi="zh-CN"/>
        </w:rPr>
        <w:t>按要求处理垃圾量2061.4吨，达到了预期经济效益目标，为促进本地区公益事业发展和经济提升创造了更好的环境条件。</w:t>
      </w:r>
    </w:p>
    <w:p>
      <w:pPr>
        <w:pStyle w:val="6"/>
        <w:spacing w:line="397" w:lineRule="exact"/>
        <w:ind w:left="1712"/>
      </w:pPr>
      <w:r>
        <w:t>根据评分标准，该指标得</w:t>
      </w:r>
      <w:r>
        <w:rPr>
          <w:rFonts w:hint="eastAsia"/>
          <w:lang w:val="en-US" w:eastAsia="zh-CN"/>
        </w:rPr>
        <w:t>10</w:t>
      </w:r>
      <w:r>
        <w:t>分。</w:t>
      </w:r>
    </w:p>
    <w:p>
      <w:pPr>
        <w:pStyle w:val="4"/>
        <w:spacing w:line="488" w:lineRule="exact"/>
        <w:outlineLvl w:val="0"/>
      </w:pPr>
      <w:bookmarkStart w:id="95" w:name="_Toc23380"/>
      <w:r>
        <w:rPr>
          <w:spacing w:val="-15"/>
          <w:w w:val="99"/>
        </w:rPr>
        <w:t>D</w:t>
      </w:r>
      <w:r>
        <w:rPr>
          <w:rFonts w:hint="eastAsia" w:eastAsia="宋体"/>
          <w:spacing w:val="-15"/>
          <w:w w:val="99"/>
          <w:lang w:val="en-US" w:eastAsia="zh-CN"/>
        </w:rPr>
        <w:t>24.</w:t>
      </w:r>
      <w:r>
        <w:rPr>
          <w:rFonts w:hint="eastAsia"/>
          <w:spacing w:val="-15"/>
          <w:w w:val="99"/>
        </w:rPr>
        <w:t>改善提升市民居住生活水平</w:t>
      </w:r>
      <w:r>
        <w:rPr>
          <w:spacing w:val="-15"/>
          <w:w w:val="99"/>
        </w:rPr>
        <w:t>，分值5分，</w:t>
      </w:r>
      <w:r>
        <w:rPr>
          <w:spacing w:val="-2"/>
          <w:w w:val="99"/>
        </w:rPr>
        <w:t>得分</w:t>
      </w:r>
      <w:r>
        <w:rPr>
          <w:spacing w:val="3"/>
          <w:w w:val="83"/>
        </w:rPr>
        <w:t>4</w:t>
      </w:r>
      <w:r>
        <w:rPr>
          <w:rFonts w:hint="eastAsia" w:eastAsia="宋体"/>
          <w:spacing w:val="3"/>
          <w:w w:val="83"/>
          <w:lang w:val="en-US" w:eastAsia="zh-CN"/>
        </w:rPr>
        <w:t>.</w:t>
      </w:r>
      <w:r>
        <w:rPr>
          <w:spacing w:val="1"/>
          <w:w w:val="83"/>
        </w:rPr>
        <w:t>5</w:t>
      </w:r>
      <w:r>
        <w:rPr>
          <w:spacing w:val="-2"/>
          <w:w w:val="99"/>
        </w:rPr>
        <w:t>分，得分率</w:t>
      </w:r>
      <w:bookmarkEnd w:id="95"/>
    </w:p>
    <w:p>
      <w:pPr>
        <w:spacing w:before="0" w:line="587" w:lineRule="exact"/>
        <w:ind w:left="1071" w:right="0" w:firstLine="0"/>
        <w:jc w:val="left"/>
        <w:rPr>
          <w:rFonts w:hint="eastAsia" w:ascii="Microsoft JhengHei" w:eastAsia="Microsoft JhengHei"/>
          <w:b/>
          <w:sz w:val="32"/>
        </w:rPr>
      </w:pPr>
      <w:r>
        <w:rPr>
          <w:rFonts w:hint="eastAsia" w:ascii="Microsoft JhengHei" w:eastAsia="Microsoft JhengHei"/>
          <w:b/>
          <w:spacing w:val="1"/>
          <w:w w:val="83"/>
          <w:sz w:val="32"/>
        </w:rPr>
        <w:t>9</w:t>
      </w:r>
      <w:r>
        <w:rPr>
          <w:rFonts w:hint="eastAsia" w:ascii="Microsoft JhengHei" w:eastAsia="Microsoft JhengHei"/>
          <w:b/>
          <w:spacing w:val="3"/>
          <w:w w:val="83"/>
          <w:sz w:val="32"/>
        </w:rPr>
        <w:t>0</w:t>
      </w:r>
      <w:r>
        <w:rPr>
          <w:rFonts w:hint="eastAsia" w:ascii="Microsoft JhengHei" w:eastAsia="Microsoft JhengHei"/>
          <w:b/>
          <w:spacing w:val="1"/>
          <w:w w:val="195"/>
          <w:sz w:val="32"/>
        </w:rPr>
        <w:t>.</w:t>
      </w:r>
      <w:r>
        <w:rPr>
          <w:rFonts w:hint="eastAsia" w:ascii="Microsoft JhengHei" w:eastAsia="Microsoft JhengHei"/>
          <w:b/>
          <w:spacing w:val="1"/>
          <w:w w:val="83"/>
          <w:sz w:val="32"/>
        </w:rPr>
        <w:t>0</w:t>
      </w:r>
      <w:r>
        <w:rPr>
          <w:rFonts w:hint="eastAsia" w:ascii="Microsoft JhengHei" w:eastAsia="Microsoft JhengHei"/>
          <w:b/>
          <w:spacing w:val="11"/>
          <w:w w:val="83"/>
          <w:sz w:val="32"/>
        </w:rPr>
        <w:t>0</w:t>
      </w:r>
      <w:r>
        <w:rPr>
          <w:rFonts w:hint="eastAsia" w:ascii="Microsoft JhengHei" w:eastAsia="Microsoft JhengHei"/>
          <w:b/>
          <w:spacing w:val="11"/>
          <w:w w:val="83"/>
          <w:sz w:val="32"/>
        </w:rPr>
        <w:drawing>
          <wp:inline distT="0" distB="0" distL="0" distR="0">
            <wp:extent cx="85090" cy="154940"/>
            <wp:effectExtent l="0" t="0" r="0" b="0"/>
            <wp:docPr id="1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rFonts w:hint="eastAsia" w:ascii="Microsoft JhengHei" w:eastAsia="Microsoft JhengHei"/>
          <w:b/>
          <w:w w:val="99"/>
          <w:sz w:val="32"/>
        </w:rPr>
        <w:t>。</w:t>
      </w:r>
    </w:p>
    <w:p>
      <w:pPr>
        <w:pStyle w:val="6"/>
        <w:spacing w:before="103" w:line="338" w:lineRule="auto"/>
        <w:ind w:left="1071" w:right="1072" w:firstLine="640"/>
        <w:jc w:val="both"/>
      </w:pPr>
      <w:r>
        <w:t>该项目</w:t>
      </w:r>
      <w:r>
        <w:rPr>
          <w:rFonts w:hint="eastAsia"/>
          <w:lang w:val="en-US" w:eastAsia="zh-CN"/>
        </w:rPr>
        <w:t>运营过程中，</w:t>
      </w:r>
      <w:r>
        <w:rPr>
          <w:rFonts w:ascii="宋体" w:hAnsi="宋体" w:eastAsia="宋体" w:cs="宋体"/>
          <w:lang w:val="zh-CN" w:eastAsia="zh-CN"/>
        </w:rPr>
        <w:t>经查阅</w:t>
      </w:r>
      <w:r>
        <w:rPr>
          <w:rFonts w:hint="eastAsia" w:cs="宋体"/>
          <w:lang w:val="en-US" w:eastAsia="zh-CN"/>
        </w:rPr>
        <w:t>项目运营资料</w:t>
      </w:r>
      <w:r>
        <w:rPr>
          <w:rFonts w:hint="eastAsia" w:ascii="宋体" w:hAnsi="宋体" w:eastAsia="宋体" w:cs="宋体"/>
          <w:lang w:val="en-US" w:eastAsia="zh-CN"/>
        </w:rPr>
        <w:t>、</w:t>
      </w:r>
      <w:r>
        <w:rPr>
          <w:rFonts w:hint="eastAsia" w:cs="宋体"/>
          <w:lang w:val="en-US" w:eastAsia="zh-CN"/>
        </w:rPr>
        <w:t>项目合同、项目</w:t>
      </w:r>
      <w:r>
        <w:rPr>
          <w:rFonts w:hint="eastAsia" w:ascii="宋体" w:hAnsi="宋体" w:eastAsia="宋体" w:cs="宋体"/>
          <w:lang w:val="en-US" w:eastAsia="zh-CN"/>
        </w:rPr>
        <w:t>进度报告等材料</w:t>
      </w:r>
      <w:r>
        <w:rPr>
          <w:rFonts w:ascii="宋体" w:hAnsi="宋体" w:eastAsia="宋体" w:cs="宋体"/>
        </w:rPr>
        <w:t>，该项目已完成对</w:t>
      </w:r>
      <w:r>
        <w:rPr>
          <w:rFonts w:hint="eastAsia" w:cs="宋体"/>
          <w:lang w:val="en-US" w:eastAsia="zh-CN"/>
        </w:rPr>
        <w:t>试运营</w:t>
      </w:r>
      <w:r>
        <w:rPr>
          <w:rFonts w:hint="eastAsia"/>
          <w:spacing w:val="-1"/>
          <w:lang w:val="en-US" w:eastAsia="zh-CN"/>
        </w:rPr>
        <w:t>2022年</w:t>
      </w:r>
      <w:r>
        <w:rPr>
          <w:rFonts w:hint="eastAsia" w:cs="宋体"/>
          <w:lang w:val="en-US" w:eastAsia="zh-CN"/>
        </w:rPr>
        <w:t>期间垃圾分类处置任务，</w:t>
      </w:r>
      <w:r>
        <w:rPr>
          <w:rFonts w:hint="eastAsia" w:ascii="新宋体" w:hAnsi="新宋体" w:eastAsia="新宋体" w:cs="新宋体"/>
          <w:b w:val="0"/>
          <w:bCs w:val="0"/>
          <w:sz w:val="32"/>
          <w:szCs w:val="32"/>
          <w:lang w:eastAsia="zh-CN"/>
        </w:rPr>
        <w:t>垃圾分类综合处置基地</w:t>
      </w:r>
      <w:r>
        <w:rPr>
          <w:rFonts w:hint="eastAsia" w:ascii="新宋体" w:hAnsi="新宋体" w:eastAsia="新宋体" w:cs="新宋体"/>
          <w:b w:val="0"/>
          <w:bCs w:val="0"/>
          <w:sz w:val="32"/>
          <w:szCs w:val="32"/>
        </w:rPr>
        <w:t>服务范围为南长山岛、北长山岛、大黑山岛、小黑山岛、庙岛5个</w:t>
      </w:r>
      <w:r>
        <w:rPr>
          <w:rFonts w:hint="eastAsia" w:ascii="新宋体" w:hAnsi="新宋体" w:eastAsia="新宋体" w:cs="新宋体"/>
          <w:b w:val="0"/>
          <w:bCs w:val="0"/>
          <w:sz w:val="32"/>
          <w:szCs w:val="32"/>
          <w:lang w:val="en-US" w:eastAsia="zh-CN"/>
        </w:rPr>
        <w:t>岛屿居民的生活垃圾得到了有效处置，</w:t>
      </w:r>
      <w:r>
        <w:rPr>
          <w:rFonts w:hint="eastAsia"/>
          <w:spacing w:val="-15"/>
          <w:w w:val="99"/>
        </w:rPr>
        <w:t>市民居住生活水平</w:t>
      </w:r>
      <w:r>
        <w:rPr>
          <w:rFonts w:hint="eastAsia"/>
          <w:spacing w:val="-15"/>
          <w:w w:val="99"/>
          <w:lang w:val="en-US" w:eastAsia="zh-CN"/>
        </w:rPr>
        <w:t>得到了一定</w:t>
      </w:r>
      <w:r>
        <w:rPr>
          <w:rFonts w:hint="eastAsia"/>
          <w:spacing w:val="-15"/>
          <w:w w:val="99"/>
        </w:rPr>
        <w:t>改善提升</w:t>
      </w:r>
      <w:r>
        <w:rPr>
          <w:w w:val="95"/>
        </w:rPr>
        <w:t>，</w:t>
      </w:r>
      <w:r>
        <w:t>该指标得</w:t>
      </w:r>
      <w:r>
        <w:rPr>
          <w:rFonts w:hint="eastAsia"/>
          <w:lang w:val="en-US" w:eastAsia="zh-CN"/>
        </w:rPr>
        <w:t>10</w:t>
      </w:r>
      <w:r>
        <w:t>分。</w:t>
      </w:r>
    </w:p>
    <w:p>
      <w:pPr>
        <w:pStyle w:val="4"/>
        <w:spacing w:line="494" w:lineRule="exact"/>
      </w:pPr>
      <w:bookmarkStart w:id="96" w:name="_Toc19035"/>
      <w:r>
        <w:rPr>
          <w:spacing w:val="1"/>
          <w:w w:val="64"/>
        </w:rPr>
        <w:t>D</w:t>
      </w:r>
      <w:r>
        <w:rPr>
          <w:rFonts w:hint="eastAsia" w:eastAsia="宋体"/>
          <w:spacing w:val="1"/>
          <w:w w:val="83"/>
          <w:lang w:val="en-US" w:eastAsia="zh-CN"/>
        </w:rPr>
        <w:t>25</w:t>
      </w:r>
      <w:r>
        <w:rPr>
          <w:spacing w:val="1"/>
          <w:w w:val="195"/>
        </w:rPr>
        <w:t>.</w:t>
      </w:r>
      <w:r>
        <w:rPr>
          <w:spacing w:val="2"/>
          <w:w w:val="99"/>
        </w:rPr>
        <w:t>市民满</w:t>
      </w:r>
      <w:r>
        <w:rPr>
          <w:w w:val="99"/>
        </w:rPr>
        <w:t>意</w:t>
      </w:r>
      <w:r>
        <w:rPr>
          <w:spacing w:val="2"/>
          <w:w w:val="99"/>
        </w:rPr>
        <w:t>程度，分值</w:t>
      </w:r>
      <w:r>
        <w:rPr>
          <w:spacing w:val="3"/>
          <w:w w:val="83"/>
        </w:rPr>
        <w:t>1</w:t>
      </w:r>
      <w:r>
        <w:rPr>
          <w:spacing w:val="-2"/>
          <w:w w:val="83"/>
        </w:rPr>
        <w:t>0</w:t>
      </w:r>
      <w:r>
        <w:rPr>
          <w:spacing w:val="2"/>
          <w:w w:val="99"/>
        </w:rPr>
        <w:t>分，得</w:t>
      </w:r>
      <w:r>
        <w:rPr>
          <w:w w:val="99"/>
        </w:rPr>
        <w:t>分</w:t>
      </w:r>
      <w:r>
        <w:rPr>
          <w:spacing w:val="3"/>
          <w:w w:val="83"/>
        </w:rPr>
        <w:t>9</w:t>
      </w:r>
      <w:r>
        <w:rPr>
          <w:spacing w:val="2"/>
          <w:w w:val="99"/>
        </w:rPr>
        <w:t>分，得</w:t>
      </w:r>
      <w:r>
        <w:rPr>
          <w:w w:val="99"/>
        </w:rPr>
        <w:t>分</w:t>
      </w:r>
      <w:r>
        <w:rPr>
          <w:spacing w:val="2"/>
          <w:w w:val="99"/>
        </w:rPr>
        <w:t>率</w:t>
      </w:r>
      <w:r>
        <w:rPr>
          <w:spacing w:val="3"/>
          <w:w w:val="83"/>
        </w:rPr>
        <w:t>9</w:t>
      </w:r>
      <w:r>
        <w:rPr>
          <w:spacing w:val="1"/>
          <w:w w:val="83"/>
        </w:rPr>
        <w:t>0</w:t>
      </w:r>
      <w:r>
        <w:rPr>
          <w:spacing w:val="1"/>
          <w:w w:val="195"/>
        </w:rPr>
        <w:t>.</w:t>
      </w:r>
      <w:r>
        <w:rPr>
          <w:spacing w:val="1"/>
          <w:w w:val="83"/>
        </w:rPr>
        <w:t>0</w:t>
      </w:r>
      <w:r>
        <w:rPr>
          <w:spacing w:val="11"/>
          <w:w w:val="83"/>
        </w:rPr>
        <w:t>0</w:t>
      </w:r>
      <w:r>
        <w:rPr>
          <w:spacing w:val="11"/>
          <w:w w:val="83"/>
        </w:rPr>
        <w:drawing>
          <wp:inline distT="0" distB="0" distL="0" distR="0">
            <wp:extent cx="85090" cy="154940"/>
            <wp:effectExtent l="0" t="0" r="0" b="0"/>
            <wp:docPr id="1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w w:val="99"/>
        </w:rPr>
        <w:t>。</w:t>
      </w:r>
      <w:bookmarkEnd w:id="96"/>
    </w:p>
    <w:p>
      <w:pPr>
        <w:pStyle w:val="6"/>
        <w:spacing w:before="90" w:line="340" w:lineRule="auto"/>
        <w:ind w:left="1071" w:right="1075" w:firstLine="640"/>
        <w:jc w:val="both"/>
      </w:pPr>
      <w:r>
        <w:rPr>
          <w:spacing w:val="13"/>
          <w:w w:val="95"/>
        </w:rPr>
        <w:t>评价工作组共发放</w:t>
      </w:r>
      <w:r>
        <w:rPr>
          <w:rFonts w:hint="eastAsia"/>
          <w:spacing w:val="5"/>
          <w:w w:val="95"/>
          <w:lang w:val="en-US" w:eastAsia="zh-CN"/>
        </w:rPr>
        <w:t>200</w:t>
      </w:r>
      <w:r>
        <w:rPr>
          <w:spacing w:val="14"/>
          <w:w w:val="95"/>
        </w:rPr>
        <w:t>份问卷调查，收回有效调查问卷</w:t>
      </w:r>
      <w:r>
        <w:rPr>
          <w:rFonts w:hint="eastAsia"/>
          <w:w w:val="95"/>
          <w:lang w:val="en-US" w:eastAsia="zh-CN"/>
        </w:rPr>
        <w:t>193</w:t>
      </w:r>
      <w:r>
        <w:rPr>
          <w:w w:val="95"/>
        </w:rPr>
        <w:t xml:space="preserve"> 份。经统计，群众对</w:t>
      </w:r>
      <w:r>
        <w:rPr>
          <w:rFonts w:hint="eastAsia"/>
          <w:w w:val="95"/>
          <w:lang w:val="en-US" w:eastAsia="zh-CN"/>
        </w:rPr>
        <w:t>项目</w:t>
      </w:r>
      <w:r>
        <w:rPr>
          <w:w w:val="95"/>
        </w:rPr>
        <w:t>提升改造的综合满意度</w:t>
      </w:r>
      <w:r>
        <w:rPr>
          <w:spacing w:val="2"/>
          <w:w w:val="95"/>
        </w:rPr>
        <w:t>9</w:t>
      </w:r>
      <w:r>
        <w:rPr>
          <w:rFonts w:hint="eastAsia"/>
          <w:spacing w:val="2"/>
          <w:w w:val="95"/>
          <w:lang w:val="en-US" w:eastAsia="zh-CN"/>
        </w:rPr>
        <w:t>2</w:t>
      </w:r>
      <w:r>
        <w:rPr>
          <w:spacing w:val="60"/>
          <w:w w:val="95"/>
        </w:rPr>
        <w:t xml:space="preserve"> </w:t>
      </w:r>
      <w:r>
        <w:rPr>
          <w:spacing w:val="11"/>
          <w:w w:val="99"/>
        </w:rPr>
        <w:drawing>
          <wp:inline distT="0" distB="0" distL="0" distR="0">
            <wp:extent cx="85090" cy="154940"/>
            <wp:effectExtent l="0" t="0" r="0" b="0"/>
            <wp:docPr id="1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t>，根据评</w:t>
      </w:r>
      <w:r>
        <w:rPr>
          <w:w w:val="95"/>
        </w:rPr>
        <w:t>价标准，满意度在</w:t>
      </w:r>
      <w:r>
        <w:rPr>
          <w:spacing w:val="4"/>
          <w:w w:val="95"/>
        </w:rPr>
        <w:t>91</w:t>
      </w:r>
      <w:r>
        <w:rPr>
          <w:spacing w:val="8"/>
          <w:w w:val="99"/>
        </w:rPr>
        <w:drawing>
          <wp:inline distT="0" distB="0" distL="0" distR="0">
            <wp:extent cx="85090" cy="154940"/>
            <wp:effectExtent l="0" t="0" r="0" b="0"/>
            <wp:docPr id="1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spacing w:val="3"/>
          <w:w w:val="95"/>
        </w:rPr>
        <w:t>-93</w:t>
      </w:r>
      <w:r>
        <w:rPr>
          <w:spacing w:val="-129"/>
          <w:w w:val="95"/>
        </w:rPr>
        <w:t xml:space="preserve"> </w:t>
      </w:r>
      <w:r>
        <w:rPr>
          <w:spacing w:val="11"/>
          <w:w w:val="99"/>
        </w:rPr>
        <w:drawing>
          <wp:inline distT="0" distB="0" distL="0" distR="0">
            <wp:extent cx="85090" cy="154940"/>
            <wp:effectExtent l="0" t="0" r="0" b="0"/>
            <wp:docPr id="1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rPr>
          <w:w w:val="95"/>
        </w:rPr>
        <w:t>，扣除权重</w:t>
      </w:r>
      <w:r>
        <w:rPr>
          <w:spacing w:val="6"/>
          <w:w w:val="95"/>
        </w:rPr>
        <w:t>10</w:t>
      </w:r>
      <w:r>
        <w:rPr>
          <w:spacing w:val="-58"/>
          <w:w w:val="95"/>
        </w:rPr>
        <w:t xml:space="preserve"> </w:t>
      </w:r>
      <w:r>
        <w:rPr>
          <w:spacing w:val="11"/>
          <w:w w:val="99"/>
        </w:rPr>
        <w:drawing>
          <wp:inline distT="0" distB="0" distL="0" distR="0">
            <wp:extent cx="85090" cy="154940"/>
            <wp:effectExtent l="0" t="0" r="0" b="0"/>
            <wp:docPr id="1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image1.png"/>
                    <pic:cNvPicPr>
                      <a:picLocks noChangeAspect="1"/>
                    </pic:cNvPicPr>
                  </pic:nvPicPr>
                  <pic:blipFill>
                    <a:blip r:embed="rId36" cstate="print"/>
                    <a:stretch>
                      <a:fillRect/>
                    </a:stretch>
                  </pic:blipFill>
                  <pic:spPr>
                    <a:xfrm>
                      <a:off x="0" y="0"/>
                      <a:ext cx="85724" cy="155574"/>
                    </a:xfrm>
                    <a:prstGeom prst="rect">
                      <a:avLst/>
                    </a:prstGeom>
                  </pic:spPr>
                </pic:pic>
              </a:graphicData>
            </a:graphic>
          </wp:inline>
        </w:drawing>
      </w:r>
      <w:r>
        <w:t>，该指标得9分。</w:t>
      </w:r>
    </w:p>
    <w:p>
      <w:pPr>
        <w:pStyle w:val="6"/>
        <w:spacing w:line="401" w:lineRule="exact"/>
        <w:ind w:left="1712"/>
        <w:outlineLvl w:val="0"/>
        <w:rPr>
          <w:rFonts w:hint="eastAsia" w:ascii="黑体" w:eastAsia="黑体"/>
        </w:rPr>
      </w:pPr>
      <w:bookmarkStart w:id="97" w:name="七、存在的问题及原因分析"/>
      <w:bookmarkEnd w:id="97"/>
      <w:bookmarkStart w:id="98" w:name="_Toc21420"/>
      <w:r>
        <w:rPr>
          <w:rFonts w:hint="eastAsia" w:ascii="黑体" w:eastAsia="黑体"/>
          <w:lang w:val="en-US" w:eastAsia="zh-CN"/>
        </w:rPr>
        <w:t>六</w:t>
      </w:r>
      <w:r>
        <w:rPr>
          <w:rFonts w:hint="eastAsia" w:ascii="黑体" w:eastAsia="黑体"/>
        </w:rPr>
        <w:t>、存在的问题</w:t>
      </w:r>
      <w:bookmarkEnd w:id="98"/>
    </w:p>
    <w:p>
      <w:pPr>
        <w:pStyle w:val="6"/>
        <w:spacing w:line="340" w:lineRule="auto"/>
        <w:ind w:left="1071" w:right="1077" w:firstLine="640"/>
        <w:jc w:val="both"/>
        <w:rPr>
          <w:rFonts w:hint="eastAsia" w:ascii="楷体" w:eastAsia="楷体"/>
        </w:rPr>
      </w:pPr>
      <w:bookmarkStart w:id="99" w:name="（一）项目管理不严谨、项目管理水平有待提高"/>
      <w:bookmarkEnd w:id="99"/>
      <w:bookmarkStart w:id="100" w:name="_Toc17579"/>
    </w:p>
    <w:bookmarkEnd w:id="100"/>
    <w:p>
      <w:pPr>
        <w:pStyle w:val="6"/>
        <w:spacing w:before="90" w:line="340" w:lineRule="auto"/>
        <w:ind w:left="1071" w:right="1075" w:firstLine="640"/>
        <w:jc w:val="both"/>
        <w:rPr>
          <w:rFonts w:hint="eastAsia"/>
          <w:w w:val="95"/>
        </w:rPr>
      </w:pPr>
      <w:r>
        <w:rPr>
          <w:rFonts w:hint="eastAsia" w:ascii="楷体" w:eastAsia="楷体"/>
        </w:rPr>
        <w:t>（</w:t>
      </w:r>
      <w:r>
        <w:rPr>
          <w:rFonts w:hint="eastAsia" w:ascii="楷体" w:eastAsia="楷体"/>
          <w:lang w:val="en-US" w:eastAsia="zh-CN"/>
        </w:rPr>
        <w:t>一</w:t>
      </w:r>
      <w:r>
        <w:rPr>
          <w:rFonts w:hint="eastAsia" w:ascii="楷体" w:eastAsia="楷体"/>
        </w:rPr>
        <w:t>）资金资源配置统筹水平有待提高，项目</w:t>
      </w:r>
      <w:r>
        <w:rPr>
          <w:rFonts w:hint="eastAsia" w:ascii="楷体" w:eastAsia="楷体"/>
          <w:lang w:val="en-US" w:eastAsia="zh-CN"/>
        </w:rPr>
        <w:t>运行过程中固定</w:t>
      </w:r>
      <w:r>
        <w:rPr>
          <w:rFonts w:hint="eastAsia" w:ascii="楷体" w:eastAsia="楷体"/>
        </w:rPr>
        <w:t>支出与</w:t>
      </w:r>
      <w:r>
        <w:rPr>
          <w:rFonts w:hint="eastAsia" w:ascii="楷体" w:eastAsia="楷体"/>
          <w:lang w:val="en-US" w:eastAsia="zh-CN"/>
        </w:rPr>
        <w:t>可变成本</w:t>
      </w:r>
      <w:r>
        <w:rPr>
          <w:rFonts w:hint="eastAsia" w:ascii="楷体" w:eastAsia="楷体"/>
        </w:rPr>
        <w:t>支出存在交叉。</w:t>
      </w:r>
    </w:p>
    <w:p>
      <w:pPr>
        <w:pStyle w:val="6"/>
        <w:spacing w:before="90" w:line="340" w:lineRule="auto"/>
        <w:ind w:left="1071" w:right="1075" w:firstLine="640"/>
        <w:jc w:val="both"/>
        <w:rPr>
          <w:rFonts w:hint="eastAsia" w:ascii="楷体" w:eastAsia="楷体"/>
          <w:lang w:eastAsia="zh-CN"/>
        </w:rPr>
      </w:pPr>
      <w:r>
        <w:rPr>
          <w:rFonts w:hint="eastAsia" w:ascii="楷体" w:eastAsia="楷体"/>
          <w:lang w:eastAsia="zh-CN"/>
        </w:rPr>
        <w:t>（</w:t>
      </w:r>
      <w:r>
        <w:rPr>
          <w:rFonts w:hint="eastAsia" w:ascii="楷体" w:eastAsia="楷体"/>
          <w:lang w:val="en-US" w:eastAsia="zh-CN"/>
        </w:rPr>
        <w:t>二</w:t>
      </w:r>
      <w:r>
        <w:rPr>
          <w:rFonts w:hint="eastAsia" w:ascii="楷体" w:eastAsia="楷体"/>
          <w:lang w:eastAsia="zh-CN"/>
        </w:rPr>
        <w:t>）</w:t>
      </w:r>
      <w:r>
        <w:rPr>
          <w:rFonts w:hint="eastAsia" w:ascii="楷体" w:eastAsia="楷体"/>
          <w:lang w:val="en-US" w:eastAsia="zh-CN"/>
        </w:rPr>
        <w:t>项目运行中</w:t>
      </w:r>
      <w:r>
        <w:rPr>
          <w:rFonts w:hint="eastAsia" w:ascii="楷体" w:eastAsia="楷体"/>
          <w:lang w:eastAsia="zh-CN"/>
        </w:rPr>
        <w:t>人力资源</w:t>
      </w:r>
      <w:r>
        <w:rPr>
          <w:rFonts w:hint="eastAsia" w:ascii="楷体" w:eastAsia="楷体"/>
          <w:lang w:val="en-US" w:eastAsia="zh-CN"/>
        </w:rPr>
        <w:t>等固定成本</w:t>
      </w:r>
      <w:r>
        <w:rPr>
          <w:rFonts w:hint="eastAsia" w:ascii="楷体" w:eastAsia="楷体"/>
          <w:lang w:eastAsia="zh-CN"/>
        </w:rPr>
        <w:t>成本较高</w:t>
      </w:r>
    </w:p>
    <w:p>
      <w:pPr>
        <w:pStyle w:val="6"/>
        <w:spacing w:before="90" w:line="340" w:lineRule="auto"/>
        <w:ind w:left="1071" w:right="1075" w:firstLine="640"/>
        <w:jc w:val="both"/>
        <w:rPr>
          <w:rFonts w:hint="eastAsia"/>
          <w:w w:val="95"/>
          <w:lang w:eastAsia="zh-CN"/>
        </w:rPr>
      </w:pPr>
      <w:r>
        <w:rPr>
          <w:rFonts w:hint="eastAsia"/>
          <w:w w:val="95"/>
          <w:lang w:eastAsia="zh-CN"/>
        </w:rPr>
        <w:t>外运人员、操作工、电脑操作员、分拣员、厨余垃圾处置员等各类岗位及人数较多，工作时间强度差别较大。</w:t>
      </w:r>
    </w:p>
    <w:p>
      <w:pPr>
        <w:pStyle w:val="6"/>
        <w:spacing w:before="171" w:line="340" w:lineRule="auto"/>
        <w:ind w:left="1071" w:right="1077" w:firstLine="640"/>
        <w:jc w:val="both"/>
        <w:rPr>
          <w:rFonts w:hint="eastAsia" w:ascii="楷体" w:eastAsia="楷体"/>
        </w:rPr>
      </w:pPr>
      <w:r>
        <w:rPr>
          <w:rFonts w:hint="eastAsia" w:ascii="楷体" w:eastAsia="楷体"/>
        </w:rPr>
        <w:t>（</w:t>
      </w:r>
      <w:r>
        <w:rPr>
          <w:rFonts w:hint="eastAsia" w:ascii="楷体" w:eastAsia="楷体"/>
          <w:lang w:val="en-US" w:eastAsia="zh-CN"/>
        </w:rPr>
        <w:t>三</w:t>
      </w:r>
      <w:r>
        <w:rPr>
          <w:rFonts w:hint="eastAsia" w:ascii="楷体" w:eastAsia="楷体"/>
        </w:rPr>
        <w:t>）</w:t>
      </w:r>
      <w:r>
        <w:rPr>
          <w:rFonts w:hint="eastAsia" w:ascii="楷体" w:eastAsia="楷体"/>
          <w:lang w:val="en-US" w:eastAsia="zh-CN"/>
        </w:rPr>
        <w:t>项目运行</w:t>
      </w:r>
      <w:r>
        <w:rPr>
          <w:rFonts w:hint="eastAsia" w:ascii="楷体" w:eastAsia="楷体"/>
        </w:rPr>
        <w:t>一般性支出刚性约束不足，相较于202</w:t>
      </w:r>
      <w:r>
        <w:rPr>
          <w:rFonts w:hint="eastAsia" w:ascii="楷体" w:eastAsia="楷体"/>
          <w:lang w:val="en-US" w:eastAsia="zh-CN"/>
        </w:rPr>
        <w:t>1</w:t>
      </w:r>
      <w:r>
        <w:rPr>
          <w:rFonts w:hint="eastAsia" w:ascii="楷体" w:eastAsia="楷体"/>
        </w:rPr>
        <w:t xml:space="preserve"> 年</w:t>
      </w:r>
      <w:r>
        <w:rPr>
          <w:rFonts w:hint="eastAsia" w:ascii="楷体" w:eastAsia="楷体"/>
          <w:lang w:val="en-US" w:eastAsia="zh-CN"/>
        </w:rPr>
        <w:t>项目</w:t>
      </w:r>
      <w:r>
        <w:rPr>
          <w:rFonts w:hint="eastAsia" w:ascii="楷体" w:eastAsia="楷体"/>
        </w:rPr>
        <w:t>经费</w:t>
      </w:r>
      <w:r>
        <w:rPr>
          <w:rFonts w:hint="eastAsia" w:ascii="楷体" w:eastAsia="楷体"/>
          <w:lang w:val="en-US" w:eastAsia="zh-CN"/>
        </w:rPr>
        <w:t>2022年各项支出</w:t>
      </w:r>
      <w:r>
        <w:rPr>
          <w:rFonts w:hint="eastAsia" w:ascii="楷体" w:eastAsia="楷体"/>
        </w:rPr>
        <w:t>有不同程度的上涨。</w:t>
      </w:r>
    </w:p>
    <w:p>
      <w:pPr>
        <w:pStyle w:val="6"/>
        <w:spacing w:before="171" w:line="340" w:lineRule="auto"/>
        <w:ind w:left="1071" w:right="1077" w:firstLine="640"/>
        <w:jc w:val="both"/>
        <w:rPr>
          <w:rFonts w:hint="eastAsia" w:ascii="楷体" w:eastAsia="楷体"/>
        </w:rPr>
      </w:pPr>
      <w:r>
        <w:rPr>
          <w:rFonts w:hint="eastAsia" w:ascii="黑体" w:eastAsia="黑体"/>
        </w:rPr>
        <w:t>七、意见建议</w:t>
      </w:r>
    </w:p>
    <w:p>
      <w:pPr>
        <w:pStyle w:val="6"/>
        <w:spacing w:before="171" w:line="340" w:lineRule="auto"/>
        <w:ind w:left="1071" w:right="1077" w:firstLine="640"/>
        <w:jc w:val="both"/>
        <w:rPr>
          <w:rFonts w:hint="eastAsia"/>
          <w:w w:val="95"/>
          <w:lang w:eastAsia="zh-CN"/>
        </w:rPr>
      </w:pPr>
      <w:r>
        <w:rPr>
          <w:rFonts w:hint="eastAsia" w:ascii="楷体" w:eastAsia="楷体"/>
        </w:rPr>
        <w:t>（</w:t>
      </w:r>
      <w:r>
        <w:rPr>
          <w:rFonts w:hint="eastAsia" w:ascii="楷体" w:eastAsia="楷体"/>
          <w:lang w:val="en-US" w:eastAsia="zh-CN"/>
        </w:rPr>
        <w:t>一</w:t>
      </w:r>
      <w:r>
        <w:rPr>
          <w:rFonts w:hint="eastAsia" w:ascii="楷体" w:eastAsia="楷体"/>
        </w:rPr>
        <w:t>）提高资金资源的统筹水平，进一步细化项目支出。</w:t>
      </w:r>
      <w:r>
        <w:rPr>
          <w:rFonts w:hint="eastAsia"/>
          <w:w w:val="95"/>
          <w:lang w:eastAsia="zh-CN"/>
        </w:rPr>
        <w:t>建议主管部门进一步做好资金资源的统筹工作，进一步细化项目支出，确保项目</w:t>
      </w:r>
      <w:r>
        <w:rPr>
          <w:rFonts w:hint="eastAsia"/>
          <w:w w:val="95"/>
          <w:lang w:val="en-US" w:eastAsia="zh-CN"/>
        </w:rPr>
        <w:t>固定成本</w:t>
      </w:r>
      <w:r>
        <w:rPr>
          <w:rFonts w:hint="eastAsia"/>
          <w:w w:val="95"/>
          <w:lang w:eastAsia="zh-CN"/>
        </w:rPr>
        <w:t>支出与</w:t>
      </w:r>
      <w:r>
        <w:rPr>
          <w:rFonts w:hint="eastAsia"/>
          <w:w w:val="95"/>
          <w:lang w:val="en-US" w:eastAsia="zh-CN"/>
        </w:rPr>
        <w:t>可变成本</w:t>
      </w:r>
      <w:r>
        <w:rPr>
          <w:rFonts w:hint="eastAsia"/>
          <w:w w:val="95"/>
          <w:lang w:eastAsia="zh-CN"/>
        </w:rPr>
        <w:t>支出无交叉重复。强化</w:t>
      </w:r>
      <w:r>
        <w:rPr>
          <w:rFonts w:hint="eastAsia"/>
          <w:w w:val="95"/>
          <w:lang w:val="en-US" w:eastAsia="zh-CN"/>
        </w:rPr>
        <w:t>项目</w:t>
      </w:r>
      <w:r>
        <w:rPr>
          <w:rFonts w:hint="eastAsia"/>
          <w:w w:val="95"/>
          <w:lang w:eastAsia="zh-CN"/>
        </w:rPr>
        <w:t>预算编制管理，确保统筹资金完整。</w:t>
      </w:r>
    </w:p>
    <w:p>
      <w:pPr>
        <w:pStyle w:val="6"/>
        <w:spacing w:before="171" w:line="340" w:lineRule="auto"/>
        <w:ind w:left="1071" w:right="1077" w:firstLine="640"/>
        <w:jc w:val="both"/>
        <w:rPr>
          <w:rFonts w:hint="eastAsia" w:ascii="楷体" w:eastAsia="楷体"/>
          <w:lang w:val="en-US" w:eastAsia="zh-CN"/>
        </w:rPr>
      </w:pPr>
      <w:r>
        <w:rPr>
          <w:rFonts w:hint="eastAsia" w:ascii="楷体" w:eastAsia="楷体"/>
          <w:lang w:val="en-US" w:eastAsia="zh-CN"/>
        </w:rPr>
        <w:t>（二）合理预估和压缩项目运营成本，提高项目成本绩效管理。</w:t>
      </w:r>
    </w:p>
    <w:p>
      <w:pPr>
        <w:pStyle w:val="6"/>
        <w:spacing w:before="171" w:line="340" w:lineRule="auto"/>
        <w:ind w:left="1071" w:right="1077" w:firstLine="640"/>
        <w:jc w:val="both"/>
        <w:rPr>
          <w:rFonts w:hint="eastAsia"/>
          <w:w w:val="95"/>
          <w:lang w:val="en-US" w:eastAsia="zh-CN"/>
        </w:rPr>
      </w:pPr>
      <w:r>
        <w:rPr>
          <w:rFonts w:hint="eastAsia"/>
          <w:w w:val="95"/>
          <w:lang w:val="en-US" w:eastAsia="zh-CN"/>
        </w:rPr>
        <w:t>按照“轻重缓急”原则，对项目实施内容进行统筹研究，分步推进，重点保障本地垃圾分类处置的迫切要求，从以下四个方面成本入手，压缩项目成本，提高项目成本绩效管理。</w:t>
      </w:r>
    </w:p>
    <w:p>
      <w:pPr>
        <w:pStyle w:val="6"/>
        <w:spacing w:before="171" w:line="340" w:lineRule="auto"/>
        <w:ind w:left="1071" w:right="1077" w:firstLine="640"/>
        <w:jc w:val="both"/>
        <w:rPr>
          <w:rFonts w:hint="eastAsia" w:ascii="楷体" w:eastAsia="楷体"/>
          <w:lang w:val="en-US" w:eastAsia="zh-CN"/>
        </w:rPr>
      </w:pPr>
      <w:r>
        <w:rPr>
          <w:rFonts w:hint="eastAsia"/>
          <w:w w:val="95"/>
          <w:lang w:val="en-US" w:eastAsia="zh-CN"/>
        </w:rPr>
        <w:t>1.压缩人员经费支出，统筹垃圾分类各操作岗岗位搭配，节约人力资源成本；2.关于药剂投放，结合实际垃圾处理吨数，实行弹性管理，避免浪费，节约低值易耗品成本；3.关于空间喷淋、除臭、雾化系统运作时间，适当进行压缩，在保证空气质量的前提下，尽可能节约水电费成本；4.节省交通运输成本，根据垃圾处理的吨数以及长岛旅游淡旺季的特性，实行弹性管理，统筹垃圾外运次数，节省外运成本。</w:t>
      </w:r>
    </w:p>
    <w:p>
      <w:pPr>
        <w:pStyle w:val="6"/>
        <w:spacing w:before="171" w:line="340" w:lineRule="auto"/>
        <w:ind w:left="1071" w:right="1077" w:firstLine="640"/>
        <w:jc w:val="both"/>
        <w:rPr>
          <w:rFonts w:hint="eastAsia" w:ascii="楷体" w:eastAsia="楷体"/>
          <w:lang w:val="en-US" w:eastAsia="zh-CN"/>
        </w:rPr>
      </w:pPr>
      <w:r>
        <w:rPr>
          <w:rFonts w:hint="eastAsia" w:ascii="楷体" w:eastAsia="楷体"/>
          <w:lang w:val="en-US" w:eastAsia="zh-CN"/>
        </w:rPr>
        <w:t>（三）继续加强对项目和资金的全过程、全周期、全覆盖监管控制。</w:t>
      </w:r>
    </w:p>
    <w:p>
      <w:pPr>
        <w:pStyle w:val="6"/>
        <w:spacing w:before="171" w:line="340" w:lineRule="auto"/>
        <w:ind w:left="1071" w:right="1077" w:firstLine="640"/>
        <w:jc w:val="both"/>
        <w:rPr>
          <w:rFonts w:hint="eastAsia" w:ascii="楷体" w:eastAsia="楷体"/>
          <w:lang w:val="en-US" w:eastAsia="zh-CN"/>
        </w:rPr>
      </w:pPr>
      <w:r>
        <w:rPr>
          <w:rFonts w:hint="eastAsia"/>
          <w:w w:val="95"/>
          <w:lang w:val="en-US" w:eastAsia="zh-CN"/>
        </w:rPr>
        <w:t>按照对“项目预算执行控制成本，完工后评价成本”的绩效管理办法，保证资金及时拨付，提高财政资金使用效率。</w:t>
      </w:r>
    </w:p>
    <w:p>
      <w:pPr>
        <w:pStyle w:val="6"/>
        <w:spacing w:before="171" w:line="340" w:lineRule="auto"/>
        <w:ind w:left="1071" w:right="1077" w:firstLine="640"/>
        <w:jc w:val="both"/>
        <w:rPr>
          <w:rFonts w:hint="eastAsia"/>
          <w:w w:val="95"/>
          <w:lang w:val="en-US" w:eastAsia="zh-CN"/>
        </w:rPr>
      </w:pPr>
      <w:r>
        <w:rPr>
          <w:rFonts w:hint="eastAsia" w:ascii="楷体" w:eastAsia="楷体"/>
          <w:lang w:val="en-US" w:eastAsia="zh-CN"/>
        </w:rPr>
        <w:t>（四）</w:t>
      </w:r>
      <w:r>
        <w:rPr>
          <w:rFonts w:hint="eastAsia" w:ascii="楷体" w:eastAsia="楷体"/>
        </w:rPr>
        <w:t>关注</w:t>
      </w:r>
      <w:r>
        <w:rPr>
          <w:rFonts w:hint="eastAsia" w:ascii="楷体" w:eastAsia="楷体"/>
          <w:lang w:val="en-US" w:eastAsia="zh-CN"/>
        </w:rPr>
        <w:t>项目运营</w:t>
      </w:r>
      <w:r>
        <w:rPr>
          <w:rFonts w:hint="eastAsia" w:ascii="楷体" w:eastAsia="楷体"/>
        </w:rPr>
        <w:t>长效管理机制健全及创新、</w:t>
      </w:r>
      <w:r>
        <w:rPr>
          <w:rFonts w:hint="eastAsia" w:ascii="楷体" w:eastAsia="楷体"/>
          <w:lang w:val="en-US" w:eastAsia="zh-CN"/>
        </w:rPr>
        <w:t>成本管理机制、</w:t>
      </w:r>
      <w:r>
        <w:rPr>
          <w:rFonts w:hint="eastAsia" w:ascii="楷体" w:eastAsia="楷体"/>
        </w:rPr>
        <w:t>档案管理情况</w:t>
      </w:r>
      <w:r>
        <w:rPr>
          <w:rFonts w:hint="eastAsia" w:ascii="楷体" w:eastAsia="楷体"/>
          <w:lang w:eastAsia="zh-CN"/>
        </w:rPr>
        <w:t>。</w:t>
      </w:r>
      <w:r>
        <w:rPr>
          <w:rFonts w:hint="eastAsia"/>
          <w:w w:val="95"/>
          <w:lang w:val="en-US" w:eastAsia="zh-CN"/>
        </w:rPr>
        <w:t>通过区财政部门考核查看对项目运营的认可程度，在项目日常运营中做到精简和分离像结合，合理压缩经费的支出，从而提高其经济效益或有效提高资金的使用效益。</w:t>
      </w:r>
    </w:p>
    <w:p>
      <w:pPr>
        <w:pStyle w:val="6"/>
        <w:spacing w:before="171" w:line="340" w:lineRule="auto"/>
        <w:ind w:left="1071" w:right="1077" w:firstLine="640"/>
        <w:jc w:val="both"/>
        <w:rPr>
          <w:rFonts w:hint="eastAsia"/>
          <w:w w:val="95"/>
          <w:lang w:val="en-US" w:eastAsia="zh-CN"/>
        </w:rPr>
      </w:pPr>
      <w:bookmarkStart w:id="101" w:name="八、意见建议"/>
      <w:bookmarkEnd w:id="101"/>
    </w:p>
    <w:p>
      <w:pPr>
        <w:pStyle w:val="6"/>
        <w:spacing w:line="338" w:lineRule="auto"/>
        <w:ind w:right="5555" w:firstLine="960" w:firstLineChars="300"/>
        <w:outlineLvl w:val="2"/>
        <w:rPr>
          <w:rFonts w:ascii="宋体" w:hAnsi="宋体" w:eastAsia="宋体" w:cs="宋体"/>
        </w:rPr>
      </w:pPr>
      <w:bookmarkStart w:id="102" w:name="_Toc15635"/>
      <w:r>
        <w:t>附件：</w:t>
      </w:r>
      <w:r>
        <w:rPr>
          <w:rFonts w:ascii="宋体" w:hAnsi="宋体" w:eastAsia="宋体" w:cs="宋体"/>
        </w:rPr>
        <w:t>1.调查问卷及统计分析表</w:t>
      </w:r>
      <w:bookmarkEnd w:id="102"/>
    </w:p>
    <w:p>
      <w:pPr>
        <w:pStyle w:val="6"/>
        <w:spacing w:line="338" w:lineRule="auto"/>
        <w:ind w:right="5555" w:firstLine="1920" w:firstLineChars="600"/>
      </w:pPr>
      <w:r>
        <w:rPr>
          <w:rFonts w:ascii="宋体" w:hAnsi="宋体" w:eastAsia="宋体" w:cs="宋体"/>
        </w:rPr>
        <w:t>2.绩效评价得分表</w:t>
      </w:r>
    </w:p>
    <w:p>
      <w:pPr>
        <w:pStyle w:val="6"/>
        <w:spacing w:before="2"/>
        <w:rPr>
          <w:sz w:val="29"/>
        </w:rPr>
      </w:pPr>
    </w:p>
    <w:p>
      <w:pPr>
        <w:spacing w:after="0" w:line="364" w:lineRule="auto"/>
        <w:sectPr>
          <w:footerReference r:id="rId25" w:type="default"/>
          <w:footerReference r:id="rId26" w:type="even"/>
          <w:pgSz w:w="11910" w:h="16840"/>
          <w:pgMar w:top="1600" w:right="340" w:bottom="1600" w:left="460" w:header="878" w:footer="1419" w:gutter="0"/>
          <w:pgNumType w:fmt="numberInDash"/>
          <w:cols w:space="720" w:num="1"/>
        </w:sectPr>
      </w:pPr>
    </w:p>
    <w:p>
      <w:pPr>
        <w:pStyle w:val="6"/>
        <w:rPr>
          <w:sz w:val="20"/>
        </w:rPr>
      </w:pPr>
    </w:p>
    <w:p>
      <w:pPr>
        <w:pStyle w:val="6"/>
        <w:spacing w:before="11"/>
        <w:rPr>
          <w:sz w:val="25"/>
        </w:rPr>
      </w:pPr>
    </w:p>
    <w:p>
      <w:pPr>
        <w:pStyle w:val="6"/>
        <w:spacing w:before="54"/>
        <w:ind w:left="1712"/>
        <w:rPr>
          <w:rFonts w:hint="eastAsia" w:ascii="楷体" w:eastAsia="楷体"/>
          <w:highlight w:val="none"/>
        </w:rPr>
      </w:pPr>
      <w:r>
        <w:rPr>
          <w:rFonts w:hint="eastAsia" w:ascii="楷体" w:eastAsia="楷体"/>
          <w:highlight w:val="none"/>
        </w:rPr>
        <w:t>附件 1-1.满意度调查问卷</w:t>
      </w:r>
    </w:p>
    <w:p>
      <w:pPr>
        <w:spacing w:before="28"/>
        <w:ind w:left="1612" w:right="1059" w:firstLine="0"/>
        <w:jc w:val="center"/>
        <w:rPr>
          <w:rFonts w:hint="eastAsia" w:ascii="黑体" w:eastAsia="黑体"/>
          <w:sz w:val="28"/>
          <w:highlight w:val="none"/>
        </w:rPr>
      </w:pPr>
      <w:r>
        <w:rPr>
          <w:rFonts w:hint="eastAsia" w:ascii="黑体" w:eastAsia="黑体"/>
          <w:sz w:val="28"/>
          <w:highlight w:val="none"/>
        </w:rPr>
        <w:t>长岛综合试验区垃圾分类综合处置基地试运营</w:t>
      </w:r>
    </w:p>
    <w:p>
      <w:pPr>
        <w:spacing w:before="28"/>
        <w:ind w:left="1612" w:right="1059" w:firstLine="0"/>
        <w:jc w:val="center"/>
        <w:rPr>
          <w:rFonts w:hint="eastAsia" w:ascii="黑体" w:eastAsia="黑体"/>
          <w:sz w:val="28"/>
          <w:highlight w:val="none"/>
        </w:rPr>
      </w:pPr>
      <w:r>
        <w:rPr>
          <w:rFonts w:hint="eastAsia" w:ascii="黑体" w:eastAsia="黑体"/>
          <w:sz w:val="28"/>
          <w:highlight w:val="none"/>
        </w:rPr>
        <w:t>服务项目满意度调查问卷</w:t>
      </w:r>
    </w:p>
    <w:p>
      <w:pPr>
        <w:pStyle w:val="6"/>
        <w:spacing w:before="8"/>
        <w:rPr>
          <w:rFonts w:ascii="黑体"/>
          <w:sz w:val="24"/>
          <w:highlight w:val="none"/>
        </w:rPr>
      </w:pPr>
    </w:p>
    <w:p>
      <w:pPr>
        <w:spacing w:before="0" w:line="364" w:lineRule="auto"/>
        <w:ind w:left="1071" w:right="1074" w:firstLine="559"/>
        <w:jc w:val="both"/>
        <w:rPr>
          <w:sz w:val="28"/>
          <w:highlight w:val="none"/>
        </w:rPr>
      </w:pPr>
      <w:r>
        <w:rPr>
          <w:sz w:val="28"/>
          <w:highlight w:val="none"/>
        </w:rPr>
        <w:t>你好！为获取</w:t>
      </w:r>
      <w:r>
        <w:rPr>
          <w:rFonts w:hint="eastAsia"/>
          <w:sz w:val="28"/>
          <w:highlight w:val="none"/>
        </w:rPr>
        <w:t>长岛海洋生态文明综合试验区垃圾分类综合处置基地试运营服务项目</w:t>
      </w:r>
      <w:r>
        <w:rPr>
          <w:sz w:val="28"/>
          <w:highlight w:val="none"/>
        </w:rPr>
        <w:t>取得的实效，我们特地组织此次调查活动。希望您能协助我们完成以下这份调查问卷，您的意见对我们很重要。谢谢您的帮助！</w:t>
      </w:r>
    </w:p>
    <w:p>
      <w:pPr>
        <w:pStyle w:val="17"/>
        <w:numPr>
          <w:ilvl w:val="0"/>
          <w:numId w:val="8"/>
        </w:numPr>
        <w:tabs>
          <w:tab w:val="left" w:pos="1914"/>
        </w:tabs>
        <w:spacing w:before="0" w:after="0" w:line="357" w:lineRule="exact"/>
        <w:ind w:left="1913" w:right="0" w:hanging="284"/>
        <w:jc w:val="left"/>
        <w:outlineLvl w:val="2"/>
        <w:rPr>
          <w:sz w:val="28"/>
          <w:highlight w:val="none"/>
        </w:rPr>
      </w:pPr>
      <w:bookmarkStart w:id="103" w:name="_Toc9055"/>
      <w:r>
        <w:rPr>
          <w:spacing w:val="-3"/>
          <w:sz w:val="28"/>
          <w:highlight w:val="none"/>
        </w:rPr>
        <w:t>您</w:t>
      </w:r>
      <w:r>
        <w:rPr>
          <w:rFonts w:hint="eastAsia"/>
          <w:spacing w:val="-3"/>
          <w:sz w:val="28"/>
          <w:highlight w:val="none"/>
          <w:lang w:val="en-US" w:eastAsia="zh-CN"/>
        </w:rPr>
        <w:t>对长岛综合试验区该项目是否了解</w:t>
      </w:r>
      <w:r>
        <w:rPr>
          <w:spacing w:val="-3"/>
          <w:sz w:val="28"/>
          <w:highlight w:val="none"/>
        </w:rPr>
        <w:t>？</w:t>
      </w:r>
      <w:bookmarkEnd w:id="103"/>
    </w:p>
    <w:p>
      <w:pPr>
        <w:tabs>
          <w:tab w:val="left" w:pos="3310"/>
          <w:tab w:val="left" w:pos="5131"/>
          <w:tab w:val="left" w:pos="6670"/>
          <w:tab w:val="left" w:pos="6811"/>
          <w:tab w:val="left" w:pos="8350"/>
          <w:tab w:val="left" w:pos="8491"/>
        </w:tabs>
        <w:spacing w:before="187" w:line="364" w:lineRule="auto"/>
        <w:ind w:left="1630" w:right="1494" w:firstLine="0"/>
        <w:jc w:val="left"/>
        <w:rPr>
          <w:sz w:val="28"/>
          <w:highlight w:val="none"/>
        </w:rPr>
      </w:pPr>
      <w:r>
        <w:rPr>
          <w:sz w:val="28"/>
          <w:highlight w:val="none"/>
        </w:rPr>
        <w:t>A.是</w:t>
      </w:r>
      <w:r>
        <w:rPr>
          <w:sz w:val="28"/>
          <w:highlight w:val="none"/>
        </w:rPr>
        <w:tab/>
      </w:r>
      <w:r>
        <w:rPr>
          <w:sz w:val="28"/>
          <w:highlight w:val="none"/>
        </w:rPr>
        <w:t>B.否</w:t>
      </w:r>
      <w:r>
        <w:rPr>
          <w:sz w:val="28"/>
          <w:highlight w:val="none"/>
        </w:rPr>
        <w:tab/>
      </w:r>
    </w:p>
    <w:p>
      <w:pPr>
        <w:spacing w:before="0" w:line="364" w:lineRule="auto"/>
        <w:ind w:left="1071" w:right="1074" w:firstLine="559"/>
        <w:jc w:val="both"/>
        <w:rPr>
          <w:sz w:val="28"/>
          <w:highlight w:val="none"/>
        </w:rPr>
      </w:pPr>
      <w:r>
        <w:rPr>
          <w:sz w:val="28"/>
          <w:highlight w:val="none"/>
        </w:rPr>
        <w:t>您认为该</w:t>
      </w:r>
      <w:r>
        <w:rPr>
          <w:rFonts w:hint="eastAsia"/>
          <w:sz w:val="28"/>
          <w:highlight w:val="none"/>
          <w:lang w:val="en-US" w:eastAsia="zh-CN"/>
        </w:rPr>
        <w:t>项目对服务区域的垃圾分类处置是否达到预期效果</w:t>
      </w:r>
      <w:r>
        <w:rPr>
          <w:sz w:val="28"/>
          <w:highlight w:val="none"/>
        </w:rPr>
        <w:t>？</w:t>
      </w:r>
    </w:p>
    <w:p>
      <w:pPr>
        <w:pStyle w:val="17"/>
        <w:numPr>
          <w:ilvl w:val="0"/>
          <w:numId w:val="8"/>
        </w:numPr>
        <w:tabs>
          <w:tab w:val="left" w:pos="1914"/>
          <w:tab w:val="left" w:pos="4431"/>
        </w:tabs>
        <w:spacing w:before="0" w:after="0" w:line="364" w:lineRule="auto"/>
        <w:ind w:left="1630" w:right="2471" w:firstLine="0"/>
        <w:jc w:val="left"/>
        <w:rPr>
          <w:rFonts w:ascii="宋体" w:hAnsi="宋体" w:eastAsia="宋体" w:cs="宋体"/>
          <w:sz w:val="28"/>
          <w:szCs w:val="22"/>
          <w:highlight w:val="none"/>
          <w:lang w:val="zh-CN" w:eastAsia="zh-CN" w:bidi="zh-CN"/>
        </w:rPr>
      </w:pPr>
      <w:r>
        <w:rPr>
          <w:sz w:val="28"/>
          <w:highlight w:val="none"/>
        </w:rPr>
        <w:t xml:space="preserve"> A.是</w:t>
      </w:r>
      <w:r>
        <w:rPr>
          <w:rFonts w:hint="eastAsia"/>
          <w:sz w:val="28"/>
          <w:highlight w:val="none"/>
          <w:lang w:val="en-US" w:eastAsia="zh-CN"/>
        </w:rPr>
        <w:t xml:space="preserve">    </w:t>
      </w:r>
      <w:r>
        <w:rPr>
          <w:sz w:val="28"/>
          <w:highlight w:val="none"/>
        </w:rPr>
        <w:t>B.</w:t>
      </w:r>
      <w:r>
        <w:rPr>
          <w:rFonts w:hint="eastAsia"/>
          <w:sz w:val="28"/>
          <w:highlight w:val="none"/>
          <w:lang w:val="en-US" w:eastAsia="zh-CN"/>
        </w:rPr>
        <w:t>效果</w:t>
      </w:r>
      <w:r>
        <w:rPr>
          <w:sz w:val="28"/>
          <w:highlight w:val="none"/>
        </w:rPr>
        <w:t>一般</w:t>
      </w:r>
      <w:r>
        <w:rPr>
          <w:rFonts w:hint="eastAsia"/>
          <w:sz w:val="28"/>
          <w:highlight w:val="none"/>
          <w:lang w:val="en-US" w:eastAsia="zh-CN"/>
        </w:rPr>
        <w:t xml:space="preserve">      </w:t>
      </w:r>
      <w:r>
        <w:rPr>
          <w:sz w:val="28"/>
          <w:highlight w:val="none"/>
        </w:rPr>
        <w:t>B.否</w:t>
      </w:r>
    </w:p>
    <w:p>
      <w:pPr>
        <w:pStyle w:val="17"/>
        <w:numPr>
          <w:ilvl w:val="0"/>
          <w:numId w:val="8"/>
        </w:numPr>
        <w:tabs>
          <w:tab w:val="left" w:pos="1914"/>
          <w:tab w:val="left" w:pos="3451"/>
          <w:tab w:val="left" w:pos="5691"/>
        </w:tabs>
        <w:spacing w:before="0" w:after="0" w:line="364" w:lineRule="auto"/>
        <w:ind w:left="1630" w:right="4153" w:firstLine="0"/>
        <w:jc w:val="left"/>
        <w:rPr>
          <w:sz w:val="28"/>
          <w:highlight w:val="none"/>
        </w:rPr>
      </w:pPr>
      <w:r>
        <w:rPr>
          <w:rFonts w:ascii="宋体" w:hAnsi="宋体" w:eastAsia="宋体" w:cs="宋体"/>
          <w:sz w:val="28"/>
          <w:szCs w:val="22"/>
          <w:highlight w:val="none"/>
          <w:lang w:val="zh-CN" w:eastAsia="zh-CN" w:bidi="zh-CN"/>
        </w:rPr>
        <w:t>您认为</w:t>
      </w:r>
      <w:r>
        <w:rPr>
          <w:rFonts w:hint="eastAsia"/>
          <w:sz w:val="28"/>
          <w:highlight w:val="none"/>
          <w:lang w:val="en-US" w:eastAsia="zh-CN"/>
        </w:rPr>
        <w:t>对服务区域的</w:t>
      </w:r>
      <w:r>
        <w:rPr>
          <w:rFonts w:ascii="宋体" w:hAnsi="宋体" w:eastAsia="宋体" w:cs="宋体"/>
          <w:sz w:val="28"/>
          <w:szCs w:val="22"/>
          <w:highlight w:val="none"/>
          <w:lang w:val="zh-CN" w:eastAsia="zh-CN" w:bidi="zh-CN"/>
        </w:rPr>
        <w:t>周边</w:t>
      </w:r>
      <w:r>
        <w:rPr>
          <w:rFonts w:hint="eastAsia" w:cs="宋体"/>
          <w:sz w:val="28"/>
          <w:szCs w:val="22"/>
          <w:highlight w:val="none"/>
          <w:lang w:val="en-US" w:eastAsia="zh-CN" w:bidi="zh-CN"/>
        </w:rPr>
        <w:t>环境提升</w:t>
      </w:r>
      <w:r>
        <w:rPr>
          <w:rFonts w:ascii="宋体" w:hAnsi="宋体" w:eastAsia="宋体" w:cs="宋体"/>
          <w:sz w:val="28"/>
          <w:szCs w:val="22"/>
          <w:highlight w:val="none"/>
          <w:lang w:val="zh-CN" w:eastAsia="zh-CN" w:bidi="zh-CN"/>
        </w:rPr>
        <w:t>效果？</w:t>
      </w:r>
      <w:r>
        <w:rPr>
          <w:sz w:val="28"/>
          <w:highlight w:val="none"/>
        </w:rPr>
        <w:t xml:space="preserve"> </w:t>
      </w:r>
    </w:p>
    <w:p>
      <w:pPr>
        <w:pStyle w:val="17"/>
        <w:numPr>
          <w:ilvl w:val="0"/>
          <w:numId w:val="0"/>
        </w:numPr>
        <w:tabs>
          <w:tab w:val="left" w:pos="1914"/>
          <w:tab w:val="left" w:pos="3451"/>
          <w:tab w:val="left" w:pos="5691"/>
        </w:tabs>
        <w:spacing w:before="0" w:after="0" w:line="364" w:lineRule="auto"/>
        <w:ind w:left="1630" w:leftChars="0" w:right="4153" w:rightChars="0"/>
        <w:jc w:val="left"/>
        <w:rPr>
          <w:sz w:val="28"/>
          <w:highlight w:val="none"/>
        </w:rPr>
      </w:pPr>
      <w:r>
        <w:rPr>
          <w:sz w:val="28"/>
          <w:highlight w:val="none"/>
        </w:rPr>
        <w:t>A.很好</w:t>
      </w:r>
      <w:r>
        <w:rPr>
          <w:sz w:val="28"/>
          <w:highlight w:val="none"/>
        </w:rPr>
        <w:tab/>
      </w:r>
      <w:r>
        <w:rPr>
          <w:sz w:val="28"/>
          <w:highlight w:val="none"/>
        </w:rPr>
        <w:t>B.一般</w:t>
      </w:r>
      <w:r>
        <w:rPr>
          <w:rFonts w:hint="eastAsia"/>
          <w:sz w:val="28"/>
          <w:highlight w:val="none"/>
          <w:lang w:val="en-US" w:eastAsia="zh-CN"/>
        </w:rPr>
        <w:t xml:space="preserve">     </w:t>
      </w:r>
      <w:r>
        <w:rPr>
          <w:sz w:val="28"/>
          <w:highlight w:val="none"/>
        </w:rPr>
        <w:t xml:space="preserve">C. 不好 </w:t>
      </w:r>
    </w:p>
    <w:p>
      <w:pPr>
        <w:pStyle w:val="17"/>
        <w:numPr>
          <w:ilvl w:val="0"/>
          <w:numId w:val="0"/>
        </w:numPr>
        <w:tabs>
          <w:tab w:val="left" w:pos="1914"/>
          <w:tab w:val="left" w:pos="3451"/>
          <w:tab w:val="left" w:pos="5691"/>
        </w:tabs>
        <w:spacing w:before="0" w:after="0" w:line="364" w:lineRule="auto"/>
        <w:ind w:left="1630" w:leftChars="0" w:right="4153" w:rightChars="0"/>
        <w:jc w:val="left"/>
        <w:outlineLvl w:val="2"/>
        <w:rPr>
          <w:sz w:val="28"/>
          <w:highlight w:val="none"/>
        </w:rPr>
      </w:pPr>
      <w:bookmarkStart w:id="104" w:name="_Toc26641"/>
      <w:r>
        <w:rPr>
          <w:sz w:val="28"/>
          <w:highlight w:val="none"/>
        </w:rPr>
        <w:t>4.您</w:t>
      </w:r>
      <w:r>
        <w:rPr>
          <w:spacing w:val="-3"/>
          <w:sz w:val="28"/>
          <w:highlight w:val="none"/>
        </w:rPr>
        <w:t>认</w:t>
      </w:r>
      <w:r>
        <w:rPr>
          <w:sz w:val="28"/>
          <w:highlight w:val="none"/>
        </w:rPr>
        <w:t>为</w:t>
      </w:r>
      <w:r>
        <w:rPr>
          <w:rFonts w:hint="eastAsia"/>
          <w:sz w:val="28"/>
          <w:highlight w:val="none"/>
          <w:lang w:val="en-US" w:eastAsia="zh-CN"/>
        </w:rPr>
        <w:t>项目运营总体情况</w:t>
      </w:r>
      <w:r>
        <w:rPr>
          <w:rFonts w:hint="eastAsia"/>
          <w:spacing w:val="-3"/>
          <w:sz w:val="28"/>
          <w:highlight w:val="none"/>
          <w:lang w:val="en-US" w:eastAsia="zh-CN"/>
        </w:rPr>
        <w:t>如何</w:t>
      </w:r>
      <w:r>
        <w:rPr>
          <w:sz w:val="28"/>
          <w:highlight w:val="none"/>
        </w:rPr>
        <w:t>？</w:t>
      </w:r>
      <w:bookmarkEnd w:id="104"/>
    </w:p>
    <w:p>
      <w:pPr>
        <w:tabs>
          <w:tab w:val="left" w:pos="3451"/>
          <w:tab w:val="left" w:pos="7510"/>
        </w:tabs>
        <w:spacing w:before="0" w:line="355" w:lineRule="exact"/>
        <w:ind w:left="1630" w:right="0" w:firstLine="0"/>
        <w:jc w:val="left"/>
        <w:rPr>
          <w:rFonts w:hint="eastAsia" w:eastAsia="宋体"/>
          <w:sz w:val="28"/>
          <w:highlight w:val="none"/>
          <w:lang w:val="en-US" w:eastAsia="zh-CN"/>
        </w:rPr>
      </w:pPr>
      <w:r>
        <w:rPr>
          <w:sz w:val="28"/>
          <w:highlight w:val="none"/>
        </w:rPr>
        <w:t>A.</w:t>
      </w:r>
      <w:r>
        <w:rPr>
          <w:rFonts w:hint="eastAsia"/>
          <w:sz w:val="28"/>
          <w:highlight w:val="none"/>
          <w:lang w:val="en-US" w:eastAsia="zh-CN"/>
        </w:rPr>
        <w:t>效果好</w:t>
      </w:r>
      <w:r>
        <w:rPr>
          <w:sz w:val="28"/>
          <w:highlight w:val="none"/>
        </w:rPr>
        <w:tab/>
      </w:r>
      <w:r>
        <w:rPr>
          <w:sz w:val="28"/>
          <w:highlight w:val="none"/>
        </w:rPr>
        <w:t>B.</w:t>
      </w:r>
      <w:r>
        <w:rPr>
          <w:rFonts w:hint="eastAsia"/>
          <w:sz w:val="28"/>
          <w:highlight w:val="none"/>
          <w:lang w:val="en-US" w:eastAsia="zh-CN"/>
        </w:rPr>
        <w:t>一般</w:t>
      </w:r>
      <w:r>
        <w:rPr>
          <w:spacing w:val="-3"/>
          <w:sz w:val="28"/>
          <w:highlight w:val="none"/>
        </w:rPr>
        <w:t>，</w:t>
      </w:r>
      <w:r>
        <w:rPr>
          <w:sz w:val="28"/>
          <w:highlight w:val="none"/>
        </w:rPr>
        <w:t>部</w:t>
      </w:r>
      <w:r>
        <w:rPr>
          <w:spacing w:val="-3"/>
          <w:sz w:val="28"/>
          <w:highlight w:val="none"/>
        </w:rPr>
        <w:t>分</w:t>
      </w:r>
      <w:r>
        <w:rPr>
          <w:sz w:val="28"/>
          <w:highlight w:val="none"/>
        </w:rPr>
        <w:t>需要</w:t>
      </w:r>
      <w:r>
        <w:rPr>
          <w:spacing w:val="-3"/>
          <w:sz w:val="28"/>
          <w:highlight w:val="none"/>
        </w:rPr>
        <w:t>改</w:t>
      </w:r>
      <w:r>
        <w:rPr>
          <w:sz w:val="28"/>
          <w:highlight w:val="none"/>
        </w:rPr>
        <w:t>进</w:t>
      </w:r>
      <w:r>
        <w:rPr>
          <w:sz w:val="28"/>
          <w:highlight w:val="none"/>
        </w:rPr>
        <w:tab/>
      </w:r>
      <w:r>
        <w:rPr>
          <w:sz w:val="28"/>
          <w:highlight w:val="none"/>
        </w:rPr>
        <w:t>C.</w:t>
      </w:r>
      <w:r>
        <w:rPr>
          <w:rFonts w:hint="eastAsia"/>
          <w:sz w:val="28"/>
          <w:highlight w:val="none"/>
          <w:lang w:val="en-US" w:eastAsia="zh-CN"/>
        </w:rPr>
        <w:t>效果</w:t>
      </w:r>
      <w:r>
        <w:rPr>
          <w:sz w:val="28"/>
          <w:highlight w:val="none"/>
        </w:rPr>
        <w:t>不</w:t>
      </w:r>
      <w:r>
        <w:rPr>
          <w:rFonts w:hint="eastAsia"/>
          <w:sz w:val="28"/>
          <w:highlight w:val="none"/>
          <w:lang w:val="en-US" w:eastAsia="zh-CN"/>
        </w:rPr>
        <w:t>好</w:t>
      </w:r>
    </w:p>
    <w:p>
      <w:pPr>
        <w:pStyle w:val="17"/>
        <w:numPr>
          <w:ilvl w:val="0"/>
          <w:numId w:val="9"/>
        </w:numPr>
        <w:tabs>
          <w:tab w:val="left" w:pos="1914"/>
        </w:tabs>
        <w:spacing w:before="185" w:after="0" w:line="364" w:lineRule="auto"/>
        <w:ind w:left="1071" w:right="1352" w:firstLine="559"/>
        <w:jc w:val="left"/>
        <w:rPr>
          <w:sz w:val="28"/>
          <w:highlight w:val="none"/>
        </w:rPr>
      </w:pPr>
      <w:r>
        <w:rPr>
          <w:spacing w:val="-3"/>
          <w:sz w:val="28"/>
          <w:highlight w:val="none"/>
        </w:rPr>
        <w:t>您认为项目</w:t>
      </w:r>
      <w:r>
        <w:rPr>
          <w:rFonts w:hint="eastAsia"/>
          <w:spacing w:val="-3"/>
          <w:sz w:val="28"/>
          <w:highlight w:val="none"/>
          <w:lang w:val="en-US" w:eastAsia="zh-CN"/>
        </w:rPr>
        <w:t>运营</w:t>
      </w:r>
      <w:r>
        <w:rPr>
          <w:spacing w:val="-3"/>
          <w:sz w:val="28"/>
          <w:highlight w:val="none"/>
        </w:rPr>
        <w:t>过程中是否存在现场</w:t>
      </w:r>
      <w:r>
        <w:rPr>
          <w:rFonts w:hint="eastAsia"/>
          <w:spacing w:val="-3"/>
          <w:sz w:val="28"/>
          <w:highlight w:val="none"/>
          <w:lang w:val="en-US" w:eastAsia="zh-CN"/>
        </w:rPr>
        <w:t>和周边有垃圾、异味</w:t>
      </w:r>
      <w:r>
        <w:rPr>
          <w:spacing w:val="-3"/>
          <w:sz w:val="28"/>
          <w:highlight w:val="none"/>
        </w:rPr>
        <w:t>和噪声大等情况？</w:t>
      </w:r>
    </w:p>
    <w:p>
      <w:pPr>
        <w:tabs>
          <w:tab w:val="left" w:pos="3451"/>
          <w:tab w:val="left" w:pos="4990"/>
        </w:tabs>
        <w:spacing w:before="0" w:line="355" w:lineRule="exact"/>
        <w:ind w:left="1630" w:right="0" w:firstLine="0"/>
        <w:jc w:val="left"/>
        <w:rPr>
          <w:sz w:val="28"/>
          <w:highlight w:val="none"/>
        </w:rPr>
      </w:pPr>
      <w:r>
        <w:rPr>
          <w:sz w:val="28"/>
          <w:highlight w:val="none"/>
        </w:rPr>
        <w:t>A.有</w:t>
      </w:r>
      <w:r>
        <w:rPr>
          <w:sz w:val="28"/>
          <w:highlight w:val="none"/>
        </w:rPr>
        <w:tab/>
      </w:r>
      <w:r>
        <w:rPr>
          <w:sz w:val="28"/>
          <w:highlight w:val="none"/>
        </w:rPr>
        <w:t>B.无</w:t>
      </w:r>
      <w:r>
        <w:rPr>
          <w:sz w:val="28"/>
          <w:highlight w:val="none"/>
        </w:rPr>
        <w:tab/>
      </w:r>
      <w:r>
        <w:rPr>
          <w:sz w:val="28"/>
          <w:highlight w:val="none"/>
        </w:rPr>
        <w:t>C.不</w:t>
      </w:r>
      <w:r>
        <w:rPr>
          <w:spacing w:val="-3"/>
          <w:sz w:val="28"/>
          <w:highlight w:val="none"/>
        </w:rPr>
        <w:t>清</w:t>
      </w:r>
      <w:r>
        <w:rPr>
          <w:sz w:val="28"/>
          <w:highlight w:val="none"/>
        </w:rPr>
        <w:t>楚</w:t>
      </w:r>
    </w:p>
    <w:p>
      <w:pPr>
        <w:pStyle w:val="17"/>
        <w:numPr>
          <w:ilvl w:val="0"/>
          <w:numId w:val="9"/>
        </w:numPr>
        <w:tabs>
          <w:tab w:val="left" w:pos="1914"/>
          <w:tab w:val="left" w:pos="3451"/>
          <w:tab w:val="left" w:pos="5691"/>
        </w:tabs>
        <w:spacing w:before="0" w:after="0" w:line="364" w:lineRule="auto"/>
        <w:ind w:left="1630" w:right="4292" w:firstLine="0"/>
        <w:jc w:val="left"/>
        <w:outlineLvl w:val="2"/>
        <w:rPr>
          <w:sz w:val="28"/>
          <w:highlight w:val="none"/>
        </w:rPr>
      </w:pPr>
      <w:bookmarkStart w:id="105" w:name="_Toc20909"/>
      <w:r>
        <w:rPr>
          <w:sz w:val="28"/>
          <w:highlight w:val="none"/>
        </w:rPr>
        <w:t>您</w:t>
      </w:r>
      <w:r>
        <w:rPr>
          <w:spacing w:val="-3"/>
          <w:sz w:val="28"/>
          <w:highlight w:val="none"/>
        </w:rPr>
        <w:t>对</w:t>
      </w:r>
      <w:r>
        <w:rPr>
          <w:rFonts w:hint="eastAsia"/>
          <w:sz w:val="28"/>
          <w:highlight w:val="none"/>
          <w:lang w:val="en-US" w:eastAsia="zh-CN"/>
        </w:rPr>
        <w:t>该项目</w:t>
      </w:r>
      <w:r>
        <w:rPr>
          <w:sz w:val="28"/>
          <w:highlight w:val="none"/>
        </w:rPr>
        <w:t>目</w:t>
      </w:r>
      <w:r>
        <w:rPr>
          <w:spacing w:val="-3"/>
          <w:sz w:val="28"/>
          <w:highlight w:val="none"/>
        </w:rPr>
        <w:t>前</w:t>
      </w:r>
      <w:r>
        <w:rPr>
          <w:sz w:val="28"/>
          <w:highlight w:val="none"/>
        </w:rPr>
        <w:t>的状</w:t>
      </w:r>
      <w:r>
        <w:rPr>
          <w:spacing w:val="-3"/>
          <w:sz w:val="28"/>
          <w:highlight w:val="none"/>
        </w:rPr>
        <w:t>况</w:t>
      </w:r>
      <w:r>
        <w:rPr>
          <w:sz w:val="28"/>
          <w:highlight w:val="none"/>
        </w:rPr>
        <w:t>是否</w:t>
      </w:r>
      <w:r>
        <w:rPr>
          <w:spacing w:val="-3"/>
          <w:sz w:val="28"/>
          <w:highlight w:val="none"/>
        </w:rPr>
        <w:t>满</w:t>
      </w:r>
      <w:r>
        <w:rPr>
          <w:sz w:val="28"/>
          <w:highlight w:val="none"/>
        </w:rPr>
        <w:t>意？</w:t>
      </w:r>
      <w:bookmarkEnd w:id="105"/>
      <w:r>
        <w:rPr>
          <w:sz w:val="28"/>
          <w:highlight w:val="none"/>
        </w:rPr>
        <w:t xml:space="preserve"> </w:t>
      </w:r>
    </w:p>
    <w:p>
      <w:pPr>
        <w:pStyle w:val="17"/>
        <w:numPr>
          <w:ilvl w:val="0"/>
          <w:numId w:val="0"/>
        </w:numPr>
        <w:tabs>
          <w:tab w:val="left" w:pos="1914"/>
          <w:tab w:val="left" w:pos="3451"/>
          <w:tab w:val="left" w:pos="5691"/>
        </w:tabs>
        <w:spacing w:before="0" w:after="0" w:line="364" w:lineRule="auto"/>
        <w:ind w:left="1630" w:leftChars="0" w:right="4292" w:rightChars="0"/>
        <w:jc w:val="left"/>
        <w:rPr>
          <w:sz w:val="28"/>
          <w:highlight w:val="none"/>
        </w:rPr>
      </w:pPr>
      <w:r>
        <w:rPr>
          <w:sz w:val="28"/>
          <w:highlight w:val="none"/>
        </w:rPr>
        <w:t>A.满意</w:t>
      </w:r>
      <w:r>
        <w:rPr>
          <w:sz w:val="28"/>
          <w:highlight w:val="none"/>
        </w:rPr>
        <w:tab/>
      </w:r>
      <w:r>
        <w:rPr>
          <w:sz w:val="28"/>
          <w:highlight w:val="none"/>
        </w:rPr>
        <w:t>B.基</w:t>
      </w:r>
      <w:r>
        <w:rPr>
          <w:spacing w:val="-3"/>
          <w:sz w:val="28"/>
          <w:highlight w:val="none"/>
        </w:rPr>
        <w:t>本</w:t>
      </w:r>
      <w:r>
        <w:rPr>
          <w:sz w:val="28"/>
          <w:highlight w:val="none"/>
        </w:rPr>
        <w:t>满意</w:t>
      </w:r>
      <w:r>
        <w:rPr>
          <w:sz w:val="28"/>
          <w:highlight w:val="none"/>
        </w:rPr>
        <w:tab/>
      </w:r>
      <w:r>
        <w:rPr>
          <w:sz w:val="28"/>
          <w:highlight w:val="none"/>
        </w:rPr>
        <w:t>C.不</w:t>
      </w:r>
      <w:r>
        <w:rPr>
          <w:spacing w:val="-3"/>
          <w:sz w:val="28"/>
          <w:highlight w:val="none"/>
        </w:rPr>
        <w:t>满</w:t>
      </w:r>
      <w:r>
        <w:rPr>
          <w:spacing w:val="-15"/>
          <w:sz w:val="28"/>
          <w:highlight w:val="none"/>
        </w:rPr>
        <w:t>意</w:t>
      </w:r>
    </w:p>
    <w:p>
      <w:pPr>
        <w:pStyle w:val="17"/>
        <w:numPr>
          <w:ilvl w:val="0"/>
          <w:numId w:val="9"/>
        </w:numPr>
        <w:tabs>
          <w:tab w:val="left" w:pos="1914"/>
        </w:tabs>
        <w:spacing w:before="0" w:after="0" w:line="358" w:lineRule="exact"/>
        <w:ind w:left="1913" w:right="0" w:hanging="284"/>
        <w:jc w:val="left"/>
        <w:outlineLvl w:val="2"/>
        <w:rPr>
          <w:sz w:val="28"/>
          <w:highlight w:val="none"/>
        </w:rPr>
      </w:pPr>
      <w:bookmarkStart w:id="106" w:name="_Toc21107"/>
      <w:r>
        <w:rPr>
          <w:spacing w:val="-3"/>
          <w:sz w:val="28"/>
          <w:highlight w:val="none"/>
        </w:rPr>
        <w:t>您认为</w:t>
      </w:r>
      <w:r>
        <w:rPr>
          <w:rFonts w:hint="eastAsia"/>
          <w:spacing w:val="-3"/>
          <w:sz w:val="28"/>
          <w:highlight w:val="none"/>
          <w:lang w:val="en-US" w:eastAsia="zh-CN"/>
        </w:rPr>
        <w:t>该项目</w:t>
      </w:r>
      <w:r>
        <w:rPr>
          <w:spacing w:val="-3"/>
          <w:sz w:val="28"/>
          <w:highlight w:val="none"/>
        </w:rPr>
        <w:t>还有哪些方面需要改进？</w:t>
      </w:r>
      <w:bookmarkEnd w:id="106"/>
    </w:p>
    <w:p>
      <w:pPr>
        <w:spacing w:after="0" w:line="358" w:lineRule="exact"/>
        <w:jc w:val="left"/>
        <w:rPr>
          <w:sz w:val="28"/>
          <w:highlight w:val="none"/>
        </w:rPr>
        <w:sectPr>
          <w:pgSz w:w="11910" w:h="16840"/>
          <w:pgMar w:top="1600" w:right="340" w:bottom="1600" w:left="460" w:header="878" w:footer="1419" w:gutter="0"/>
          <w:pgNumType w:fmt="numberInDash"/>
          <w:cols w:space="720" w:num="1"/>
        </w:sectPr>
      </w:pPr>
    </w:p>
    <w:p>
      <w:pPr>
        <w:pStyle w:val="6"/>
        <w:rPr>
          <w:sz w:val="20"/>
          <w:highlight w:val="yellow"/>
        </w:rPr>
      </w:pPr>
    </w:p>
    <w:p>
      <w:pPr>
        <w:pStyle w:val="6"/>
        <w:spacing w:before="11"/>
        <w:rPr>
          <w:sz w:val="25"/>
          <w:highlight w:val="yellow"/>
        </w:rPr>
      </w:pPr>
    </w:p>
    <w:p>
      <w:pPr>
        <w:pStyle w:val="6"/>
        <w:spacing w:before="54"/>
        <w:ind w:left="1712"/>
        <w:rPr>
          <w:rFonts w:hint="eastAsia" w:ascii="楷体" w:eastAsia="楷体"/>
          <w:highlight w:val="none"/>
        </w:rPr>
      </w:pPr>
      <w:bookmarkStart w:id="107" w:name="附件1-2.调查问卷统计分析表   "/>
      <w:bookmarkEnd w:id="107"/>
      <w:r>
        <w:rPr>
          <w:rFonts w:hint="eastAsia" w:ascii="楷体" w:eastAsia="楷体"/>
          <w:highlight w:val="none"/>
        </w:rPr>
        <w:t>附件 1-2.调查问卷统计分析表</w:t>
      </w:r>
    </w:p>
    <w:p>
      <w:pPr>
        <w:pStyle w:val="6"/>
        <w:spacing w:before="4"/>
        <w:rPr>
          <w:rFonts w:ascii="楷体"/>
          <w:sz w:val="36"/>
          <w:highlight w:val="none"/>
        </w:rPr>
      </w:pPr>
    </w:p>
    <w:p>
      <w:pPr>
        <w:pStyle w:val="4"/>
        <w:spacing w:before="1" w:line="240" w:lineRule="auto"/>
        <w:ind w:left="1053" w:right="1059"/>
        <w:jc w:val="center"/>
        <w:rPr>
          <w:rFonts w:hint="eastAsia" w:ascii="宋体" w:eastAsia="宋体"/>
          <w:highlight w:val="none"/>
        </w:rPr>
      </w:pPr>
      <w:bookmarkStart w:id="108" w:name="_Toc10560"/>
      <w:r>
        <w:rPr>
          <w:rFonts w:hint="eastAsia" w:ascii="宋体" w:eastAsia="宋体"/>
          <w:highlight w:val="none"/>
        </w:rPr>
        <w:t>统计分析表</w:t>
      </w:r>
      <w:bookmarkEnd w:id="108"/>
    </w:p>
    <w:p>
      <w:pPr>
        <w:pStyle w:val="6"/>
        <w:rPr>
          <w:b/>
          <w:sz w:val="20"/>
          <w:highlight w:val="none"/>
        </w:rPr>
      </w:pPr>
    </w:p>
    <w:p>
      <w:pPr>
        <w:pStyle w:val="6"/>
        <w:spacing w:before="4"/>
        <w:rPr>
          <w:b/>
          <w:sz w:val="25"/>
          <w:highlight w:val="none"/>
        </w:rPr>
      </w:pPr>
    </w:p>
    <w:tbl>
      <w:tblPr>
        <w:tblStyle w:val="12"/>
        <w:tblW w:w="10868" w:type="dxa"/>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03"/>
        <w:gridCol w:w="1998"/>
        <w:gridCol w:w="1982"/>
        <w:gridCol w:w="1561"/>
        <w:gridCol w:w="11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4203" w:type="dxa"/>
            <w:vMerge w:val="restart"/>
          </w:tcPr>
          <w:p>
            <w:pPr>
              <w:pStyle w:val="18"/>
              <w:rPr>
                <w:b/>
                <w:sz w:val="18"/>
                <w:highlight w:val="none"/>
              </w:rPr>
            </w:pPr>
          </w:p>
          <w:p>
            <w:pPr>
              <w:pStyle w:val="18"/>
              <w:rPr>
                <w:b/>
                <w:sz w:val="18"/>
                <w:highlight w:val="none"/>
              </w:rPr>
            </w:pPr>
          </w:p>
          <w:p>
            <w:pPr>
              <w:pStyle w:val="18"/>
              <w:spacing w:before="122"/>
              <w:ind w:left="1719" w:right="1713"/>
              <w:jc w:val="center"/>
              <w:rPr>
                <w:sz w:val="18"/>
                <w:highlight w:val="none"/>
              </w:rPr>
            </w:pPr>
            <w:r>
              <w:rPr>
                <w:sz w:val="18"/>
                <w:highlight w:val="none"/>
              </w:rPr>
              <w:t>评价指标</w:t>
            </w:r>
          </w:p>
        </w:tc>
        <w:tc>
          <w:tcPr>
            <w:tcW w:w="5541" w:type="dxa"/>
            <w:gridSpan w:val="3"/>
          </w:tcPr>
          <w:p>
            <w:pPr>
              <w:pStyle w:val="18"/>
              <w:spacing w:before="111"/>
              <w:ind w:left="2208" w:right="2202"/>
              <w:jc w:val="center"/>
              <w:rPr>
                <w:sz w:val="18"/>
                <w:highlight w:val="none"/>
              </w:rPr>
            </w:pPr>
            <w:r>
              <w:rPr>
                <w:sz w:val="18"/>
                <w:highlight w:val="none"/>
              </w:rPr>
              <w:t>分值频数统计</w:t>
            </w:r>
          </w:p>
        </w:tc>
        <w:tc>
          <w:tcPr>
            <w:tcW w:w="1124" w:type="dxa"/>
          </w:tcPr>
          <w:p>
            <w:pPr>
              <w:pStyle w:val="18"/>
              <w:spacing w:before="111"/>
              <w:ind w:left="292"/>
              <w:rPr>
                <w:sz w:val="18"/>
                <w:highlight w:val="none"/>
              </w:rPr>
            </w:pPr>
            <w:r>
              <w:rPr>
                <w:sz w:val="18"/>
                <w:highlight w:val="none"/>
              </w:rPr>
              <w:t>满意度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4203" w:type="dxa"/>
            <w:vMerge w:val="continue"/>
            <w:tcBorders>
              <w:top w:val="nil"/>
            </w:tcBorders>
          </w:tcPr>
          <w:p>
            <w:pPr>
              <w:rPr>
                <w:sz w:val="2"/>
                <w:szCs w:val="2"/>
                <w:highlight w:val="none"/>
              </w:rPr>
            </w:pPr>
          </w:p>
        </w:tc>
        <w:tc>
          <w:tcPr>
            <w:tcW w:w="1998" w:type="dxa"/>
          </w:tcPr>
          <w:p>
            <w:pPr>
              <w:pStyle w:val="18"/>
              <w:spacing w:before="117"/>
              <w:ind w:left="10"/>
              <w:jc w:val="center"/>
              <w:rPr>
                <w:sz w:val="18"/>
                <w:highlight w:val="none"/>
              </w:rPr>
            </w:pPr>
            <w:r>
              <w:rPr>
                <w:sz w:val="18"/>
                <w:highlight w:val="none"/>
              </w:rPr>
              <w:t>A</w:t>
            </w:r>
          </w:p>
          <w:p>
            <w:pPr>
              <w:pStyle w:val="18"/>
              <w:spacing w:before="2" w:line="242" w:lineRule="auto"/>
              <w:ind w:left="188" w:right="178"/>
              <w:jc w:val="center"/>
              <w:rPr>
                <w:sz w:val="18"/>
                <w:highlight w:val="none"/>
              </w:rPr>
            </w:pPr>
            <w:r>
              <w:rPr>
                <w:sz w:val="18"/>
                <w:highlight w:val="none"/>
              </w:rPr>
              <w:t>（是/很好/合理/有/ 明显改善/满意）</w:t>
            </w:r>
          </w:p>
        </w:tc>
        <w:tc>
          <w:tcPr>
            <w:tcW w:w="1982" w:type="dxa"/>
          </w:tcPr>
          <w:p>
            <w:pPr>
              <w:pStyle w:val="18"/>
              <w:spacing w:before="2"/>
              <w:ind w:left="9"/>
              <w:jc w:val="center"/>
              <w:rPr>
                <w:sz w:val="18"/>
                <w:highlight w:val="none"/>
              </w:rPr>
            </w:pPr>
            <w:r>
              <w:rPr>
                <w:sz w:val="18"/>
                <w:highlight w:val="none"/>
              </w:rPr>
              <w:t>B</w:t>
            </w:r>
          </w:p>
          <w:p>
            <w:pPr>
              <w:pStyle w:val="18"/>
              <w:spacing w:before="2" w:line="242" w:lineRule="auto"/>
              <w:ind w:left="134" w:right="125"/>
              <w:jc w:val="center"/>
              <w:rPr>
                <w:sz w:val="18"/>
                <w:highlight w:val="none"/>
              </w:rPr>
            </w:pPr>
            <w:r>
              <w:rPr>
                <w:sz w:val="18"/>
                <w:highlight w:val="none"/>
              </w:rPr>
              <w:t>（否/一般/基本合理/ 无/基本改善/基本满</w:t>
            </w:r>
          </w:p>
          <w:p>
            <w:pPr>
              <w:pStyle w:val="18"/>
              <w:spacing w:before="2" w:line="211" w:lineRule="exact"/>
              <w:ind w:left="134" w:right="123"/>
              <w:jc w:val="center"/>
              <w:rPr>
                <w:sz w:val="18"/>
                <w:highlight w:val="none"/>
              </w:rPr>
            </w:pPr>
            <w:r>
              <w:rPr>
                <w:sz w:val="18"/>
                <w:highlight w:val="none"/>
              </w:rPr>
              <w:t>意）</w:t>
            </w:r>
          </w:p>
        </w:tc>
        <w:tc>
          <w:tcPr>
            <w:tcW w:w="1561" w:type="dxa"/>
          </w:tcPr>
          <w:p>
            <w:pPr>
              <w:pStyle w:val="18"/>
              <w:spacing w:before="2"/>
              <w:ind w:left="9"/>
              <w:jc w:val="center"/>
              <w:rPr>
                <w:sz w:val="18"/>
                <w:highlight w:val="none"/>
              </w:rPr>
            </w:pPr>
            <w:r>
              <w:rPr>
                <w:sz w:val="18"/>
                <w:highlight w:val="none"/>
              </w:rPr>
              <w:t>C</w:t>
            </w:r>
          </w:p>
          <w:p>
            <w:pPr>
              <w:pStyle w:val="18"/>
              <w:spacing w:before="2" w:line="242" w:lineRule="auto"/>
              <w:ind w:left="149" w:right="138"/>
              <w:jc w:val="center"/>
              <w:rPr>
                <w:sz w:val="18"/>
                <w:highlight w:val="none"/>
              </w:rPr>
            </w:pPr>
            <w:r>
              <w:rPr>
                <w:sz w:val="18"/>
                <w:highlight w:val="none"/>
              </w:rPr>
              <w:t>（不好/不合理/ 不清楚/未改善/</w:t>
            </w:r>
          </w:p>
          <w:p>
            <w:pPr>
              <w:pStyle w:val="18"/>
              <w:spacing w:before="2" w:line="211" w:lineRule="exact"/>
              <w:ind w:left="148" w:right="138"/>
              <w:jc w:val="center"/>
              <w:rPr>
                <w:sz w:val="18"/>
                <w:highlight w:val="none"/>
              </w:rPr>
            </w:pPr>
            <w:r>
              <w:rPr>
                <w:sz w:val="18"/>
                <w:highlight w:val="none"/>
              </w:rPr>
              <w:t>不满意）</w:t>
            </w:r>
          </w:p>
        </w:tc>
        <w:tc>
          <w:tcPr>
            <w:tcW w:w="1124" w:type="dxa"/>
          </w:tcPr>
          <w:p>
            <w:pPr>
              <w:pStyle w:val="18"/>
              <w:rPr>
                <w:rFonts w:ascii="Times New Roman"/>
                <w:sz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4203" w:type="dxa"/>
          </w:tcPr>
          <w:p>
            <w:pPr>
              <w:pStyle w:val="18"/>
              <w:spacing w:before="2" w:line="213" w:lineRule="exact"/>
              <w:ind w:left="107"/>
              <w:rPr>
                <w:rFonts w:hint="eastAsia"/>
                <w:sz w:val="18"/>
                <w:highlight w:val="none"/>
                <w:lang w:eastAsia="zh-CN"/>
              </w:rPr>
            </w:pPr>
            <w:r>
              <w:rPr>
                <w:rFonts w:hint="eastAsia"/>
                <w:sz w:val="18"/>
                <w:highlight w:val="none"/>
                <w:lang w:val="en-US" w:eastAsia="zh-CN"/>
              </w:rPr>
              <w:t>1.</w:t>
            </w:r>
            <w:r>
              <w:rPr>
                <w:rFonts w:hint="eastAsia"/>
                <w:sz w:val="18"/>
                <w:highlight w:val="none"/>
                <w:lang w:eastAsia="zh-CN"/>
              </w:rPr>
              <w:t>您认为该项目建设是否达到预期效果</w:t>
            </w:r>
          </w:p>
        </w:tc>
        <w:tc>
          <w:tcPr>
            <w:tcW w:w="1998" w:type="dxa"/>
          </w:tcPr>
          <w:p>
            <w:pPr>
              <w:pStyle w:val="18"/>
              <w:rPr>
                <w:rFonts w:ascii="Times New Roman"/>
                <w:sz w:val="18"/>
                <w:highlight w:val="none"/>
              </w:rPr>
            </w:pPr>
          </w:p>
        </w:tc>
        <w:tc>
          <w:tcPr>
            <w:tcW w:w="1982" w:type="dxa"/>
          </w:tcPr>
          <w:p>
            <w:pPr>
              <w:pStyle w:val="18"/>
              <w:spacing w:before="119"/>
              <w:ind w:left="854"/>
              <w:rPr>
                <w:sz w:val="18"/>
                <w:highlight w:val="none"/>
              </w:rPr>
            </w:pPr>
            <w:r>
              <w:rPr>
                <w:sz w:val="18"/>
                <w:highlight w:val="none"/>
              </w:rPr>
              <w:t>193</w:t>
            </w:r>
          </w:p>
        </w:tc>
        <w:tc>
          <w:tcPr>
            <w:tcW w:w="1561" w:type="dxa"/>
          </w:tcPr>
          <w:p>
            <w:pPr>
              <w:pStyle w:val="18"/>
              <w:rPr>
                <w:rFonts w:ascii="Times New Roman"/>
                <w:sz w:val="18"/>
                <w:highlight w:val="none"/>
              </w:rPr>
            </w:pPr>
          </w:p>
        </w:tc>
        <w:tc>
          <w:tcPr>
            <w:tcW w:w="1124" w:type="dxa"/>
          </w:tcPr>
          <w:p>
            <w:pPr>
              <w:pStyle w:val="18"/>
              <w:spacing w:before="119"/>
              <w:ind w:left="246"/>
              <w:rPr>
                <w:sz w:val="18"/>
                <w:highlight w:val="none"/>
              </w:rPr>
            </w:pPr>
            <w:r>
              <w:rPr>
                <w:sz w:val="18"/>
                <w:highlight w:val="none"/>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4203" w:type="dxa"/>
          </w:tcPr>
          <w:p>
            <w:pPr>
              <w:pStyle w:val="18"/>
              <w:spacing w:before="2" w:line="213" w:lineRule="exact"/>
              <w:ind w:left="107"/>
              <w:rPr>
                <w:rFonts w:hint="eastAsia"/>
                <w:sz w:val="18"/>
                <w:highlight w:val="none"/>
                <w:lang w:eastAsia="zh-CN"/>
              </w:rPr>
            </w:pPr>
            <w:r>
              <w:rPr>
                <w:rFonts w:hint="eastAsia"/>
                <w:sz w:val="18"/>
                <w:highlight w:val="none"/>
                <w:lang w:eastAsia="zh-CN"/>
              </w:rPr>
              <w:t>2. 您认为该项目对服务区域的垃圾分类处置是否达到预期效果</w:t>
            </w:r>
          </w:p>
        </w:tc>
        <w:tc>
          <w:tcPr>
            <w:tcW w:w="1998" w:type="dxa"/>
          </w:tcPr>
          <w:p>
            <w:pPr>
              <w:pStyle w:val="18"/>
              <w:spacing w:before="110"/>
              <w:ind w:left="186" w:right="178"/>
              <w:jc w:val="center"/>
              <w:rPr>
                <w:sz w:val="18"/>
                <w:highlight w:val="none"/>
              </w:rPr>
            </w:pPr>
            <w:r>
              <w:rPr>
                <w:sz w:val="18"/>
                <w:highlight w:val="none"/>
              </w:rPr>
              <w:t>160</w:t>
            </w:r>
          </w:p>
        </w:tc>
        <w:tc>
          <w:tcPr>
            <w:tcW w:w="1982" w:type="dxa"/>
          </w:tcPr>
          <w:p>
            <w:pPr>
              <w:pStyle w:val="18"/>
              <w:spacing w:before="110"/>
              <w:ind w:left="900"/>
              <w:rPr>
                <w:sz w:val="18"/>
                <w:highlight w:val="none"/>
              </w:rPr>
            </w:pPr>
            <w:r>
              <w:rPr>
                <w:sz w:val="18"/>
                <w:highlight w:val="none"/>
              </w:rPr>
              <w:t>31</w:t>
            </w:r>
          </w:p>
        </w:tc>
        <w:tc>
          <w:tcPr>
            <w:tcW w:w="1561" w:type="dxa"/>
          </w:tcPr>
          <w:p>
            <w:pPr>
              <w:pStyle w:val="18"/>
              <w:spacing w:before="110"/>
              <w:ind w:left="9"/>
              <w:jc w:val="center"/>
              <w:rPr>
                <w:sz w:val="18"/>
                <w:highlight w:val="none"/>
              </w:rPr>
            </w:pPr>
            <w:r>
              <w:rPr>
                <w:sz w:val="18"/>
                <w:highlight w:val="none"/>
              </w:rPr>
              <w:t>2</w:t>
            </w:r>
          </w:p>
        </w:tc>
        <w:tc>
          <w:tcPr>
            <w:tcW w:w="1124" w:type="dxa"/>
          </w:tcPr>
          <w:p>
            <w:pPr>
              <w:pStyle w:val="18"/>
              <w:spacing w:before="110"/>
              <w:ind w:left="292"/>
              <w:rPr>
                <w:sz w:val="18"/>
                <w:highlight w:val="none"/>
              </w:rPr>
            </w:pPr>
            <w:r>
              <w:rPr>
                <w:sz w:val="18"/>
                <w:highlight w:val="none"/>
              </w:rPr>
              <w:t>93.61%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4203" w:type="dxa"/>
          </w:tcPr>
          <w:p>
            <w:pPr>
              <w:pStyle w:val="18"/>
              <w:spacing w:before="2" w:line="213" w:lineRule="exact"/>
              <w:ind w:left="107"/>
              <w:rPr>
                <w:rFonts w:hint="eastAsia"/>
                <w:sz w:val="18"/>
                <w:highlight w:val="none"/>
                <w:lang w:eastAsia="zh-CN"/>
              </w:rPr>
            </w:pPr>
            <w:r>
              <w:rPr>
                <w:rFonts w:hint="eastAsia"/>
                <w:sz w:val="18"/>
                <w:highlight w:val="none"/>
                <w:lang w:eastAsia="zh-CN"/>
              </w:rPr>
              <w:t>3</w:t>
            </w:r>
            <w:r>
              <w:rPr>
                <w:rFonts w:hint="eastAsia"/>
                <w:sz w:val="18"/>
                <w:highlight w:val="none"/>
                <w:lang w:val="zh-CN" w:eastAsia="zh-CN"/>
              </w:rPr>
              <w:t>您认为</w:t>
            </w:r>
            <w:r>
              <w:rPr>
                <w:rFonts w:hint="eastAsia"/>
                <w:sz w:val="18"/>
                <w:highlight w:val="none"/>
                <w:lang w:val="en-US" w:eastAsia="zh-CN"/>
              </w:rPr>
              <w:t>对服务区域的</w:t>
            </w:r>
            <w:r>
              <w:rPr>
                <w:rFonts w:hint="eastAsia"/>
                <w:sz w:val="18"/>
                <w:highlight w:val="none"/>
                <w:lang w:val="zh-CN" w:eastAsia="zh-CN"/>
              </w:rPr>
              <w:t>周边</w:t>
            </w:r>
            <w:r>
              <w:rPr>
                <w:rFonts w:hint="eastAsia"/>
                <w:sz w:val="18"/>
                <w:highlight w:val="none"/>
                <w:lang w:val="en-US" w:eastAsia="zh-CN"/>
              </w:rPr>
              <w:t>环境提升</w:t>
            </w:r>
            <w:r>
              <w:rPr>
                <w:rFonts w:hint="eastAsia"/>
                <w:sz w:val="18"/>
                <w:highlight w:val="none"/>
                <w:lang w:val="zh-CN" w:eastAsia="zh-CN"/>
              </w:rPr>
              <w:t>效果？</w:t>
            </w:r>
          </w:p>
        </w:tc>
        <w:tc>
          <w:tcPr>
            <w:tcW w:w="1998" w:type="dxa"/>
          </w:tcPr>
          <w:p>
            <w:pPr>
              <w:pStyle w:val="18"/>
              <w:spacing w:before="111"/>
              <w:ind w:left="186" w:right="178"/>
              <w:jc w:val="center"/>
              <w:rPr>
                <w:sz w:val="18"/>
                <w:highlight w:val="none"/>
              </w:rPr>
            </w:pPr>
            <w:r>
              <w:rPr>
                <w:sz w:val="18"/>
                <w:highlight w:val="none"/>
              </w:rPr>
              <w:t>154</w:t>
            </w:r>
          </w:p>
        </w:tc>
        <w:tc>
          <w:tcPr>
            <w:tcW w:w="1982" w:type="dxa"/>
          </w:tcPr>
          <w:p>
            <w:pPr>
              <w:pStyle w:val="18"/>
              <w:spacing w:before="111"/>
              <w:ind w:left="900"/>
              <w:rPr>
                <w:sz w:val="18"/>
                <w:highlight w:val="none"/>
              </w:rPr>
            </w:pPr>
            <w:r>
              <w:rPr>
                <w:sz w:val="18"/>
                <w:highlight w:val="none"/>
              </w:rPr>
              <w:t>37</w:t>
            </w:r>
          </w:p>
        </w:tc>
        <w:tc>
          <w:tcPr>
            <w:tcW w:w="1561" w:type="dxa"/>
          </w:tcPr>
          <w:p>
            <w:pPr>
              <w:pStyle w:val="18"/>
              <w:spacing w:before="111"/>
              <w:ind w:left="9"/>
              <w:jc w:val="center"/>
              <w:rPr>
                <w:sz w:val="18"/>
                <w:highlight w:val="none"/>
              </w:rPr>
            </w:pPr>
            <w:r>
              <w:rPr>
                <w:sz w:val="18"/>
                <w:highlight w:val="none"/>
              </w:rPr>
              <w:t>2</w:t>
            </w:r>
          </w:p>
        </w:tc>
        <w:tc>
          <w:tcPr>
            <w:tcW w:w="1124" w:type="dxa"/>
          </w:tcPr>
          <w:p>
            <w:pPr>
              <w:pStyle w:val="18"/>
              <w:spacing w:before="111"/>
              <w:ind w:left="292"/>
              <w:rPr>
                <w:sz w:val="18"/>
                <w:highlight w:val="none"/>
              </w:rPr>
            </w:pPr>
            <w:r>
              <w:rPr>
                <w:sz w:val="18"/>
                <w:highlight w:val="none"/>
              </w:rPr>
              <w:t>92.57%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4203" w:type="dxa"/>
          </w:tcPr>
          <w:p>
            <w:pPr>
              <w:pStyle w:val="18"/>
              <w:spacing w:before="2" w:line="213" w:lineRule="exact"/>
              <w:ind w:left="107"/>
              <w:rPr>
                <w:rFonts w:hint="eastAsia"/>
                <w:sz w:val="18"/>
                <w:highlight w:val="none"/>
                <w:lang w:eastAsia="zh-CN"/>
              </w:rPr>
            </w:pPr>
            <w:r>
              <w:rPr>
                <w:rFonts w:hint="eastAsia"/>
                <w:sz w:val="18"/>
                <w:highlight w:val="none"/>
                <w:lang w:eastAsia="zh-CN"/>
              </w:rPr>
              <w:t>4您认为</w:t>
            </w:r>
            <w:r>
              <w:rPr>
                <w:rFonts w:hint="eastAsia"/>
                <w:sz w:val="18"/>
                <w:highlight w:val="none"/>
                <w:lang w:val="en-US" w:eastAsia="zh-CN"/>
              </w:rPr>
              <w:t>项目运营总体情况如何</w:t>
            </w:r>
            <w:r>
              <w:rPr>
                <w:rFonts w:hint="eastAsia"/>
                <w:sz w:val="18"/>
                <w:highlight w:val="none"/>
                <w:lang w:eastAsia="zh-CN"/>
              </w:rPr>
              <w:t>？</w:t>
            </w:r>
          </w:p>
        </w:tc>
        <w:tc>
          <w:tcPr>
            <w:tcW w:w="1998" w:type="dxa"/>
          </w:tcPr>
          <w:p>
            <w:pPr>
              <w:pStyle w:val="18"/>
              <w:spacing w:before="118"/>
              <w:ind w:left="10"/>
              <w:jc w:val="center"/>
              <w:rPr>
                <w:sz w:val="18"/>
                <w:highlight w:val="none"/>
              </w:rPr>
            </w:pPr>
            <w:r>
              <w:rPr>
                <w:sz w:val="18"/>
                <w:highlight w:val="none"/>
              </w:rPr>
              <w:t>9</w:t>
            </w:r>
          </w:p>
        </w:tc>
        <w:tc>
          <w:tcPr>
            <w:tcW w:w="1982" w:type="dxa"/>
          </w:tcPr>
          <w:p>
            <w:pPr>
              <w:pStyle w:val="18"/>
              <w:spacing w:before="118"/>
              <w:ind w:left="900"/>
              <w:rPr>
                <w:sz w:val="18"/>
                <w:highlight w:val="none"/>
              </w:rPr>
            </w:pPr>
            <w:r>
              <w:rPr>
                <w:sz w:val="18"/>
                <w:highlight w:val="none"/>
              </w:rPr>
              <w:t>88</w:t>
            </w:r>
          </w:p>
        </w:tc>
        <w:tc>
          <w:tcPr>
            <w:tcW w:w="1561" w:type="dxa"/>
          </w:tcPr>
          <w:p>
            <w:pPr>
              <w:pStyle w:val="18"/>
              <w:spacing w:before="118"/>
              <w:ind w:left="147" w:right="138"/>
              <w:jc w:val="center"/>
              <w:rPr>
                <w:sz w:val="18"/>
                <w:highlight w:val="none"/>
              </w:rPr>
            </w:pPr>
            <w:r>
              <w:rPr>
                <w:sz w:val="18"/>
                <w:highlight w:val="none"/>
              </w:rPr>
              <w:t>96</w:t>
            </w:r>
          </w:p>
        </w:tc>
        <w:tc>
          <w:tcPr>
            <w:tcW w:w="1124" w:type="dxa"/>
          </w:tcPr>
          <w:p>
            <w:pPr>
              <w:pStyle w:val="18"/>
              <w:spacing w:before="118"/>
              <w:ind w:left="292"/>
              <w:rPr>
                <w:sz w:val="18"/>
                <w:highlight w:val="none"/>
              </w:rPr>
            </w:pPr>
            <w:r>
              <w:rPr>
                <w:sz w:val="18"/>
                <w:highlight w:val="none"/>
              </w:rPr>
              <w:t>95.34%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4203" w:type="dxa"/>
          </w:tcPr>
          <w:p>
            <w:pPr>
              <w:pStyle w:val="18"/>
              <w:spacing w:before="2" w:line="213" w:lineRule="exact"/>
              <w:ind w:left="107"/>
              <w:rPr>
                <w:rFonts w:hint="eastAsia"/>
                <w:sz w:val="18"/>
                <w:highlight w:val="none"/>
                <w:lang w:eastAsia="zh-CN"/>
              </w:rPr>
            </w:pPr>
            <w:r>
              <w:rPr>
                <w:rFonts w:hint="eastAsia"/>
                <w:sz w:val="18"/>
                <w:highlight w:val="none"/>
                <w:lang w:eastAsia="zh-CN"/>
              </w:rPr>
              <w:t>5.您认为项目</w:t>
            </w:r>
            <w:r>
              <w:rPr>
                <w:rFonts w:hint="eastAsia"/>
                <w:sz w:val="18"/>
                <w:highlight w:val="none"/>
                <w:lang w:val="en-US" w:eastAsia="zh-CN"/>
              </w:rPr>
              <w:t>运营</w:t>
            </w:r>
            <w:r>
              <w:rPr>
                <w:rFonts w:hint="eastAsia"/>
                <w:sz w:val="18"/>
                <w:highlight w:val="none"/>
                <w:lang w:eastAsia="zh-CN"/>
              </w:rPr>
              <w:t>过程中是否存在现场</w:t>
            </w:r>
            <w:r>
              <w:rPr>
                <w:rFonts w:hint="eastAsia"/>
                <w:sz w:val="18"/>
                <w:highlight w:val="none"/>
                <w:lang w:val="en-US" w:eastAsia="zh-CN"/>
              </w:rPr>
              <w:t>和周边有垃圾、异味</w:t>
            </w:r>
            <w:r>
              <w:rPr>
                <w:rFonts w:hint="eastAsia"/>
                <w:sz w:val="18"/>
                <w:highlight w:val="none"/>
                <w:lang w:eastAsia="zh-CN"/>
              </w:rPr>
              <w:t>和噪声大等情况？</w:t>
            </w:r>
          </w:p>
        </w:tc>
        <w:tc>
          <w:tcPr>
            <w:tcW w:w="1998" w:type="dxa"/>
          </w:tcPr>
          <w:p>
            <w:pPr>
              <w:pStyle w:val="18"/>
              <w:spacing w:before="116"/>
              <w:ind w:left="186" w:right="178"/>
              <w:jc w:val="center"/>
              <w:rPr>
                <w:sz w:val="18"/>
                <w:highlight w:val="none"/>
              </w:rPr>
            </w:pPr>
            <w:r>
              <w:rPr>
                <w:sz w:val="18"/>
                <w:highlight w:val="none"/>
              </w:rPr>
              <w:t>141</w:t>
            </w:r>
          </w:p>
        </w:tc>
        <w:tc>
          <w:tcPr>
            <w:tcW w:w="1982" w:type="dxa"/>
          </w:tcPr>
          <w:p>
            <w:pPr>
              <w:pStyle w:val="18"/>
              <w:spacing w:before="116"/>
              <w:ind w:left="900"/>
              <w:rPr>
                <w:sz w:val="18"/>
                <w:highlight w:val="none"/>
              </w:rPr>
            </w:pPr>
            <w:r>
              <w:rPr>
                <w:sz w:val="18"/>
                <w:highlight w:val="none"/>
              </w:rPr>
              <w:t>50</w:t>
            </w:r>
          </w:p>
        </w:tc>
        <w:tc>
          <w:tcPr>
            <w:tcW w:w="1561" w:type="dxa"/>
          </w:tcPr>
          <w:p>
            <w:pPr>
              <w:pStyle w:val="18"/>
              <w:spacing w:before="116"/>
              <w:ind w:left="9"/>
              <w:jc w:val="center"/>
              <w:rPr>
                <w:sz w:val="18"/>
                <w:highlight w:val="none"/>
              </w:rPr>
            </w:pPr>
            <w:r>
              <w:rPr>
                <w:sz w:val="18"/>
                <w:highlight w:val="none"/>
              </w:rPr>
              <w:t>2</w:t>
            </w:r>
          </w:p>
        </w:tc>
        <w:tc>
          <w:tcPr>
            <w:tcW w:w="1124" w:type="dxa"/>
          </w:tcPr>
          <w:p>
            <w:pPr>
              <w:pStyle w:val="18"/>
              <w:spacing w:before="116"/>
              <w:ind w:left="292"/>
              <w:rPr>
                <w:sz w:val="18"/>
                <w:highlight w:val="none"/>
              </w:rPr>
            </w:pPr>
            <w:r>
              <w:rPr>
                <w:sz w:val="18"/>
                <w:highlight w:val="none"/>
              </w:rPr>
              <w:t>90.33%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4203" w:type="dxa"/>
          </w:tcPr>
          <w:p>
            <w:pPr>
              <w:pStyle w:val="18"/>
              <w:spacing w:before="112"/>
              <w:ind w:left="107"/>
              <w:rPr>
                <w:sz w:val="18"/>
                <w:highlight w:val="none"/>
              </w:rPr>
            </w:pPr>
            <w:r>
              <w:rPr>
                <w:sz w:val="18"/>
                <w:highlight w:val="none"/>
              </w:rPr>
              <w:t>6</w:t>
            </w:r>
            <w:r>
              <w:rPr>
                <w:rFonts w:hint="eastAsia"/>
                <w:sz w:val="18"/>
                <w:highlight w:val="none"/>
              </w:rPr>
              <w:t>您对该项目目前的状况是否满意</w:t>
            </w:r>
            <w:r>
              <w:rPr>
                <w:sz w:val="18"/>
                <w:highlight w:val="none"/>
              </w:rPr>
              <w:t>？</w:t>
            </w:r>
          </w:p>
        </w:tc>
        <w:tc>
          <w:tcPr>
            <w:tcW w:w="1998" w:type="dxa"/>
          </w:tcPr>
          <w:p>
            <w:pPr>
              <w:pStyle w:val="18"/>
              <w:spacing w:before="112"/>
              <w:ind w:left="186" w:right="178"/>
              <w:jc w:val="center"/>
              <w:rPr>
                <w:sz w:val="18"/>
                <w:highlight w:val="none"/>
              </w:rPr>
            </w:pPr>
            <w:r>
              <w:rPr>
                <w:sz w:val="18"/>
                <w:highlight w:val="none"/>
              </w:rPr>
              <w:t>152</w:t>
            </w:r>
          </w:p>
        </w:tc>
        <w:tc>
          <w:tcPr>
            <w:tcW w:w="1982" w:type="dxa"/>
          </w:tcPr>
          <w:p>
            <w:pPr>
              <w:pStyle w:val="18"/>
              <w:spacing w:before="112"/>
              <w:ind w:left="900"/>
              <w:rPr>
                <w:sz w:val="18"/>
                <w:highlight w:val="none"/>
              </w:rPr>
            </w:pPr>
            <w:r>
              <w:rPr>
                <w:sz w:val="18"/>
                <w:highlight w:val="none"/>
              </w:rPr>
              <w:t>38</w:t>
            </w:r>
          </w:p>
        </w:tc>
        <w:tc>
          <w:tcPr>
            <w:tcW w:w="1561" w:type="dxa"/>
          </w:tcPr>
          <w:p>
            <w:pPr>
              <w:pStyle w:val="18"/>
              <w:spacing w:before="112"/>
              <w:ind w:left="9"/>
              <w:jc w:val="center"/>
              <w:rPr>
                <w:sz w:val="18"/>
                <w:highlight w:val="none"/>
              </w:rPr>
            </w:pPr>
            <w:r>
              <w:rPr>
                <w:sz w:val="18"/>
                <w:highlight w:val="none"/>
              </w:rPr>
              <w:t>3</w:t>
            </w:r>
          </w:p>
        </w:tc>
        <w:tc>
          <w:tcPr>
            <w:tcW w:w="1124" w:type="dxa"/>
          </w:tcPr>
          <w:p>
            <w:pPr>
              <w:pStyle w:val="18"/>
              <w:spacing w:before="112"/>
              <w:ind w:left="292"/>
              <w:rPr>
                <w:sz w:val="18"/>
                <w:highlight w:val="none"/>
              </w:rPr>
            </w:pPr>
            <w:r>
              <w:rPr>
                <w:sz w:val="18"/>
                <w:highlight w:val="none"/>
              </w:rPr>
              <w:t>91.88%</w:t>
            </w:r>
          </w:p>
        </w:tc>
      </w:tr>
    </w:tbl>
    <w:p>
      <w:pPr>
        <w:spacing w:after="0"/>
        <w:rPr>
          <w:sz w:val="18"/>
          <w:highlight w:val="yellow"/>
        </w:rPr>
        <w:sectPr>
          <w:footerReference r:id="rId27" w:type="even"/>
          <w:pgSz w:w="11910" w:h="16840"/>
          <w:pgMar w:top="1600" w:right="340" w:bottom="1600" w:left="460" w:header="878" w:footer="1419" w:gutter="0"/>
          <w:pgNumType w:fmt="numberInDash"/>
          <w:cols w:space="720" w:num="1"/>
        </w:sectPr>
      </w:pPr>
    </w:p>
    <w:p>
      <w:pPr>
        <w:pStyle w:val="6"/>
        <w:spacing w:before="55"/>
        <w:ind w:left="1830"/>
        <w:jc w:val="left"/>
        <w:rPr>
          <w:rFonts w:hint="eastAsia" w:ascii="楷体" w:eastAsia="楷体"/>
          <w:highlight w:val="none"/>
        </w:rPr>
      </w:pPr>
      <w:bookmarkStart w:id="109" w:name="附件2.绩效评价得分表"/>
      <w:bookmarkEnd w:id="109"/>
    </w:p>
    <w:p>
      <w:pPr>
        <w:pStyle w:val="6"/>
        <w:spacing w:before="55"/>
        <w:ind w:left="1830"/>
        <w:jc w:val="left"/>
        <w:rPr>
          <w:rFonts w:hint="eastAsia" w:ascii="楷体" w:eastAsia="楷体"/>
          <w:highlight w:val="none"/>
        </w:rPr>
      </w:pPr>
      <w:r>
        <w:rPr>
          <w:rFonts w:hint="eastAsia" w:ascii="楷体" w:eastAsia="楷体"/>
          <w:highlight w:val="none"/>
        </w:rPr>
        <w:t>附件 2.</w:t>
      </w:r>
      <w:r>
        <w:rPr>
          <w:rFonts w:hint="eastAsia" w:ascii="楷体" w:eastAsia="楷体"/>
          <w:highlight w:val="none"/>
          <w:lang w:val="en-US" w:eastAsia="zh-CN"/>
        </w:rPr>
        <w:t xml:space="preserve">                    项目</w:t>
      </w:r>
      <w:r>
        <w:rPr>
          <w:rFonts w:hint="eastAsia" w:ascii="楷体" w:eastAsia="楷体"/>
          <w:highlight w:val="none"/>
        </w:rPr>
        <w:t>绩效评价得分表</w:t>
      </w:r>
    </w:p>
    <w:p>
      <w:pPr>
        <w:pStyle w:val="6"/>
        <w:rPr>
          <w:i/>
          <w:sz w:val="18"/>
          <w:highlight w:val="none"/>
        </w:rPr>
      </w:pPr>
    </w:p>
    <w:tbl>
      <w:tblPr>
        <w:tblStyle w:val="12"/>
        <w:tblW w:w="15296" w:type="dxa"/>
        <w:tblInd w:w="-2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4"/>
        <w:gridCol w:w="692"/>
        <w:gridCol w:w="1237"/>
        <w:gridCol w:w="1440"/>
        <w:gridCol w:w="434"/>
        <w:gridCol w:w="3517"/>
        <w:gridCol w:w="5769"/>
        <w:gridCol w:w="16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554" w:type="dxa"/>
            <w:shd w:val="clear" w:color="auto" w:fill="8DB3E1"/>
          </w:tcPr>
          <w:p>
            <w:pPr>
              <w:pStyle w:val="18"/>
              <w:spacing w:before="1"/>
              <w:ind w:left="144"/>
              <w:rPr>
                <w:b/>
                <w:sz w:val="18"/>
              </w:rPr>
            </w:pPr>
            <w:r>
              <w:rPr>
                <w:b/>
                <w:w w:val="95"/>
                <w:sz w:val="18"/>
              </w:rPr>
              <w:t>一级</w:t>
            </w:r>
          </w:p>
          <w:p>
            <w:pPr>
              <w:pStyle w:val="18"/>
              <w:spacing w:before="4" w:line="211" w:lineRule="exact"/>
              <w:ind w:left="144"/>
              <w:rPr>
                <w:b/>
                <w:sz w:val="18"/>
              </w:rPr>
            </w:pPr>
            <w:r>
              <w:rPr>
                <w:b/>
                <w:w w:val="95"/>
                <w:sz w:val="18"/>
              </w:rPr>
              <w:t>指标</w:t>
            </w:r>
          </w:p>
        </w:tc>
        <w:tc>
          <w:tcPr>
            <w:tcW w:w="692" w:type="dxa"/>
            <w:shd w:val="clear" w:color="auto" w:fill="8DB3E1"/>
          </w:tcPr>
          <w:p>
            <w:pPr>
              <w:pStyle w:val="18"/>
              <w:spacing w:before="1"/>
              <w:ind w:left="173"/>
              <w:rPr>
                <w:b/>
                <w:sz w:val="18"/>
              </w:rPr>
            </w:pPr>
            <w:r>
              <w:rPr>
                <w:b/>
                <w:w w:val="95"/>
                <w:sz w:val="18"/>
              </w:rPr>
              <w:t>二级</w:t>
            </w:r>
          </w:p>
          <w:p>
            <w:pPr>
              <w:pStyle w:val="18"/>
              <w:spacing w:before="4" w:line="211" w:lineRule="exact"/>
              <w:ind w:left="173"/>
              <w:rPr>
                <w:b/>
                <w:sz w:val="18"/>
              </w:rPr>
            </w:pPr>
            <w:r>
              <w:rPr>
                <w:b/>
                <w:w w:val="95"/>
                <w:sz w:val="18"/>
              </w:rPr>
              <w:t>指标</w:t>
            </w:r>
          </w:p>
        </w:tc>
        <w:tc>
          <w:tcPr>
            <w:tcW w:w="1237" w:type="dxa"/>
            <w:shd w:val="clear" w:color="auto" w:fill="8DB3E1"/>
          </w:tcPr>
          <w:p>
            <w:pPr>
              <w:pStyle w:val="18"/>
              <w:spacing w:before="118"/>
              <w:ind w:left="249"/>
              <w:rPr>
                <w:b/>
                <w:sz w:val="18"/>
              </w:rPr>
            </w:pPr>
            <w:r>
              <w:rPr>
                <w:b/>
                <w:sz w:val="18"/>
              </w:rPr>
              <w:t>三级指标</w:t>
            </w:r>
          </w:p>
        </w:tc>
        <w:tc>
          <w:tcPr>
            <w:tcW w:w="1440" w:type="dxa"/>
            <w:shd w:val="clear" w:color="auto" w:fill="8DB3E1"/>
          </w:tcPr>
          <w:p>
            <w:pPr>
              <w:pStyle w:val="18"/>
              <w:spacing w:before="118"/>
              <w:ind w:left="325"/>
              <w:rPr>
                <w:b/>
                <w:sz w:val="18"/>
              </w:rPr>
            </w:pPr>
            <w:r>
              <w:rPr>
                <w:b/>
                <w:sz w:val="18"/>
              </w:rPr>
              <w:t>四级指标</w:t>
            </w:r>
          </w:p>
        </w:tc>
        <w:tc>
          <w:tcPr>
            <w:tcW w:w="434" w:type="dxa"/>
            <w:shd w:val="clear" w:color="auto" w:fill="8DB3E1"/>
          </w:tcPr>
          <w:p>
            <w:pPr>
              <w:pStyle w:val="18"/>
              <w:spacing w:before="1"/>
              <w:ind w:left="158"/>
              <w:rPr>
                <w:b/>
                <w:sz w:val="18"/>
              </w:rPr>
            </w:pPr>
            <w:r>
              <w:rPr>
                <w:b/>
                <w:w w:val="99"/>
                <w:sz w:val="18"/>
              </w:rPr>
              <w:t>分</w:t>
            </w:r>
          </w:p>
          <w:p>
            <w:pPr>
              <w:pStyle w:val="18"/>
              <w:spacing w:before="4" w:line="211" w:lineRule="exact"/>
              <w:ind w:left="158"/>
              <w:rPr>
                <w:b/>
                <w:sz w:val="18"/>
              </w:rPr>
            </w:pPr>
            <w:r>
              <w:rPr>
                <w:b/>
                <w:w w:val="99"/>
                <w:sz w:val="18"/>
              </w:rPr>
              <w:t>值</w:t>
            </w:r>
          </w:p>
        </w:tc>
        <w:tc>
          <w:tcPr>
            <w:tcW w:w="3517" w:type="dxa"/>
            <w:shd w:val="clear" w:color="auto" w:fill="8DB3E1"/>
          </w:tcPr>
          <w:p>
            <w:pPr>
              <w:pStyle w:val="18"/>
              <w:spacing w:before="118"/>
              <w:ind w:left="88" w:right="79"/>
              <w:jc w:val="center"/>
              <w:rPr>
                <w:b/>
                <w:sz w:val="18"/>
              </w:rPr>
            </w:pPr>
            <w:r>
              <w:rPr>
                <w:b/>
                <w:sz w:val="18"/>
              </w:rPr>
              <w:t>指标解释</w:t>
            </w:r>
          </w:p>
        </w:tc>
        <w:tc>
          <w:tcPr>
            <w:tcW w:w="5769" w:type="dxa"/>
            <w:shd w:val="clear" w:color="auto" w:fill="8DB3E1"/>
          </w:tcPr>
          <w:p>
            <w:pPr>
              <w:pStyle w:val="18"/>
              <w:spacing w:before="118"/>
              <w:ind w:left="88" w:right="78"/>
              <w:jc w:val="center"/>
              <w:rPr>
                <w:b/>
                <w:sz w:val="18"/>
              </w:rPr>
            </w:pPr>
            <w:r>
              <w:rPr>
                <w:b/>
                <w:sz w:val="18"/>
              </w:rPr>
              <w:t>评分标准</w:t>
            </w:r>
          </w:p>
        </w:tc>
        <w:tc>
          <w:tcPr>
            <w:tcW w:w="1653" w:type="dxa"/>
            <w:shd w:val="clear" w:color="auto" w:fill="8DB3E1"/>
          </w:tcPr>
          <w:p>
            <w:pPr>
              <w:pStyle w:val="18"/>
              <w:spacing w:before="118"/>
              <w:ind w:left="88" w:right="78"/>
              <w:jc w:val="center"/>
              <w:rPr>
                <w:rFonts w:hint="eastAsia"/>
                <w:b/>
                <w:sz w:val="18"/>
                <w:lang w:eastAsia="zh-CN"/>
              </w:rPr>
            </w:pPr>
            <w:r>
              <w:rPr>
                <w:rFonts w:hint="eastAsia"/>
                <w:b/>
                <w:sz w:val="18"/>
                <w:lang w:val="en-US"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1" w:hRule="atLeast"/>
        </w:trPr>
        <w:tc>
          <w:tcPr>
            <w:tcW w:w="554" w:type="dxa"/>
            <w:vMerge w:val="restart"/>
          </w:tcPr>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spacing w:before="140"/>
              <w:ind w:left="106"/>
              <w:jc w:val="center"/>
              <w:rPr>
                <w:sz w:val="18"/>
              </w:rPr>
            </w:pPr>
            <w:r>
              <w:rPr>
                <w:sz w:val="18"/>
              </w:rPr>
              <w:t>A1.</w:t>
            </w:r>
          </w:p>
          <w:p>
            <w:pPr>
              <w:pStyle w:val="18"/>
              <w:spacing w:before="2"/>
              <w:ind w:left="106"/>
              <w:jc w:val="center"/>
              <w:rPr>
                <w:sz w:val="18"/>
              </w:rPr>
            </w:pPr>
            <w:r>
              <w:rPr>
                <w:sz w:val="18"/>
              </w:rPr>
              <w:t>决策</w:t>
            </w:r>
          </w:p>
          <w:p>
            <w:pPr>
              <w:pStyle w:val="18"/>
              <w:spacing w:before="3" w:line="244" w:lineRule="auto"/>
              <w:ind w:left="106" w:right="171"/>
              <w:jc w:val="center"/>
              <w:rPr>
                <w:sz w:val="18"/>
              </w:rPr>
            </w:pPr>
            <w:r>
              <w:rPr>
                <w:sz w:val="18"/>
              </w:rPr>
              <w:t>（</w:t>
            </w:r>
            <w:r>
              <w:rPr>
                <w:rFonts w:hint="eastAsia"/>
                <w:sz w:val="18"/>
                <w:lang w:val="en-US" w:eastAsia="zh-CN"/>
              </w:rPr>
              <w:t>20</w:t>
            </w:r>
            <w:r>
              <w:rPr>
                <w:sz w:val="18"/>
              </w:rPr>
              <w:t xml:space="preserve"> 分</w:t>
            </w:r>
            <w:r>
              <w:rPr>
                <w:spacing w:val="-16"/>
                <w:sz w:val="18"/>
              </w:rPr>
              <w:t>）</w:t>
            </w:r>
          </w:p>
        </w:tc>
        <w:tc>
          <w:tcPr>
            <w:tcW w:w="692" w:type="dxa"/>
            <w:vMerge w:val="restart"/>
          </w:tcPr>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spacing w:before="142"/>
              <w:ind w:left="108"/>
              <w:jc w:val="center"/>
              <w:rPr>
                <w:sz w:val="18"/>
              </w:rPr>
            </w:pPr>
            <w:r>
              <w:rPr>
                <w:sz w:val="18"/>
              </w:rPr>
              <w:t>B1.项</w:t>
            </w:r>
          </w:p>
          <w:p>
            <w:pPr>
              <w:pStyle w:val="18"/>
              <w:spacing w:before="3" w:line="242" w:lineRule="auto"/>
              <w:ind w:left="108" w:right="135"/>
              <w:jc w:val="center"/>
              <w:rPr>
                <w:sz w:val="18"/>
              </w:rPr>
            </w:pPr>
            <w:r>
              <w:rPr>
                <w:sz w:val="18"/>
              </w:rPr>
              <w:t>目立项（</w:t>
            </w:r>
            <w:r>
              <w:rPr>
                <w:rFonts w:hint="eastAsia"/>
                <w:sz w:val="18"/>
                <w:lang w:val="en-US" w:eastAsia="zh-CN"/>
              </w:rPr>
              <w:t>6</w:t>
            </w:r>
            <w:r>
              <w:rPr>
                <w:sz w:val="18"/>
              </w:rPr>
              <w:t xml:space="preserve"> 分）</w:t>
            </w:r>
          </w:p>
        </w:tc>
        <w:tc>
          <w:tcPr>
            <w:tcW w:w="1237" w:type="dxa"/>
            <w:vMerge w:val="restart"/>
          </w:tcPr>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spacing w:before="112" w:line="242" w:lineRule="auto"/>
              <w:ind w:left="107" w:right="113"/>
              <w:jc w:val="center"/>
              <w:rPr>
                <w:sz w:val="18"/>
              </w:rPr>
            </w:pPr>
            <w:r>
              <w:rPr>
                <w:sz w:val="18"/>
              </w:rPr>
              <w:t>C1.</w:t>
            </w:r>
            <w:r>
              <w:rPr>
                <w:spacing w:val="-4"/>
                <w:sz w:val="18"/>
              </w:rPr>
              <w:t>立项依据</w:t>
            </w:r>
            <w:r>
              <w:rPr>
                <w:sz w:val="18"/>
              </w:rPr>
              <w:t>充分性（</w:t>
            </w:r>
            <w:r>
              <w:rPr>
                <w:rFonts w:hint="eastAsia"/>
                <w:sz w:val="18"/>
                <w:lang w:val="en-US" w:eastAsia="zh-CN"/>
              </w:rPr>
              <w:t>3</w:t>
            </w:r>
            <w:r>
              <w:rPr>
                <w:sz w:val="18"/>
              </w:rPr>
              <w:t xml:space="preserve"> 分）</w:t>
            </w:r>
          </w:p>
        </w:tc>
        <w:tc>
          <w:tcPr>
            <w:tcW w:w="1440" w:type="dxa"/>
          </w:tcPr>
          <w:p>
            <w:pPr>
              <w:pStyle w:val="18"/>
              <w:spacing w:before="4"/>
              <w:jc w:val="center"/>
              <w:rPr>
                <w:rFonts w:ascii="Times New Roman"/>
                <w:sz w:val="20"/>
              </w:rPr>
            </w:pPr>
          </w:p>
          <w:p>
            <w:pPr>
              <w:pStyle w:val="18"/>
              <w:spacing w:line="242" w:lineRule="auto"/>
              <w:ind w:left="107" w:right="172"/>
              <w:jc w:val="center"/>
              <w:rPr>
                <w:sz w:val="18"/>
              </w:rPr>
            </w:pPr>
            <w:r>
              <w:rPr>
                <w:sz w:val="18"/>
              </w:rPr>
              <w:t>D1.立项与国家、省、市</w:t>
            </w:r>
            <w:r>
              <w:rPr>
                <w:rFonts w:hint="eastAsia"/>
                <w:sz w:val="18"/>
                <w:lang w:eastAsia="zh-CN"/>
              </w:rPr>
              <w:t>、</w:t>
            </w:r>
            <w:r>
              <w:rPr>
                <w:rFonts w:hint="eastAsia"/>
                <w:sz w:val="18"/>
                <w:lang w:val="en-US" w:eastAsia="zh-CN"/>
              </w:rPr>
              <w:t>区</w:t>
            </w:r>
            <w:r>
              <w:rPr>
                <w:sz w:val="18"/>
              </w:rPr>
              <w:t>发展规划的相符性</w:t>
            </w:r>
          </w:p>
        </w:tc>
        <w:tc>
          <w:tcPr>
            <w:tcW w:w="434" w:type="dxa"/>
          </w:tcPr>
          <w:p>
            <w:pPr>
              <w:pStyle w:val="18"/>
              <w:jc w:val="center"/>
              <w:rPr>
                <w:rFonts w:ascii="Times New Roman"/>
                <w:sz w:val="18"/>
              </w:rPr>
            </w:pPr>
          </w:p>
          <w:p>
            <w:pPr>
              <w:pStyle w:val="18"/>
              <w:jc w:val="center"/>
              <w:rPr>
                <w:rFonts w:ascii="Times New Roman"/>
                <w:sz w:val="18"/>
              </w:rPr>
            </w:pPr>
          </w:p>
          <w:p>
            <w:pPr>
              <w:pStyle w:val="18"/>
              <w:spacing w:before="9"/>
              <w:jc w:val="center"/>
              <w:rPr>
                <w:rFonts w:ascii="Times New Roman"/>
                <w:sz w:val="14"/>
              </w:rPr>
            </w:pPr>
          </w:p>
          <w:p>
            <w:pPr>
              <w:pStyle w:val="18"/>
              <w:spacing w:before="1"/>
              <w:ind w:left="7"/>
              <w:jc w:val="center"/>
              <w:rPr>
                <w:sz w:val="18"/>
              </w:rPr>
            </w:pPr>
            <w:r>
              <w:rPr>
                <w:sz w:val="18"/>
              </w:rPr>
              <w:t>1</w:t>
            </w:r>
          </w:p>
        </w:tc>
        <w:tc>
          <w:tcPr>
            <w:tcW w:w="3517" w:type="dxa"/>
          </w:tcPr>
          <w:p>
            <w:pPr>
              <w:pStyle w:val="18"/>
              <w:spacing w:before="4"/>
              <w:jc w:val="center"/>
              <w:rPr>
                <w:rFonts w:ascii="Times New Roman"/>
                <w:sz w:val="20"/>
              </w:rPr>
            </w:pPr>
          </w:p>
          <w:p>
            <w:pPr>
              <w:pStyle w:val="18"/>
              <w:spacing w:line="242" w:lineRule="auto"/>
              <w:ind w:left="106" w:right="114"/>
              <w:jc w:val="center"/>
              <w:rPr>
                <w:sz w:val="18"/>
              </w:rPr>
            </w:pPr>
            <w:r>
              <w:rPr>
                <w:sz w:val="18"/>
              </w:rPr>
              <w:t>对项目的设立是否符合国家、省、市</w:t>
            </w:r>
            <w:r>
              <w:rPr>
                <w:rFonts w:hint="eastAsia"/>
                <w:sz w:val="18"/>
                <w:lang w:eastAsia="zh-CN"/>
              </w:rPr>
              <w:t>、</w:t>
            </w:r>
            <w:r>
              <w:rPr>
                <w:rFonts w:hint="eastAsia"/>
                <w:sz w:val="18"/>
                <w:lang w:val="en-US" w:eastAsia="zh-CN"/>
              </w:rPr>
              <w:t>区</w:t>
            </w:r>
            <w:r>
              <w:rPr>
                <w:sz w:val="18"/>
              </w:rPr>
              <w:t>的战略发展规划，是否属于公共财政支持范围，是否与其他项目重复等进行评价</w:t>
            </w:r>
          </w:p>
        </w:tc>
        <w:tc>
          <w:tcPr>
            <w:tcW w:w="5769" w:type="dxa"/>
          </w:tcPr>
          <w:p>
            <w:pPr>
              <w:pStyle w:val="18"/>
              <w:spacing w:before="4"/>
              <w:jc w:val="center"/>
              <w:rPr>
                <w:rFonts w:ascii="Times New Roman"/>
                <w:sz w:val="20"/>
              </w:rPr>
            </w:pPr>
          </w:p>
          <w:p>
            <w:pPr>
              <w:pStyle w:val="18"/>
              <w:ind w:left="106"/>
              <w:jc w:val="center"/>
              <w:rPr>
                <w:sz w:val="18"/>
              </w:rPr>
            </w:pPr>
            <w:r>
              <w:rPr>
                <w:sz w:val="18"/>
              </w:rPr>
              <w:t>①与国家、省、市</w:t>
            </w:r>
            <w:r>
              <w:rPr>
                <w:rFonts w:hint="eastAsia"/>
                <w:sz w:val="18"/>
                <w:lang w:eastAsia="zh-CN"/>
              </w:rPr>
              <w:t>、</w:t>
            </w:r>
            <w:r>
              <w:rPr>
                <w:rFonts w:hint="eastAsia"/>
                <w:sz w:val="18"/>
                <w:lang w:val="en-US" w:eastAsia="zh-CN"/>
              </w:rPr>
              <w:t>区</w:t>
            </w:r>
            <w:r>
              <w:rPr>
                <w:sz w:val="18"/>
              </w:rPr>
              <w:t>发展规划等重要部署相符（0.5 分）</w:t>
            </w:r>
          </w:p>
          <w:p>
            <w:pPr>
              <w:pStyle w:val="18"/>
              <w:spacing w:before="2"/>
              <w:ind w:left="106"/>
              <w:jc w:val="center"/>
              <w:rPr>
                <w:sz w:val="18"/>
              </w:rPr>
            </w:pPr>
            <w:r>
              <w:rPr>
                <w:sz w:val="18"/>
              </w:rPr>
              <w:t>②属于公共财政支持范围（0.25 分）；</w:t>
            </w:r>
          </w:p>
          <w:p>
            <w:pPr>
              <w:pStyle w:val="18"/>
              <w:spacing w:before="2"/>
              <w:ind w:left="106"/>
              <w:jc w:val="center"/>
              <w:rPr>
                <w:sz w:val="18"/>
              </w:rPr>
            </w:pPr>
            <w:r>
              <w:rPr>
                <w:sz w:val="18"/>
              </w:rPr>
              <w:t>③不与相关部门同类项目或部门内部相关项目重复</w:t>
            </w:r>
          </w:p>
          <w:p>
            <w:pPr>
              <w:pStyle w:val="18"/>
              <w:spacing w:before="5"/>
              <w:ind w:left="106"/>
              <w:jc w:val="center"/>
              <w:rPr>
                <w:sz w:val="18"/>
              </w:rPr>
            </w:pPr>
            <w:r>
              <w:rPr>
                <w:sz w:val="18"/>
              </w:rPr>
              <w:t>（0.25 分）。</w:t>
            </w:r>
          </w:p>
        </w:tc>
        <w:tc>
          <w:tcPr>
            <w:tcW w:w="1653" w:type="dxa"/>
            <w:vAlign w:val="center"/>
          </w:tcPr>
          <w:p>
            <w:pPr>
              <w:pStyle w:val="18"/>
              <w:spacing w:before="142" w:line="242" w:lineRule="auto"/>
              <w:ind w:left="106" w:right="95"/>
              <w:jc w:val="center"/>
              <w:rPr>
                <w:rFonts w:hint="eastAsia" w:eastAsia="宋体"/>
                <w:sz w:val="24"/>
                <w:szCs w:val="36"/>
                <w:lang w:val="en-US" w:eastAsia="zh-CN"/>
              </w:rPr>
            </w:pPr>
            <w:r>
              <w:rPr>
                <w:rFonts w:hint="eastAsia"/>
                <w:sz w:val="24"/>
                <w:szCs w:val="36"/>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66" w:hRule="atLeast"/>
        </w:trPr>
        <w:tc>
          <w:tcPr>
            <w:tcW w:w="554" w:type="dxa"/>
            <w:vMerge w:val="continue"/>
            <w:tcBorders>
              <w:top w:val="nil"/>
            </w:tcBorders>
          </w:tcPr>
          <w:p>
            <w:pPr>
              <w:jc w:val="center"/>
              <w:rPr>
                <w:sz w:val="2"/>
                <w:szCs w:val="2"/>
              </w:rPr>
            </w:pPr>
          </w:p>
        </w:tc>
        <w:tc>
          <w:tcPr>
            <w:tcW w:w="692" w:type="dxa"/>
            <w:vMerge w:val="continue"/>
            <w:tcBorders>
              <w:top w:val="nil"/>
            </w:tcBorders>
          </w:tcPr>
          <w:p>
            <w:pPr>
              <w:jc w:val="center"/>
              <w:rPr>
                <w:sz w:val="2"/>
                <w:szCs w:val="2"/>
              </w:rPr>
            </w:pPr>
          </w:p>
        </w:tc>
        <w:tc>
          <w:tcPr>
            <w:tcW w:w="1237" w:type="dxa"/>
            <w:vMerge w:val="continue"/>
            <w:tcBorders>
              <w:top w:val="nil"/>
            </w:tcBorders>
          </w:tcPr>
          <w:p>
            <w:pPr>
              <w:jc w:val="center"/>
              <w:rPr>
                <w:sz w:val="2"/>
                <w:szCs w:val="2"/>
              </w:rPr>
            </w:pPr>
          </w:p>
        </w:tc>
        <w:tc>
          <w:tcPr>
            <w:tcW w:w="1440" w:type="dxa"/>
          </w:tcPr>
          <w:p>
            <w:pPr>
              <w:pStyle w:val="18"/>
              <w:spacing w:before="4"/>
              <w:jc w:val="center"/>
              <w:rPr>
                <w:rFonts w:ascii="Times New Roman"/>
                <w:sz w:val="20"/>
              </w:rPr>
            </w:pPr>
          </w:p>
          <w:p>
            <w:pPr>
              <w:pStyle w:val="18"/>
              <w:spacing w:line="242" w:lineRule="auto"/>
              <w:ind w:left="107" w:right="172"/>
              <w:jc w:val="center"/>
              <w:rPr>
                <w:sz w:val="18"/>
              </w:rPr>
            </w:pPr>
            <w:r>
              <w:rPr>
                <w:sz w:val="18"/>
              </w:rPr>
              <w:t>D2.立项与部门职责的相关性</w:t>
            </w:r>
          </w:p>
        </w:tc>
        <w:tc>
          <w:tcPr>
            <w:tcW w:w="434" w:type="dxa"/>
          </w:tcPr>
          <w:p>
            <w:pPr>
              <w:pStyle w:val="18"/>
              <w:jc w:val="center"/>
              <w:rPr>
                <w:rFonts w:ascii="Times New Roman"/>
                <w:sz w:val="18"/>
              </w:rPr>
            </w:pPr>
          </w:p>
          <w:p>
            <w:pPr>
              <w:pStyle w:val="18"/>
              <w:spacing w:before="7"/>
              <w:jc w:val="center"/>
              <w:rPr>
                <w:rFonts w:ascii="Times New Roman"/>
                <w:sz w:val="22"/>
              </w:rPr>
            </w:pPr>
          </w:p>
          <w:p>
            <w:pPr>
              <w:pStyle w:val="18"/>
              <w:ind w:left="7"/>
              <w:jc w:val="center"/>
              <w:rPr>
                <w:rFonts w:hint="eastAsia" w:eastAsia="宋体"/>
                <w:sz w:val="18"/>
                <w:lang w:eastAsia="zh-CN"/>
              </w:rPr>
            </w:pPr>
            <w:r>
              <w:rPr>
                <w:rFonts w:hint="eastAsia"/>
                <w:sz w:val="18"/>
                <w:lang w:val="en-US" w:eastAsia="zh-CN"/>
              </w:rPr>
              <w:t>2</w:t>
            </w:r>
          </w:p>
        </w:tc>
        <w:tc>
          <w:tcPr>
            <w:tcW w:w="3517" w:type="dxa"/>
          </w:tcPr>
          <w:p>
            <w:pPr>
              <w:pStyle w:val="18"/>
              <w:spacing w:before="4"/>
              <w:jc w:val="center"/>
              <w:rPr>
                <w:rFonts w:ascii="Times New Roman"/>
                <w:sz w:val="20"/>
              </w:rPr>
            </w:pPr>
          </w:p>
          <w:p>
            <w:pPr>
              <w:pStyle w:val="18"/>
              <w:spacing w:line="242" w:lineRule="auto"/>
              <w:ind w:left="106" w:right="114"/>
              <w:jc w:val="center"/>
              <w:rPr>
                <w:sz w:val="18"/>
              </w:rPr>
            </w:pPr>
            <w:r>
              <w:rPr>
                <w:sz w:val="18"/>
              </w:rPr>
              <w:t>对项目立项是否与部门职责范围相符，是否属于部门履职所需进行评价</w:t>
            </w:r>
          </w:p>
        </w:tc>
        <w:tc>
          <w:tcPr>
            <w:tcW w:w="5769" w:type="dxa"/>
          </w:tcPr>
          <w:p>
            <w:pPr>
              <w:pStyle w:val="18"/>
              <w:spacing w:before="1" w:line="242" w:lineRule="auto"/>
              <w:ind w:left="106" w:right="299"/>
              <w:jc w:val="center"/>
              <w:rPr>
                <w:sz w:val="18"/>
              </w:rPr>
            </w:pPr>
            <w:r>
              <w:rPr>
                <w:sz w:val="18"/>
              </w:rPr>
              <w:t>①完全符合项目单位的相关职责，属于履职所需</w:t>
            </w:r>
            <w:r>
              <w:rPr>
                <w:spacing w:val="-9"/>
                <w:sz w:val="18"/>
              </w:rPr>
              <w:t xml:space="preserve">（1 </w:t>
            </w:r>
            <w:r>
              <w:rPr>
                <w:sz w:val="18"/>
              </w:rPr>
              <w:t>分）；</w:t>
            </w:r>
          </w:p>
          <w:p>
            <w:pPr>
              <w:pStyle w:val="18"/>
              <w:spacing w:line="242" w:lineRule="auto"/>
              <w:ind w:left="106" w:right="95"/>
              <w:jc w:val="center"/>
              <w:rPr>
                <w:sz w:val="18"/>
              </w:rPr>
            </w:pPr>
            <w:r>
              <w:rPr>
                <w:spacing w:val="-10"/>
                <w:sz w:val="18"/>
              </w:rPr>
              <w:t>②基本符合项目单位的相关职责，基本为履职所需</w:t>
            </w:r>
            <w:r>
              <w:rPr>
                <w:spacing w:val="-5"/>
                <w:sz w:val="18"/>
              </w:rPr>
              <w:t xml:space="preserve">（0.5 </w:t>
            </w:r>
            <w:r>
              <w:rPr>
                <w:sz w:val="18"/>
              </w:rPr>
              <w:t>分）；</w:t>
            </w:r>
          </w:p>
          <w:p>
            <w:pPr>
              <w:pStyle w:val="18"/>
              <w:spacing w:line="214" w:lineRule="exact"/>
              <w:ind w:left="106"/>
              <w:jc w:val="center"/>
              <w:rPr>
                <w:sz w:val="18"/>
              </w:rPr>
            </w:pPr>
            <w:r>
              <w:rPr>
                <w:sz w:val="18"/>
              </w:rPr>
              <w:t>③与部门职责相关性较差，非履职所需不得分。</w:t>
            </w:r>
          </w:p>
        </w:tc>
        <w:tc>
          <w:tcPr>
            <w:tcW w:w="1653" w:type="dxa"/>
            <w:vAlign w:val="center"/>
          </w:tcPr>
          <w:p>
            <w:pPr>
              <w:pStyle w:val="18"/>
              <w:spacing w:before="145" w:line="242" w:lineRule="auto"/>
              <w:ind w:left="106" w:right="198"/>
              <w:jc w:val="center"/>
              <w:rPr>
                <w:rFonts w:hint="eastAsia" w:eastAsia="宋体"/>
                <w:sz w:val="24"/>
                <w:szCs w:val="36"/>
                <w:lang w:val="en-US" w:eastAsia="zh-CN"/>
              </w:rPr>
            </w:pPr>
            <w:r>
              <w:rPr>
                <w:rFonts w:hint="eastAsia"/>
                <w:sz w:val="24"/>
                <w:szCs w:val="36"/>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554" w:type="dxa"/>
            <w:vMerge w:val="continue"/>
            <w:tcBorders>
              <w:top w:val="nil"/>
            </w:tcBorders>
          </w:tcPr>
          <w:p>
            <w:pPr>
              <w:jc w:val="center"/>
              <w:rPr>
                <w:sz w:val="2"/>
                <w:szCs w:val="2"/>
              </w:rPr>
            </w:pPr>
          </w:p>
        </w:tc>
        <w:tc>
          <w:tcPr>
            <w:tcW w:w="692" w:type="dxa"/>
            <w:vMerge w:val="continue"/>
            <w:tcBorders>
              <w:top w:val="nil"/>
            </w:tcBorders>
          </w:tcPr>
          <w:p>
            <w:pPr>
              <w:jc w:val="center"/>
              <w:rPr>
                <w:sz w:val="2"/>
                <w:szCs w:val="2"/>
              </w:rPr>
            </w:pPr>
          </w:p>
        </w:tc>
        <w:tc>
          <w:tcPr>
            <w:tcW w:w="1237" w:type="dxa"/>
          </w:tcPr>
          <w:p>
            <w:pPr>
              <w:pStyle w:val="18"/>
              <w:spacing w:before="1"/>
              <w:ind w:left="107"/>
              <w:jc w:val="center"/>
              <w:rPr>
                <w:sz w:val="18"/>
              </w:rPr>
            </w:pPr>
            <w:r>
              <w:rPr>
                <w:sz w:val="18"/>
              </w:rPr>
              <w:t>C2.立项程序</w:t>
            </w:r>
          </w:p>
          <w:p>
            <w:pPr>
              <w:pStyle w:val="18"/>
              <w:spacing w:before="2" w:line="230" w:lineRule="atLeast"/>
              <w:ind w:left="107" w:right="292"/>
              <w:jc w:val="center"/>
              <w:rPr>
                <w:sz w:val="18"/>
              </w:rPr>
            </w:pPr>
            <w:r>
              <w:rPr>
                <w:sz w:val="18"/>
              </w:rPr>
              <w:t>规范性（</w:t>
            </w:r>
            <w:r>
              <w:rPr>
                <w:rFonts w:hint="eastAsia"/>
                <w:sz w:val="18"/>
                <w:lang w:val="en-US" w:eastAsia="zh-CN"/>
              </w:rPr>
              <w:t>3</w:t>
            </w:r>
            <w:r>
              <w:rPr>
                <w:sz w:val="18"/>
              </w:rPr>
              <w:t xml:space="preserve"> 分）</w:t>
            </w:r>
          </w:p>
        </w:tc>
        <w:tc>
          <w:tcPr>
            <w:tcW w:w="1440" w:type="dxa"/>
          </w:tcPr>
          <w:p>
            <w:pPr>
              <w:pStyle w:val="18"/>
              <w:spacing w:before="116" w:line="244" w:lineRule="auto"/>
              <w:ind w:left="107" w:right="261"/>
              <w:jc w:val="center"/>
              <w:rPr>
                <w:sz w:val="18"/>
              </w:rPr>
            </w:pPr>
            <w:r>
              <w:rPr>
                <w:sz w:val="18"/>
              </w:rPr>
              <w:t>D3.立项程序的合规性</w:t>
            </w:r>
          </w:p>
        </w:tc>
        <w:tc>
          <w:tcPr>
            <w:tcW w:w="434" w:type="dxa"/>
          </w:tcPr>
          <w:p>
            <w:pPr>
              <w:pStyle w:val="18"/>
              <w:spacing w:before="3"/>
              <w:jc w:val="center"/>
              <w:rPr>
                <w:rFonts w:ascii="Times New Roman"/>
                <w:sz w:val="20"/>
              </w:rPr>
            </w:pPr>
          </w:p>
          <w:p>
            <w:pPr>
              <w:pStyle w:val="18"/>
              <w:ind w:left="7"/>
              <w:jc w:val="center"/>
              <w:rPr>
                <w:rFonts w:hint="eastAsia" w:eastAsia="宋体"/>
                <w:sz w:val="18"/>
                <w:lang w:eastAsia="zh-CN"/>
              </w:rPr>
            </w:pPr>
            <w:r>
              <w:rPr>
                <w:rFonts w:hint="eastAsia"/>
                <w:sz w:val="18"/>
                <w:lang w:val="en-US" w:eastAsia="zh-CN"/>
              </w:rPr>
              <w:t>3</w:t>
            </w:r>
          </w:p>
        </w:tc>
        <w:tc>
          <w:tcPr>
            <w:tcW w:w="3517" w:type="dxa"/>
          </w:tcPr>
          <w:p>
            <w:pPr>
              <w:pStyle w:val="18"/>
              <w:spacing w:before="1"/>
              <w:ind w:left="106"/>
              <w:jc w:val="center"/>
              <w:rPr>
                <w:sz w:val="18"/>
              </w:rPr>
            </w:pPr>
            <w:r>
              <w:rPr>
                <w:sz w:val="18"/>
              </w:rPr>
              <w:t>对项目申请、设立过程是否符合相</w:t>
            </w:r>
          </w:p>
          <w:p>
            <w:pPr>
              <w:pStyle w:val="18"/>
              <w:spacing w:before="2" w:line="230" w:lineRule="atLeast"/>
              <w:ind w:left="106" w:right="114"/>
              <w:jc w:val="center"/>
              <w:rPr>
                <w:sz w:val="18"/>
              </w:rPr>
            </w:pPr>
            <w:r>
              <w:rPr>
                <w:sz w:val="18"/>
              </w:rPr>
              <w:t>关规定，审批文件和材料是否规范完整进行评价</w:t>
            </w:r>
          </w:p>
        </w:tc>
        <w:tc>
          <w:tcPr>
            <w:tcW w:w="5769" w:type="dxa"/>
          </w:tcPr>
          <w:p>
            <w:pPr>
              <w:pStyle w:val="18"/>
              <w:spacing w:before="116"/>
              <w:ind w:left="106"/>
              <w:jc w:val="center"/>
              <w:rPr>
                <w:sz w:val="18"/>
              </w:rPr>
            </w:pPr>
            <w:r>
              <w:rPr>
                <w:sz w:val="18"/>
              </w:rPr>
              <w:t>①按规定程序申请设立，并取得相应批复（1 分）；</w:t>
            </w:r>
          </w:p>
          <w:p>
            <w:pPr>
              <w:pStyle w:val="18"/>
              <w:spacing w:before="4"/>
              <w:ind w:left="106"/>
              <w:jc w:val="center"/>
              <w:rPr>
                <w:sz w:val="18"/>
              </w:rPr>
            </w:pPr>
            <w:r>
              <w:rPr>
                <w:sz w:val="18"/>
              </w:rPr>
              <w:t>②审批文件和材料规范完整（1 分）。</w:t>
            </w:r>
          </w:p>
        </w:tc>
        <w:tc>
          <w:tcPr>
            <w:tcW w:w="1653" w:type="dxa"/>
            <w:vAlign w:val="center"/>
          </w:tcPr>
          <w:p>
            <w:pPr>
              <w:pStyle w:val="18"/>
              <w:spacing w:before="116" w:line="244" w:lineRule="auto"/>
              <w:ind w:left="106" w:right="198"/>
              <w:jc w:val="center"/>
              <w:rPr>
                <w:rFonts w:hint="eastAsia" w:eastAsia="宋体"/>
                <w:sz w:val="24"/>
                <w:szCs w:val="36"/>
                <w:lang w:val="en-US" w:eastAsia="zh-CN"/>
              </w:rPr>
            </w:pPr>
            <w:r>
              <w:rPr>
                <w:rFonts w:hint="eastAsia"/>
                <w:sz w:val="24"/>
                <w:szCs w:val="36"/>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554" w:type="dxa"/>
            <w:vMerge w:val="continue"/>
            <w:tcBorders>
              <w:top w:val="nil"/>
            </w:tcBorders>
          </w:tcPr>
          <w:p>
            <w:pPr>
              <w:jc w:val="center"/>
              <w:rPr>
                <w:sz w:val="2"/>
                <w:szCs w:val="2"/>
              </w:rPr>
            </w:pPr>
          </w:p>
        </w:tc>
        <w:tc>
          <w:tcPr>
            <w:tcW w:w="692" w:type="dxa"/>
            <w:vMerge w:val="restart"/>
          </w:tcPr>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spacing w:before="149"/>
              <w:ind w:left="108"/>
              <w:jc w:val="center"/>
              <w:rPr>
                <w:sz w:val="18"/>
              </w:rPr>
            </w:pPr>
            <w:r>
              <w:rPr>
                <w:sz w:val="18"/>
              </w:rPr>
              <w:t>B2.绩</w:t>
            </w:r>
          </w:p>
          <w:p>
            <w:pPr>
              <w:pStyle w:val="18"/>
              <w:spacing w:before="2" w:line="242" w:lineRule="auto"/>
              <w:ind w:left="108" w:right="135"/>
              <w:jc w:val="center"/>
              <w:rPr>
                <w:sz w:val="18"/>
              </w:rPr>
            </w:pPr>
            <w:r>
              <w:rPr>
                <w:sz w:val="18"/>
              </w:rPr>
              <w:t>效目标（</w:t>
            </w:r>
            <w:r>
              <w:rPr>
                <w:rFonts w:hint="eastAsia"/>
                <w:sz w:val="18"/>
                <w:lang w:val="en-US" w:eastAsia="zh-CN"/>
              </w:rPr>
              <w:t>8</w:t>
            </w:r>
            <w:r>
              <w:rPr>
                <w:sz w:val="18"/>
              </w:rPr>
              <w:t xml:space="preserve"> 分）</w:t>
            </w:r>
          </w:p>
        </w:tc>
        <w:tc>
          <w:tcPr>
            <w:tcW w:w="1237" w:type="dxa"/>
            <w:vMerge w:val="restart"/>
          </w:tcPr>
          <w:p>
            <w:pPr>
              <w:pStyle w:val="18"/>
              <w:jc w:val="center"/>
              <w:rPr>
                <w:rFonts w:ascii="Times New Roman"/>
                <w:sz w:val="18"/>
              </w:rPr>
            </w:pPr>
          </w:p>
          <w:p>
            <w:pPr>
              <w:pStyle w:val="18"/>
              <w:spacing w:before="2"/>
              <w:jc w:val="center"/>
              <w:rPr>
                <w:rFonts w:ascii="Times New Roman"/>
                <w:sz w:val="23"/>
              </w:rPr>
            </w:pPr>
          </w:p>
          <w:p>
            <w:pPr>
              <w:pStyle w:val="18"/>
              <w:spacing w:line="242" w:lineRule="auto"/>
              <w:ind w:left="107" w:right="113"/>
              <w:jc w:val="center"/>
              <w:rPr>
                <w:sz w:val="18"/>
              </w:rPr>
            </w:pPr>
            <w:r>
              <w:rPr>
                <w:sz w:val="18"/>
              </w:rPr>
              <w:t>C3.</w:t>
            </w:r>
            <w:r>
              <w:rPr>
                <w:spacing w:val="-4"/>
                <w:sz w:val="18"/>
              </w:rPr>
              <w:t>绩效目标</w:t>
            </w:r>
            <w:r>
              <w:rPr>
                <w:sz w:val="18"/>
              </w:rPr>
              <w:t>合理性（</w:t>
            </w:r>
            <w:r>
              <w:rPr>
                <w:rFonts w:hint="eastAsia"/>
                <w:sz w:val="18"/>
                <w:lang w:val="en-US" w:eastAsia="zh-CN"/>
              </w:rPr>
              <w:t>4</w:t>
            </w:r>
            <w:r>
              <w:rPr>
                <w:sz w:val="18"/>
              </w:rPr>
              <w:t xml:space="preserve"> 分）</w:t>
            </w:r>
          </w:p>
        </w:tc>
        <w:tc>
          <w:tcPr>
            <w:tcW w:w="1440" w:type="dxa"/>
          </w:tcPr>
          <w:p>
            <w:pPr>
              <w:pStyle w:val="18"/>
              <w:spacing w:before="119" w:line="242" w:lineRule="auto"/>
              <w:ind w:left="107" w:right="172"/>
              <w:jc w:val="center"/>
              <w:rPr>
                <w:sz w:val="18"/>
              </w:rPr>
            </w:pPr>
            <w:r>
              <w:rPr>
                <w:sz w:val="18"/>
              </w:rPr>
              <w:t>D4.绩效目标依据政策的相符性</w:t>
            </w:r>
          </w:p>
        </w:tc>
        <w:tc>
          <w:tcPr>
            <w:tcW w:w="434" w:type="dxa"/>
          </w:tcPr>
          <w:p>
            <w:pPr>
              <w:pStyle w:val="18"/>
              <w:jc w:val="center"/>
              <w:rPr>
                <w:rFonts w:ascii="Times New Roman"/>
                <w:sz w:val="18"/>
              </w:rPr>
            </w:pPr>
          </w:p>
          <w:p>
            <w:pPr>
              <w:pStyle w:val="18"/>
              <w:spacing w:before="144"/>
              <w:ind w:left="7"/>
              <w:jc w:val="center"/>
              <w:rPr>
                <w:sz w:val="18"/>
              </w:rPr>
            </w:pPr>
            <w:r>
              <w:rPr>
                <w:sz w:val="18"/>
              </w:rPr>
              <w:t>2</w:t>
            </w:r>
          </w:p>
        </w:tc>
        <w:tc>
          <w:tcPr>
            <w:tcW w:w="3517" w:type="dxa"/>
          </w:tcPr>
          <w:p>
            <w:pPr>
              <w:pStyle w:val="18"/>
              <w:spacing w:before="1" w:line="242" w:lineRule="auto"/>
              <w:ind w:left="106" w:right="114"/>
              <w:jc w:val="center"/>
              <w:rPr>
                <w:sz w:val="18"/>
              </w:rPr>
            </w:pPr>
            <w:r>
              <w:rPr>
                <w:sz w:val="18"/>
              </w:rPr>
              <w:t>对项目所设定的绩效目标是否符合国家相关法律法规、国民经济发展规划、部门发展政策与规划进行评</w:t>
            </w:r>
          </w:p>
          <w:p>
            <w:pPr>
              <w:pStyle w:val="18"/>
              <w:spacing w:before="2" w:line="212" w:lineRule="exact"/>
              <w:ind w:left="106"/>
              <w:jc w:val="center"/>
              <w:rPr>
                <w:sz w:val="18"/>
              </w:rPr>
            </w:pPr>
            <w:r>
              <w:rPr>
                <w:sz w:val="18"/>
              </w:rPr>
              <w:t>价</w:t>
            </w:r>
          </w:p>
        </w:tc>
        <w:tc>
          <w:tcPr>
            <w:tcW w:w="5769" w:type="dxa"/>
          </w:tcPr>
          <w:p>
            <w:pPr>
              <w:pStyle w:val="18"/>
              <w:spacing w:before="119" w:line="242" w:lineRule="auto"/>
              <w:ind w:left="106" w:right="29"/>
              <w:jc w:val="center"/>
              <w:rPr>
                <w:sz w:val="18"/>
              </w:rPr>
            </w:pPr>
            <w:r>
              <w:rPr>
                <w:spacing w:val="-4"/>
                <w:sz w:val="18"/>
              </w:rPr>
              <w:t>项目设定了绩效目标或工作任务目标，且项目绩效目标</w:t>
            </w:r>
            <w:r>
              <w:rPr>
                <w:spacing w:val="-6"/>
                <w:sz w:val="18"/>
              </w:rPr>
              <w:t xml:space="preserve">或工作任务目标与实际工作内容具有相关性，得 </w:t>
            </w:r>
            <w:r>
              <w:rPr>
                <w:sz w:val="18"/>
              </w:rPr>
              <w:t>2</w:t>
            </w:r>
            <w:r>
              <w:rPr>
                <w:spacing w:val="-21"/>
                <w:sz w:val="18"/>
              </w:rPr>
              <w:t xml:space="preserve"> 分； </w:t>
            </w:r>
            <w:r>
              <w:rPr>
                <w:sz w:val="18"/>
              </w:rPr>
              <w:t>否则不得分。</w:t>
            </w:r>
          </w:p>
        </w:tc>
        <w:tc>
          <w:tcPr>
            <w:tcW w:w="1653" w:type="dxa"/>
            <w:vAlign w:val="center"/>
          </w:tcPr>
          <w:p>
            <w:pPr>
              <w:pStyle w:val="18"/>
              <w:spacing w:line="244" w:lineRule="auto"/>
              <w:ind w:left="106" w:right="198"/>
              <w:jc w:val="center"/>
              <w:rPr>
                <w:rFonts w:hint="eastAsia" w:eastAsia="宋体"/>
                <w:sz w:val="24"/>
                <w:szCs w:val="36"/>
                <w:lang w:val="en-US" w:eastAsia="zh-CN"/>
              </w:rPr>
            </w:pPr>
            <w:r>
              <w:rPr>
                <w:rFonts w:hint="eastAsia"/>
                <w:sz w:val="24"/>
                <w:szCs w:val="36"/>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554" w:type="dxa"/>
            <w:vMerge w:val="continue"/>
            <w:tcBorders>
              <w:top w:val="nil"/>
            </w:tcBorders>
          </w:tcPr>
          <w:p>
            <w:pPr>
              <w:jc w:val="center"/>
              <w:rPr>
                <w:sz w:val="2"/>
                <w:szCs w:val="2"/>
              </w:rPr>
            </w:pPr>
          </w:p>
        </w:tc>
        <w:tc>
          <w:tcPr>
            <w:tcW w:w="692" w:type="dxa"/>
            <w:vMerge w:val="continue"/>
            <w:tcBorders>
              <w:top w:val="nil"/>
            </w:tcBorders>
          </w:tcPr>
          <w:p>
            <w:pPr>
              <w:jc w:val="center"/>
              <w:rPr>
                <w:sz w:val="2"/>
                <w:szCs w:val="2"/>
              </w:rPr>
            </w:pPr>
          </w:p>
        </w:tc>
        <w:tc>
          <w:tcPr>
            <w:tcW w:w="1237" w:type="dxa"/>
            <w:vMerge w:val="continue"/>
            <w:tcBorders>
              <w:top w:val="nil"/>
            </w:tcBorders>
          </w:tcPr>
          <w:p>
            <w:pPr>
              <w:jc w:val="center"/>
              <w:rPr>
                <w:sz w:val="2"/>
                <w:szCs w:val="2"/>
              </w:rPr>
            </w:pPr>
          </w:p>
        </w:tc>
        <w:tc>
          <w:tcPr>
            <w:tcW w:w="1440" w:type="dxa"/>
          </w:tcPr>
          <w:p>
            <w:pPr>
              <w:pStyle w:val="18"/>
              <w:ind w:left="107"/>
              <w:jc w:val="center"/>
              <w:rPr>
                <w:sz w:val="18"/>
              </w:rPr>
            </w:pPr>
            <w:r>
              <w:rPr>
                <w:sz w:val="18"/>
              </w:rPr>
              <w:t>D5.绩效目标</w:t>
            </w:r>
          </w:p>
          <w:p>
            <w:pPr>
              <w:pStyle w:val="18"/>
              <w:spacing w:before="2" w:line="230" w:lineRule="atLeast"/>
              <w:ind w:left="107" w:right="172"/>
              <w:jc w:val="center"/>
              <w:rPr>
                <w:sz w:val="18"/>
              </w:rPr>
            </w:pPr>
            <w:r>
              <w:rPr>
                <w:sz w:val="18"/>
              </w:rPr>
              <w:t>与项目范围的相符性</w:t>
            </w:r>
          </w:p>
        </w:tc>
        <w:tc>
          <w:tcPr>
            <w:tcW w:w="434" w:type="dxa"/>
          </w:tcPr>
          <w:p>
            <w:pPr>
              <w:pStyle w:val="18"/>
              <w:spacing w:before="3"/>
              <w:jc w:val="center"/>
              <w:rPr>
                <w:rFonts w:ascii="Times New Roman"/>
                <w:sz w:val="20"/>
              </w:rPr>
            </w:pPr>
          </w:p>
          <w:p>
            <w:pPr>
              <w:pStyle w:val="18"/>
              <w:ind w:left="7"/>
              <w:jc w:val="center"/>
              <w:rPr>
                <w:rFonts w:hint="eastAsia" w:eastAsia="宋体"/>
                <w:sz w:val="18"/>
                <w:lang w:eastAsia="zh-CN"/>
              </w:rPr>
            </w:pPr>
            <w:r>
              <w:rPr>
                <w:rFonts w:hint="eastAsia"/>
                <w:sz w:val="18"/>
                <w:lang w:val="en-US" w:eastAsia="zh-CN"/>
              </w:rPr>
              <w:t>2</w:t>
            </w:r>
          </w:p>
        </w:tc>
        <w:tc>
          <w:tcPr>
            <w:tcW w:w="3517" w:type="dxa"/>
          </w:tcPr>
          <w:p>
            <w:pPr>
              <w:pStyle w:val="18"/>
              <w:ind w:left="106"/>
              <w:jc w:val="center"/>
              <w:rPr>
                <w:sz w:val="18"/>
              </w:rPr>
            </w:pPr>
            <w:r>
              <w:rPr>
                <w:sz w:val="18"/>
              </w:rPr>
              <w:t>对绩效目标是否符合项目范围，是</w:t>
            </w:r>
          </w:p>
          <w:p>
            <w:pPr>
              <w:pStyle w:val="18"/>
              <w:spacing w:before="2" w:line="230" w:lineRule="atLeast"/>
              <w:ind w:left="106" w:right="114"/>
              <w:jc w:val="center"/>
              <w:rPr>
                <w:sz w:val="18"/>
              </w:rPr>
            </w:pPr>
            <w:r>
              <w:rPr>
                <w:sz w:val="18"/>
              </w:rPr>
              <w:t>否有超项目范围的内容纳入绩效目标进行评价</w:t>
            </w:r>
          </w:p>
        </w:tc>
        <w:tc>
          <w:tcPr>
            <w:tcW w:w="5769" w:type="dxa"/>
          </w:tcPr>
          <w:p>
            <w:pPr>
              <w:pStyle w:val="18"/>
              <w:ind w:left="106"/>
              <w:jc w:val="center"/>
              <w:rPr>
                <w:sz w:val="18"/>
              </w:rPr>
            </w:pPr>
            <w:r>
              <w:rPr>
                <w:sz w:val="18"/>
              </w:rPr>
              <w:t>①绩效目标设置完全符合项目范围（1 分）；</w:t>
            </w:r>
          </w:p>
          <w:p>
            <w:pPr>
              <w:pStyle w:val="18"/>
              <w:spacing w:before="2"/>
              <w:ind w:left="106"/>
              <w:jc w:val="center"/>
              <w:rPr>
                <w:sz w:val="18"/>
              </w:rPr>
            </w:pPr>
            <w:r>
              <w:rPr>
                <w:sz w:val="18"/>
              </w:rPr>
              <w:t>②绩效目标设置基本符合项目范围的（0.5 分）；</w:t>
            </w:r>
          </w:p>
          <w:p>
            <w:pPr>
              <w:pStyle w:val="18"/>
              <w:spacing w:before="2" w:line="214" w:lineRule="exact"/>
              <w:ind w:left="106"/>
              <w:jc w:val="center"/>
              <w:rPr>
                <w:sz w:val="18"/>
              </w:rPr>
            </w:pPr>
            <w:r>
              <w:rPr>
                <w:sz w:val="18"/>
              </w:rPr>
              <w:t>③绩效目标设置与项目范围差别较大的不得分。</w:t>
            </w:r>
          </w:p>
        </w:tc>
        <w:tc>
          <w:tcPr>
            <w:tcW w:w="1653" w:type="dxa"/>
            <w:vAlign w:val="center"/>
          </w:tcPr>
          <w:p>
            <w:pPr>
              <w:pStyle w:val="18"/>
              <w:spacing w:before="118" w:line="242" w:lineRule="auto"/>
              <w:ind w:left="106" w:right="198"/>
              <w:jc w:val="center"/>
              <w:rPr>
                <w:rFonts w:hint="eastAsia" w:eastAsia="宋体"/>
                <w:sz w:val="24"/>
                <w:szCs w:val="36"/>
                <w:lang w:val="en-US" w:eastAsia="zh-CN"/>
              </w:rPr>
            </w:pPr>
            <w:r>
              <w:rPr>
                <w:rFonts w:hint="eastAsia"/>
                <w:sz w:val="24"/>
                <w:szCs w:val="36"/>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554" w:type="dxa"/>
            <w:vMerge w:val="continue"/>
            <w:tcBorders>
              <w:top w:val="nil"/>
            </w:tcBorders>
          </w:tcPr>
          <w:p>
            <w:pPr>
              <w:jc w:val="center"/>
              <w:rPr>
                <w:sz w:val="2"/>
                <w:szCs w:val="2"/>
              </w:rPr>
            </w:pPr>
          </w:p>
        </w:tc>
        <w:tc>
          <w:tcPr>
            <w:tcW w:w="692" w:type="dxa"/>
            <w:vMerge w:val="continue"/>
            <w:tcBorders>
              <w:top w:val="nil"/>
            </w:tcBorders>
          </w:tcPr>
          <w:p>
            <w:pPr>
              <w:jc w:val="center"/>
              <w:rPr>
                <w:sz w:val="2"/>
                <w:szCs w:val="2"/>
              </w:rPr>
            </w:pPr>
          </w:p>
        </w:tc>
        <w:tc>
          <w:tcPr>
            <w:tcW w:w="1237" w:type="dxa"/>
            <w:vMerge w:val="restart"/>
          </w:tcPr>
          <w:p>
            <w:pPr>
              <w:pStyle w:val="18"/>
              <w:jc w:val="center"/>
              <w:rPr>
                <w:rFonts w:ascii="Times New Roman"/>
                <w:sz w:val="18"/>
              </w:rPr>
            </w:pPr>
          </w:p>
          <w:p>
            <w:pPr>
              <w:pStyle w:val="18"/>
              <w:spacing w:before="2"/>
              <w:jc w:val="center"/>
              <w:rPr>
                <w:rFonts w:ascii="Times New Roman"/>
                <w:sz w:val="23"/>
              </w:rPr>
            </w:pPr>
          </w:p>
          <w:p>
            <w:pPr>
              <w:pStyle w:val="18"/>
              <w:spacing w:line="242" w:lineRule="auto"/>
              <w:ind w:left="107" w:right="113"/>
              <w:jc w:val="center"/>
              <w:rPr>
                <w:sz w:val="18"/>
              </w:rPr>
            </w:pPr>
            <w:r>
              <w:rPr>
                <w:sz w:val="18"/>
              </w:rPr>
              <w:t>C4.</w:t>
            </w:r>
            <w:r>
              <w:rPr>
                <w:spacing w:val="-4"/>
                <w:sz w:val="18"/>
              </w:rPr>
              <w:t>绩效指标</w:t>
            </w:r>
            <w:r>
              <w:rPr>
                <w:sz w:val="18"/>
              </w:rPr>
              <w:t>明确性（</w:t>
            </w:r>
            <w:r>
              <w:rPr>
                <w:rFonts w:hint="eastAsia"/>
                <w:sz w:val="18"/>
                <w:lang w:val="en-US" w:eastAsia="zh-CN"/>
              </w:rPr>
              <w:t>4</w:t>
            </w:r>
            <w:r>
              <w:rPr>
                <w:sz w:val="18"/>
              </w:rPr>
              <w:t xml:space="preserve"> 分）</w:t>
            </w:r>
          </w:p>
        </w:tc>
        <w:tc>
          <w:tcPr>
            <w:tcW w:w="1440" w:type="dxa"/>
          </w:tcPr>
          <w:p>
            <w:pPr>
              <w:pStyle w:val="18"/>
              <w:spacing w:before="118" w:line="242" w:lineRule="auto"/>
              <w:ind w:left="107" w:right="172"/>
              <w:jc w:val="center"/>
              <w:rPr>
                <w:sz w:val="18"/>
              </w:rPr>
            </w:pPr>
            <w:r>
              <w:rPr>
                <w:sz w:val="18"/>
              </w:rPr>
              <w:t>D6.绩效目标细化、量化程度</w:t>
            </w:r>
          </w:p>
        </w:tc>
        <w:tc>
          <w:tcPr>
            <w:tcW w:w="434" w:type="dxa"/>
          </w:tcPr>
          <w:p>
            <w:pPr>
              <w:pStyle w:val="18"/>
              <w:jc w:val="center"/>
              <w:rPr>
                <w:rFonts w:ascii="Times New Roman"/>
                <w:sz w:val="18"/>
              </w:rPr>
            </w:pPr>
          </w:p>
          <w:p>
            <w:pPr>
              <w:pStyle w:val="18"/>
              <w:spacing w:before="144"/>
              <w:ind w:left="7"/>
              <w:jc w:val="center"/>
              <w:rPr>
                <w:sz w:val="18"/>
              </w:rPr>
            </w:pPr>
            <w:r>
              <w:rPr>
                <w:sz w:val="18"/>
              </w:rPr>
              <w:t>2</w:t>
            </w:r>
          </w:p>
        </w:tc>
        <w:tc>
          <w:tcPr>
            <w:tcW w:w="3517" w:type="dxa"/>
          </w:tcPr>
          <w:p>
            <w:pPr>
              <w:pStyle w:val="18"/>
              <w:spacing w:before="3" w:line="230" w:lineRule="atLeast"/>
              <w:ind w:left="106" w:right="6"/>
              <w:jc w:val="center"/>
              <w:rPr>
                <w:sz w:val="18"/>
              </w:rPr>
            </w:pPr>
            <w:r>
              <w:rPr>
                <w:spacing w:val="-7"/>
                <w:sz w:val="18"/>
              </w:rPr>
              <w:t>对项目绩效目标是否在数量、质量、</w:t>
            </w:r>
            <w:r>
              <w:rPr>
                <w:sz w:val="18"/>
              </w:rPr>
              <w:t>成本、时效、效益等方面设置了细化、量化的绩效指标，以及指标内容是否清晰合理进行评价</w:t>
            </w:r>
          </w:p>
        </w:tc>
        <w:tc>
          <w:tcPr>
            <w:tcW w:w="5769" w:type="dxa"/>
          </w:tcPr>
          <w:p>
            <w:pPr>
              <w:pStyle w:val="18"/>
              <w:jc w:val="center"/>
              <w:rPr>
                <w:rFonts w:ascii="Times New Roman"/>
                <w:sz w:val="18"/>
              </w:rPr>
            </w:pPr>
          </w:p>
          <w:p>
            <w:pPr>
              <w:pStyle w:val="18"/>
              <w:spacing w:before="144"/>
              <w:ind w:left="106"/>
              <w:jc w:val="center"/>
              <w:rPr>
                <w:sz w:val="18"/>
              </w:rPr>
            </w:pPr>
            <w:r>
              <w:rPr>
                <w:sz w:val="18"/>
              </w:rPr>
              <w:t>每发现一处未细化或未量化指标扣 0.5 分，扣完为止</w:t>
            </w:r>
          </w:p>
        </w:tc>
        <w:tc>
          <w:tcPr>
            <w:tcW w:w="1653" w:type="dxa"/>
            <w:vAlign w:val="center"/>
          </w:tcPr>
          <w:p>
            <w:pPr>
              <w:pStyle w:val="18"/>
              <w:spacing w:line="242" w:lineRule="auto"/>
              <w:ind w:left="106" w:right="198"/>
              <w:jc w:val="center"/>
              <w:rPr>
                <w:rFonts w:hint="default" w:eastAsia="宋体"/>
                <w:sz w:val="24"/>
                <w:szCs w:val="36"/>
                <w:lang w:val="en-US" w:eastAsia="zh-CN"/>
              </w:rPr>
            </w:pPr>
            <w:r>
              <w:rPr>
                <w:rFonts w:hint="eastAsia"/>
                <w:sz w:val="24"/>
                <w:szCs w:val="36"/>
                <w:lang w:val="en-US" w:eastAsia="zh-CN"/>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554" w:type="dxa"/>
            <w:vMerge w:val="continue"/>
            <w:tcBorders>
              <w:top w:val="nil"/>
            </w:tcBorders>
          </w:tcPr>
          <w:p>
            <w:pPr>
              <w:jc w:val="center"/>
              <w:rPr>
                <w:sz w:val="2"/>
                <w:szCs w:val="2"/>
              </w:rPr>
            </w:pPr>
          </w:p>
        </w:tc>
        <w:tc>
          <w:tcPr>
            <w:tcW w:w="692" w:type="dxa"/>
            <w:vMerge w:val="continue"/>
            <w:tcBorders>
              <w:top w:val="nil"/>
            </w:tcBorders>
          </w:tcPr>
          <w:p>
            <w:pPr>
              <w:jc w:val="center"/>
              <w:rPr>
                <w:sz w:val="2"/>
                <w:szCs w:val="2"/>
              </w:rPr>
            </w:pPr>
          </w:p>
        </w:tc>
        <w:tc>
          <w:tcPr>
            <w:tcW w:w="1237" w:type="dxa"/>
            <w:vMerge w:val="continue"/>
            <w:tcBorders>
              <w:top w:val="nil"/>
            </w:tcBorders>
          </w:tcPr>
          <w:p>
            <w:pPr>
              <w:jc w:val="center"/>
              <w:rPr>
                <w:sz w:val="2"/>
                <w:szCs w:val="2"/>
              </w:rPr>
            </w:pPr>
          </w:p>
        </w:tc>
        <w:tc>
          <w:tcPr>
            <w:tcW w:w="1440" w:type="dxa"/>
          </w:tcPr>
          <w:p>
            <w:pPr>
              <w:pStyle w:val="18"/>
              <w:spacing w:before="117" w:line="242" w:lineRule="auto"/>
              <w:ind w:left="107" w:right="261"/>
              <w:jc w:val="center"/>
              <w:rPr>
                <w:sz w:val="18"/>
              </w:rPr>
            </w:pPr>
            <w:r>
              <w:rPr>
                <w:sz w:val="18"/>
              </w:rPr>
              <w:t>D7.绩效指标设置合理性</w:t>
            </w:r>
          </w:p>
        </w:tc>
        <w:tc>
          <w:tcPr>
            <w:tcW w:w="434" w:type="dxa"/>
          </w:tcPr>
          <w:p>
            <w:pPr>
              <w:pStyle w:val="18"/>
              <w:spacing w:before="5"/>
              <w:jc w:val="center"/>
              <w:rPr>
                <w:rFonts w:ascii="Times New Roman"/>
                <w:sz w:val="20"/>
              </w:rPr>
            </w:pPr>
          </w:p>
          <w:p>
            <w:pPr>
              <w:pStyle w:val="18"/>
              <w:ind w:left="7"/>
              <w:jc w:val="center"/>
              <w:rPr>
                <w:rFonts w:hint="eastAsia" w:eastAsia="宋体"/>
                <w:sz w:val="18"/>
                <w:lang w:eastAsia="zh-CN"/>
              </w:rPr>
            </w:pPr>
            <w:r>
              <w:rPr>
                <w:rFonts w:hint="eastAsia"/>
                <w:sz w:val="18"/>
                <w:lang w:val="en-US" w:eastAsia="zh-CN"/>
              </w:rPr>
              <w:t>2</w:t>
            </w:r>
          </w:p>
        </w:tc>
        <w:tc>
          <w:tcPr>
            <w:tcW w:w="3517" w:type="dxa"/>
          </w:tcPr>
          <w:p>
            <w:pPr>
              <w:pStyle w:val="18"/>
              <w:ind w:left="106"/>
              <w:jc w:val="center"/>
              <w:rPr>
                <w:sz w:val="18"/>
              </w:rPr>
            </w:pPr>
            <w:r>
              <w:rPr>
                <w:sz w:val="18"/>
              </w:rPr>
              <w:t>对项目绩效指标是否与项目工作实</w:t>
            </w:r>
          </w:p>
          <w:p>
            <w:pPr>
              <w:pStyle w:val="18"/>
              <w:spacing w:before="4" w:line="230" w:lineRule="atLeast"/>
              <w:ind w:left="106" w:right="114"/>
              <w:jc w:val="center"/>
              <w:rPr>
                <w:sz w:val="18"/>
              </w:rPr>
            </w:pPr>
            <w:r>
              <w:rPr>
                <w:sz w:val="18"/>
              </w:rPr>
              <w:t>施计划相匹配；是否符合绩效指标设立规定进行评价。</w:t>
            </w:r>
          </w:p>
        </w:tc>
        <w:tc>
          <w:tcPr>
            <w:tcW w:w="5769" w:type="dxa"/>
            <w:tcBorders>
              <w:bottom w:val="single" w:color="auto" w:sz="4" w:space="0"/>
            </w:tcBorders>
          </w:tcPr>
          <w:p>
            <w:pPr>
              <w:pStyle w:val="18"/>
              <w:spacing w:line="244" w:lineRule="auto"/>
              <w:ind w:left="106" w:right="24"/>
              <w:jc w:val="center"/>
              <w:rPr>
                <w:sz w:val="18"/>
              </w:rPr>
            </w:pPr>
            <w:r>
              <w:rPr>
                <w:sz w:val="18"/>
              </w:rPr>
              <w:t>①项目绩效指标与工作实施计划完全相匹配；各项指标设立均符合管理规定得满分；</w:t>
            </w:r>
          </w:p>
          <w:p>
            <w:pPr>
              <w:pStyle w:val="18"/>
              <w:spacing w:line="210" w:lineRule="exact"/>
              <w:ind w:left="106"/>
              <w:jc w:val="center"/>
              <w:rPr>
                <w:sz w:val="18"/>
              </w:rPr>
            </w:pPr>
            <w:r>
              <w:rPr>
                <w:sz w:val="18"/>
              </w:rPr>
              <w:t>②每发现一处不合规扣 0.5 分，扣完为止。</w:t>
            </w:r>
          </w:p>
        </w:tc>
        <w:tc>
          <w:tcPr>
            <w:tcW w:w="1653" w:type="dxa"/>
            <w:tcBorders>
              <w:bottom w:val="single" w:color="auto" w:sz="4" w:space="0"/>
            </w:tcBorders>
            <w:vAlign w:val="center"/>
          </w:tcPr>
          <w:p>
            <w:pPr>
              <w:pStyle w:val="18"/>
              <w:spacing w:before="117" w:line="242" w:lineRule="auto"/>
              <w:ind w:left="106" w:right="198"/>
              <w:jc w:val="center"/>
              <w:rPr>
                <w:rFonts w:hint="eastAsia" w:eastAsia="宋体"/>
                <w:sz w:val="24"/>
                <w:szCs w:val="36"/>
                <w:lang w:val="en-US" w:eastAsia="zh-CN"/>
              </w:rPr>
            </w:pPr>
            <w:r>
              <w:rPr>
                <w:rFonts w:hint="eastAsia"/>
                <w:sz w:val="24"/>
                <w:szCs w:val="36"/>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554" w:type="dxa"/>
            <w:vMerge w:val="continue"/>
            <w:tcBorders>
              <w:top w:val="nil"/>
            </w:tcBorders>
          </w:tcPr>
          <w:p>
            <w:pPr>
              <w:jc w:val="center"/>
              <w:rPr>
                <w:sz w:val="2"/>
                <w:szCs w:val="2"/>
              </w:rPr>
            </w:pPr>
          </w:p>
        </w:tc>
        <w:tc>
          <w:tcPr>
            <w:tcW w:w="692" w:type="dxa"/>
          </w:tcPr>
          <w:p>
            <w:pPr>
              <w:pStyle w:val="18"/>
              <w:jc w:val="center"/>
              <w:rPr>
                <w:rFonts w:ascii="Times New Roman"/>
                <w:sz w:val="18"/>
              </w:rPr>
            </w:pPr>
          </w:p>
          <w:p>
            <w:pPr>
              <w:pStyle w:val="18"/>
              <w:spacing w:before="151"/>
              <w:ind w:left="108"/>
              <w:jc w:val="center"/>
              <w:rPr>
                <w:sz w:val="18"/>
              </w:rPr>
            </w:pPr>
            <w:r>
              <w:rPr>
                <w:sz w:val="18"/>
              </w:rPr>
              <w:t>B3.资</w:t>
            </w:r>
          </w:p>
          <w:p>
            <w:pPr>
              <w:pStyle w:val="18"/>
              <w:spacing w:before="2" w:line="242" w:lineRule="auto"/>
              <w:ind w:left="108" w:right="135"/>
              <w:jc w:val="center"/>
              <w:rPr>
                <w:sz w:val="18"/>
              </w:rPr>
            </w:pPr>
            <w:r>
              <w:rPr>
                <w:sz w:val="18"/>
              </w:rPr>
              <w:t>金投入（</w:t>
            </w:r>
            <w:r>
              <w:rPr>
                <w:rFonts w:hint="eastAsia"/>
                <w:sz w:val="18"/>
                <w:lang w:val="en-US" w:eastAsia="zh-CN"/>
              </w:rPr>
              <w:t>6</w:t>
            </w:r>
            <w:r>
              <w:rPr>
                <w:sz w:val="18"/>
              </w:rPr>
              <w:t xml:space="preserve"> 分）</w:t>
            </w:r>
          </w:p>
        </w:tc>
        <w:tc>
          <w:tcPr>
            <w:tcW w:w="1237" w:type="dxa"/>
          </w:tcPr>
          <w:p>
            <w:pPr>
              <w:pStyle w:val="18"/>
              <w:jc w:val="center"/>
              <w:rPr>
                <w:rFonts w:ascii="Times New Roman"/>
                <w:sz w:val="18"/>
              </w:rPr>
            </w:pPr>
          </w:p>
          <w:p>
            <w:pPr>
              <w:pStyle w:val="18"/>
              <w:spacing w:before="1"/>
              <w:jc w:val="center"/>
              <w:rPr>
                <w:rFonts w:ascii="Times New Roman"/>
                <w:sz w:val="23"/>
              </w:rPr>
            </w:pPr>
          </w:p>
          <w:p>
            <w:pPr>
              <w:pStyle w:val="18"/>
              <w:spacing w:line="242" w:lineRule="auto"/>
              <w:ind w:left="107" w:right="113"/>
              <w:jc w:val="center"/>
              <w:rPr>
                <w:sz w:val="18"/>
              </w:rPr>
            </w:pPr>
            <w:r>
              <w:rPr>
                <w:sz w:val="18"/>
              </w:rPr>
              <w:t>C5.</w:t>
            </w:r>
            <w:r>
              <w:rPr>
                <w:spacing w:val="-4"/>
                <w:sz w:val="18"/>
              </w:rPr>
              <w:t>预算编制</w:t>
            </w:r>
            <w:r>
              <w:rPr>
                <w:sz w:val="18"/>
              </w:rPr>
              <w:t>科学性（</w:t>
            </w:r>
            <w:r>
              <w:rPr>
                <w:rFonts w:hint="eastAsia"/>
                <w:sz w:val="18"/>
                <w:lang w:val="en-US" w:eastAsia="zh-CN"/>
              </w:rPr>
              <w:t>6</w:t>
            </w:r>
            <w:r>
              <w:rPr>
                <w:sz w:val="18"/>
              </w:rPr>
              <w:t xml:space="preserve"> 分）</w:t>
            </w:r>
          </w:p>
        </w:tc>
        <w:tc>
          <w:tcPr>
            <w:tcW w:w="1440" w:type="dxa"/>
          </w:tcPr>
          <w:p>
            <w:pPr>
              <w:pStyle w:val="18"/>
              <w:spacing w:before="5"/>
              <w:jc w:val="center"/>
              <w:rPr>
                <w:rFonts w:ascii="Times New Roman"/>
                <w:sz w:val="20"/>
              </w:rPr>
            </w:pPr>
          </w:p>
          <w:p>
            <w:pPr>
              <w:pStyle w:val="18"/>
              <w:spacing w:line="242" w:lineRule="auto"/>
              <w:ind w:left="107" w:right="261"/>
              <w:jc w:val="center"/>
              <w:rPr>
                <w:sz w:val="18"/>
              </w:rPr>
            </w:pPr>
            <w:r>
              <w:rPr>
                <w:sz w:val="18"/>
              </w:rPr>
              <w:t>D8.预算内容合理性</w:t>
            </w:r>
          </w:p>
        </w:tc>
        <w:tc>
          <w:tcPr>
            <w:tcW w:w="434" w:type="dxa"/>
          </w:tcPr>
          <w:p>
            <w:pPr>
              <w:pStyle w:val="18"/>
              <w:jc w:val="center"/>
              <w:rPr>
                <w:rFonts w:ascii="Times New Roman"/>
                <w:sz w:val="18"/>
              </w:rPr>
            </w:pPr>
          </w:p>
          <w:p>
            <w:pPr>
              <w:pStyle w:val="18"/>
              <w:spacing w:before="144"/>
              <w:ind w:left="7"/>
              <w:jc w:val="center"/>
              <w:rPr>
                <w:sz w:val="18"/>
              </w:rPr>
            </w:pPr>
            <w:r>
              <w:rPr>
                <w:sz w:val="18"/>
              </w:rPr>
              <w:t>3</w:t>
            </w:r>
          </w:p>
        </w:tc>
        <w:tc>
          <w:tcPr>
            <w:tcW w:w="3517" w:type="dxa"/>
            <w:tcBorders>
              <w:right w:val="single" w:color="auto" w:sz="4" w:space="0"/>
            </w:tcBorders>
          </w:tcPr>
          <w:p>
            <w:pPr>
              <w:pStyle w:val="18"/>
              <w:spacing w:before="118" w:line="242" w:lineRule="auto"/>
              <w:ind w:left="106" w:right="114"/>
              <w:jc w:val="center"/>
              <w:rPr>
                <w:sz w:val="18"/>
              </w:rPr>
            </w:pPr>
            <w:r>
              <w:rPr>
                <w:sz w:val="18"/>
              </w:rPr>
              <w:t>对预算内容是否与项目内容相符， 预算额度是否与工作任务相匹配进行评价</w:t>
            </w:r>
          </w:p>
        </w:tc>
        <w:tc>
          <w:tcPr>
            <w:tcW w:w="5769" w:type="dxa"/>
            <w:tcBorders>
              <w:top w:val="single" w:color="auto" w:sz="4" w:space="0"/>
              <w:left w:val="single" w:color="auto" w:sz="4" w:space="0"/>
              <w:bottom w:val="single" w:color="auto" w:sz="4" w:space="0"/>
            </w:tcBorders>
          </w:tcPr>
          <w:p>
            <w:pPr>
              <w:pStyle w:val="18"/>
              <w:spacing w:before="2" w:line="242" w:lineRule="auto"/>
              <w:ind w:left="106" w:right="16"/>
              <w:jc w:val="center"/>
              <w:rPr>
                <w:sz w:val="18"/>
              </w:rPr>
            </w:pPr>
            <w:r>
              <w:rPr>
                <w:sz w:val="18"/>
              </w:rPr>
              <w:t>①预算内容与项目工作内容完全相符，得 50%权重分， 若有不符按相应权重进行扣分；</w:t>
            </w:r>
          </w:p>
          <w:p>
            <w:pPr>
              <w:pStyle w:val="18"/>
              <w:spacing w:line="230" w:lineRule="exact"/>
              <w:ind w:left="106"/>
              <w:jc w:val="center"/>
              <w:rPr>
                <w:sz w:val="18"/>
              </w:rPr>
            </w:pPr>
            <w:r>
              <w:rPr>
                <w:sz w:val="18"/>
              </w:rPr>
              <w:t>②预算额度与工作任务相匹配，得 50%权重分，若有不</w:t>
            </w:r>
          </w:p>
          <w:p>
            <w:pPr>
              <w:pStyle w:val="18"/>
              <w:spacing w:before="3" w:line="213" w:lineRule="exact"/>
              <w:ind w:left="106"/>
              <w:jc w:val="center"/>
              <w:rPr>
                <w:sz w:val="18"/>
              </w:rPr>
            </w:pPr>
            <w:r>
              <w:rPr>
                <w:sz w:val="18"/>
              </w:rPr>
              <w:t>符按相应权重进行扣分。</w:t>
            </w:r>
          </w:p>
        </w:tc>
        <w:tc>
          <w:tcPr>
            <w:tcW w:w="1653" w:type="dxa"/>
            <w:tcBorders>
              <w:top w:val="single" w:color="auto" w:sz="4" w:space="0"/>
              <w:bottom w:val="single" w:color="auto" w:sz="4" w:space="0"/>
              <w:right w:val="single" w:color="auto" w:sz="4" w:space="0"/>
            </w:tcBorders>
            <w:vAlign w:val="center"/>
          </w:tcPr>
          <w:p>
            <w:pPr>
              <w:pStyle w:val="18"/>
              <w:spacing w:line="242" w:lineRule="auto"/>
              <w:ind w:left="106" w:right="198"/>
              <w:jc w:val="center"/>
              <w:rPr>
                <w:rFonts w:hint="eastAsia"/>
                <w:sz w:val="24"/>
                <w:szCs w:val="36"/>
                <w:lang w:val="en-US" w:eastAsia="zh-CN"/>
              </w:rPr>
            </w:pPr>
            <w:r>
              <w:rPr>
                <w:rFonts w:hint="eastAsia"/>
                <w:sz w:val="24"/>
                <w:szCs w:val="36"/>
                <w:lang w:val="en-US" w:eastAsia="zh-CN"/>
              </w:rPr>
              <w:t>3</w:t>
            </w:r>
          </w:p>
          <w:p>
            <w:pPr>
              <w:pStyle w:val="18"/>
              <w:spacing w:line="242" w:lineRule="auto"/>
              <w:ind w:left="106" w:right="198"/>
              <w:jc w:val="center"/>
              <w:rPr>
                <w:rFonts w:hint="default"/>
                <w:sz w:val="24"/>
                <w:szCs w:val="36"/>
                <w:lang w:val="en-US" w:eastAsia="zh-CN"/>
              </w:rPr>
            </w:pPr>
          </w:p>
        </w:tc>
      </w:tr>
    </w:tbl>
    <w:tbl>
      <w:tblPr>
        <w:tblStyle w:val="12"/>
        <w:tblpPr w:leftFromText="180" w:rightFromText="180" w:vertAnchor="text" w:horzAnchor="page" w:tblpX="315" w:tblpY="15"/>
        <w:tblOverlap w:val="never"/>
        <w:tblW w:w="154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706"/>
        <w:gridCol w:w="1227"/>
        <w:gridCol w:w="1422"/>
        <w:gridCol w:w="441"/>
        <w:gridCol w:w="3537"/>
        <w:gridCol w:w="5760"/>
        <w:gridCol w:w="1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48" w:hRule="atLeast"/>
        </w:trPr>
        <w:tc>
          <w:tcPr>
            <w:tcW w:w="651" w:type="dxa"/>
          </w:tcPr>
          <w:p>
            <w:pPr>
              <w:pStyle w:val="18"/>
              <w:jc w:val="center"/>
              <w:rPr>
                <w:rFonts w:ascii="Times New Roman"/>
                <w:sz w:val="18"/>
              </w:rPr>
            </w:pPr>
          </w:p>
        </w:tc>
        <w:tc>
          <w:tcPr>
            <w:tcW w:w="706" w:type="dxa"/>
          </w:tcPr>
          <w:p>
            <w:pPr>
              <w:pStyle w:val="18"/>
              <w:jc w:val="center"/>
              <w:rPr>
                <w:rFonts w:ascii="Times New Roman"/>
                <w:sz w:val="18"/>
              </w:rPr>
            </w:pPr>
          </w:p>
        </w:tc>
        <w:tc>
          <w:tcPr>
            <w:tcW w:w="1227" w:type="dxa"/>
          </w:tcPr>
          <w:p>
            <w:pPr>
              <w:pStyle w:val="18"/>
              <w:jc w:val="center"/>
              <w:rPr>
                <w:rFonts w:ascii="Times New Roman"/>
                <w:sz w:val="18"/>
              </w:rPr>
            </w:pPr>
            <w:r>
              <w:rPr>
                <w:sz w:val="18"/>
              </w:rPr>
              <w:t>C5.</w:t>
            </w:r>
            <w:r>
              <w:rPr>
                <w:spacing w:val="-4"/>
                <w:sz w:val="18"/>
              </w:rPr>
              <w:t>预算编制</w:t>
            </w:r>
            <w:r>
              <w:rPr>
                <w:sz w:val="18"/>
              </w:rPr>
              <w:t>科学性（</w:t>
            </w:r>
            <w:r>
              <w:rPr>
                <w:rFonts w:hint="eastAsia"/>
                <w:sz w:val="18"/>
                <w:lang w:val="en-US" w:eastAsia="zh-CN"/>
              </w:rPr>
              <w:t>6</w:t>
            </w:r>
            <w:r>
              <w:rPr>
                <w:sz w:val="18"/>
              </w:rPr>
              <w:t xml:space="preserve"> 分）</w:t>
            </w:r>
          </w:p>
        </w:tc>
        <w:tc>
          <w:tcPr>
            <w:tcW w:w="1422" w:type="dxa"/>
            <w:vAlign w:val="top"/>
          </w:tcPr>
          <w:p>
            <w:pPr>
              <w:pStyle w:val="18"/>
              <w:spacing w:before="117" w:line="242" w:lineRule="auto"/>
              <w:ind w:left="107" w:leftChars="0" w:right="261" w:rightChars="0"/>
              <w:jc w:val="center"/>
              <w:rPr>
                <w:rFonts w:ascii="宋体" w:hAnsi="宋体" w:eastAsia="宋体" w:cs="宋体"/>
                <w:sz w:val="18"/>
                <w:szCs w:val="22"/>
                <w:lang w:val="zh-CN" w:eastAsia="zh-CN" w:bidi="zh-CN"/>
              </w:rPr>
            </w:pPr>
            <w:r>
              <w:rPr>
                <w:sz w:val="18"/>
              </w:rPr>
              <w:t>D9.预算编制程序规范性</w:t>
            </w:r>
          </w:p>
        </w:tc>
        <w:tc>
          <w:tcPr>
            <w:tcW w:w="441" w:type="dxa"/>
            <w:vAlign w:val="top"/>
          </w:tcPr>
          <w:p>
            <w:pPr>
              <w:pStyle w:val="18"/>
              <w:spacing w:before="4"/>
              <w:jc w:val="center"/>
              <w:rPr>
                <w:rFonts w:ascii="Times New Roman"/>
                <w:sz w:val="20"/>
              </w:rPr>
            </w:pPr>
          </w:p>
          <w:p>
            <w:pPr>
              <w:pStyle w:val="18"/>
              <w:spacing w:before="1"/>
              <w:ind w:left="7" w:leftChars="0" w:right="0" w:rightChars="0"/>
              <w:jc w:val="center"/>
              <w:rPr>
                <w:rFonts w:hint="eastAsia" w:ascii="宋体" w:hAnsi="宋体" w:eastAsia="宋体" w:cs="宋体"/>
                <w:sz w:val="18"/>
                <w:szCs w:val="22"/>
                <w:lang w:val="zh-CN" w:eastAsia="zh-CN" w:bidi="zh-CN"/>
              </w:rPr>
            </w:pPr>
            <w:r>
              <w:rPr>
                <w:rFonts w:hint="eastAsia"/>
                <w:sz w:val="18"/>
                <w:lang w:val="en-US" w:eastAsia="zh-CN"/>
              </w:rPr>
              <w:t>3</w:t>
            </w:r>
          </w:p>
        </w:tc>
        <w:tc>
          <w:tcPr>
            <w:tcW w:w="3537" w:type="dxa"/>
            <w:vAlign w:val="top"/>
          </w:tcPr>
          <w:p>
            <w:pPr>
              <w:pStyle w:val="18"/>
              <w:spacing w:before="117" w:line="242" w:lineRule="auto"/>
              <w:ind w:left="106" w:leftChars="0" w:right="114" w:rightChars="0"/>
              <w:jc w:val="center"/>
              <w:rPr>
                <w:rFonts w:ascii="宋体" w:hAnsi="宋体" w:eastAsia="宋体" w:cs="宋体"/>
                <w:sz w:val="18"/>
                <w:szCs w:val="22"/>
                <w:lang w:val="zh-CN" w:eastAsia="zh-CN" w:bidi="zh-CN"/>
              </w:rPr>
            </w:pPr>
            <w:r>
              <w:rPr>
                <w:sz w:val="18"/>
              </w:rPr>
              <w:t>对预算编制是否经过科学论证，预算额度测算过程是否合理进行评价</w:t>
            </w:r>
          </w:p>
        </w:tc>
        <w:tc>
          <w:tcPr>
            <w:tcW w:w="5760" w:type="dxa"/>
          </w:tcPr>
          <w:p>
            <w:pPr>
              <w:pStyle w:val="18"/>
              <w:spacing w:before="2" w:line="242" w:lineRule="auto"/>
              <w:ind w:left="106" w:right="102"/>
              <w:jc w:val="center"/>
              <w:rPr>
                <w:sz w:val="18"/>
              </w:rPr>
            </w:pPr>
            <w:r>
              <w:rPr>
                <w:sz w:val="18"/>
              </w:rPr>
              <w:t>①预算编制经过科学论证且有明确的标准,得 50%权重分，若规范性欠缺，按权重进行相应扣分；</w:t>
            </w:r>
          </w:p>
          <w:p>
            <w:pPr>
              <w:pStyle w:val="18"/>
              <w:spacing w:before="1"/>
              <w:ind w:left="106"/>
              <w:jc w:val="center"/>
              <w:rPr>
                <w:sz w:val="18"/>
              </w:rPr>
            </w:pPr>
            <w:r>
              <w:rPr>
                <w:sz w:val="18"/>
              </w:rPr>
              <w:t>②预算额度测算按标准编制且依据充分，考虑因素全面，得 50%权重分，若合理性存在欠缺，按权重进行相</w:t>
            </w:r>
          </w:p>
          <w:p>
            <w:pPr>
              <w:pStyle w:val="18"/>
              <w:spacing w:before="2" w:line="213" w:lineRule="exact"/>
              <w:ind w:left="106"/>
              <w:jc w:val="center"/>
              <w:rPr>
                <w:sz w:val="18"/>
              </w:rPr>
            </w:pPr>
            <w:r>
              <w:rPr>
                <w:sz w:val="18"/>
              </w:rPr>
              <w:t>应扣分。</w:t>
            </w:r>
          </w:p>
        </w:tc>
        <w:tc>
          <w:tcPr>
            <w:tcW w:w="1662" w:type="dxa"/>
            <w:vAlign w:val="center"/>
          </w:tcPr>
          <w:p>
            <w:pPr>
              <w:pStyle w:val="18"/>
              <w:jc w:val="center"/>
              <w:rPr>
                <w:rFonts w:hint="eastAsia" w:ascii="Times New Roman" w:eastAsia="宋体"/>
                <w:sz w:val="24"/>
                <w:szCs w:val="36"/>
                <w:lang w:val="en-US" w:eastAsia="zh-CN"/>
              </w:rPr>
            </w:pPr>
            <w:r>
              <w:rPr>
                <w:rFonts w:hint="eastAsia" w:ascii="Times New Roman"/>
                <w:sz w:val="24"/>
                <w:szCs w:val="36"/>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restart"/>
          </w:tcPr>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spacing w:before="3"/>
              <w:jc w:val="center"/>
              <w:rPr>
                <w:rFonts w:ascii="Times New Roman"/>
                <w:sz w:val="23"/>
              </w:rPr>
            </w:pPr>
          </w:p>
          <w:p>
            <w:pPr>
              <w:pStyle w:val="18"/>
              <w:ind w:left="106"/>
              <w:jc w:val="center"/>
              <w:rPr>
                <w:sz w:val="18"/>
              </w:rPr>
            </w:pPr>
            <w:r>
              <w:rPr>
                <w:sz w:val="18"/>
              </w:rPr>
              <w:t>A2.</w:t>
            </w:r>
          </w:p>
          <w:p>
            <w:pPr>
              <w:pStyle w:val="18"/>
              <w:spacing w:before="3"/>
              <w:ind w:left="106"/>
              <w:jc w:val="center"/>
              <w:rPr>
                <w:sz w:val="18"/>
              </w:rPr>
            </w:pPr>
            <w:r>
              <w:rPr>
                <w:sz w:val="18"/>
              </w:rPr>
              <w:t>过程</w:t>
            </w:r>
          </w:p>
          <w:p>
            <w:pPr>
              <w:pStyle w:val="18"/>
              <w:spacing w:before="2" w:line="242" w:lineRule="auto"/>
              <w:ind w:left="106" w:right="171"/>
              <w:jc w:val="center"/>
              <w:rPr>
                <w:sz w:val="18"/>
              </w:rPr>
            </w:pPr>
            <w:r>
              <w:rPr>
                <w:sz w:val="18"/>
              </w:rPr>
              <w:t>（20 分</w:t>
            </w:r>
            <w:r>
              <w:rPr>
                <w:spacing w:val="-16"/>
                <w:sz w:val="18"/>
              </w:rPr>
              <w:t>）</w:t>
            </w:r>
          </w:p>
        </w:tc>
        <w:tc>
          <w:tcPr>
            <w:tcW w:w="706" w:type="dxa"/>
            <w:vMerge w:val="restart"/>
          </w:tcPr>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spacing w:before="122"/>
              <w:ind w:left="108"/>
              <w:jc w:val="center"/>
              <w:rPr>
                <w:sz w:val="18"/>
              </w:rPr>
            </w:pPr>
            <w:r>
              <w:rPr>
                <w:sz w:val="18"/>
              </w:rPr>
              <w:t>B4.资</w:t>
            </w:r>
          </w:p>
          <w:p>
            <w:pPr>
              <w:pStyle w:val="18"/>
              <w:spacing w:before="2" w:line="242" w:lineRule="auto"/>
              <w:ind w:left="108" w:right="135"/>
              <w:jc w:val="center"/>
              <w:rPr>
                <w:sz w:val="18"/>
              </w:rPr>
            </w:pPr>
            <w:r>
              <w:rPr>
                <w:sz w:val="18"/>
              </w:rPr>
              <w:t>金管理（8 分）</w:t>
            </w:r>
          </w:p>
        </w:tc>
        <w:tc>
          <w:tcPr>
            <w:tcW w:w="1227" w:type="dxa"/>
          </w:tcPr>
          <w:p>
            <w:pPr>
              <w:pStyle w:val="18"/>
              <w:spacing w:before="117" w:line="242" w:lineRule="auto"/>
              <w:ind w:left="107" w:right="113"/>
              <w:jc w:val="center"/>
              <w:rPr>
                <w:sz w:val="18"/>
              </w:rPr>
            </w:pPr>
            <w:r>
              <w:rPr>
                <w:sz w:val="18"/>
              </w:rPr>
              <w:t>C6.资金到位率（</w:t>
            </w:r>
            <w:r>
              <w:rPr>
                <w:rFonts w:hint="eastAsia"/>
                <w:sz w:val="18"/>
                <w:lang w:val="en-US" w:eastAsia="zh-CN"/>
              </w:rPr>
              <w:t>2</w:t>
            </w:r>
            <w:r>
              <w:rPr>
                <w:sz w:val="18"/>
              </w:rPr>
              <w:t xml:space="preserve"> 分）</w:t>
            </w:r>
          </w:p>
        </w:tc>
        <w:tc>
          <w:tcPr>
            <w:tcW w:w="1422" w:type="dxa"/>
          </w:tcPr>
          <w:p>
            <w:pPr>
              <w:pStyle w:val="18"/>
              <w:spacing w:before="117" w:line="242" w:lineRule="auto"/>
              <w:ind w:left="107" w:right="172"/>
              <w:jc w:val="center"/>
              <w:rPr>
                <w:sz w:val="18"/>
              </w:rPr>
            </w:pPr>
            <w:r>
              <w:rPr>
                <w:sz w:val="18"/>
              </w:rPr>
              <w:t>D10.资金到位率</w:t>
            </w:r>
          </w:p>
        </w:tc>
        <w:tc>
          <w:tcPr>
            <w:tcW w:w="441" w:type="dxa"/>
          </w:tcPr>
          <w:p>
            <w:pPr>
              <w:pStyle w:val="18"/>
              <w:spacing w:before="5"/>
              <w:jc w:val="center"/>
              <w:rPr>
                <w:rFonts w:ascii="Times New Roman"/>
                <w:sz w:val="20"/>
              </w:rPr>
            </w:pPr>
          </w:p>
          <w:p>
            <w:pPr>
              <w:pStyle w:val="18"/>
              <w:ind w:left="7"/>
              <w:jc w:val="center"/>
              <w:rPr>
                <w:rFonts w:hint="eastAsia" w:eastAsia="宋体"/>
                <w:sz w:val="18"/>
                <w:lang w:eastAsia="zh-CN"/>
              </w:rPr>
            </w:pPr>
            <w:r>
              <w:rPr>
                <w:rFonts w:hint="eastAsia"/>
                <w:sz w:val="18"/>
                <w:lang w:val="en-US" w:eastAsia="zh-CN"/>
              </w:rPr>
              <w:t>2</w:t>
            </w:r>
          </w:p>
        </w:tc>
        <w:tc>
          <w:tcPr>
            <w:tcW w:w="3537" w:type="dxa"/>
          </w:tcPr>
          <w:p>
            <w:pPr>
              <w:pStyle w:val="18"/>
              <w:spacing w:before="117" w:line="242" w:lineRule="auto"/>
              <w:ind w:left="106" w:right="114"/>
              <w:jc w:val="center"/>
              <w:rPr>
                <w:sz w:val="18"/>
              </w:rPr>
            </w:pPr>
            <w:r>
              <w:rPr>
                <w:sz w:val="18"/>
              </w:rPr>
              <w:t>资金到位率=实际到位资金/预算批复资金*100%</w:t>
            </w:r>
          </w:p>
        </w:tc>
        <w:tc>
          <w:tcPr>
            <w:tcW w:w="5760" w:type="dxa"/>
          </w:tcPr>
          <w:p>
            <w:pPr>
              <w:pStyle w:val="18"/>
              <w:spacing w:before="117" w:line="242" w:lineRule="auto"/>
              <w:ind w:left="106" w:right="16"/>
              <w:jc w:val="center"/>
              <w:rPr>
                <w:sz w:val="18"/>
              </w:rPr>
            </w:pPr>
            <w:r>
              <w:rPr>
                <w:sz w:val="18"/>
              </w:rPr>
              <w:t>资金到位率达到 100%得满分，资金到位率每降低 1%， 扣除权重分的 2%，扣完为止。</w:t>
            </w:r>
          </w:p>
        </w:tc>
        <w:tc>
          <w:tcPr>
            <w:tcW w:w="1662" w:type="dxa"/>
            <w:vAlign w:val="center"/>
          </w:tcPr>
          <w:p>
            <w:pPr>
              <w:pStyle w:val="18"/>
              <w:spacing w:before="2" w:line="230" w:lineRule="atLeast"/>
              <w:ind w:left="106" w:right="95"/>
              <w:jc w:val="center"/>
              <w:rPr>
                <w:rFonts w:hint="eastAsia" w:eastAsia="宋体"/>
                <w:sz w:val="24"/>
                <w:szCs w:val="36"/>
                <w:lang w:val="en-US" w:eastAsia="zh-CN"/>
              </w:rPr>
            </w:pPr>
            <w:r>
              <w:rPr>
                <w:rFonts w:hint="eastAsia"/>
                <w:sz w:val="24"/>
                <w:szCs w:val="36"/>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jc w:val="center"/>
              <w:rPr>
                <w:sz w:val="2"/>
                <w:szCs w:val="2"/>
              </w:rPr>
            </w:pPr>
          </w:p>
        </w:tc>
        <w:tc>
          <w:tcPr>
            <w:tcW w:w="706" w:type="dxa"/>
            <w:vMerge w:val="continue"/>
            <w:tcBorders>
              <w:top w:val="nil"/>
            </w:tcBorders>
          </w:tcPr>
          <w:p>
            <w:pPr>
              <w:jc w:val="center"/>
              <w:rPr>
                <w:sz w:val="2"/>
                <w:szCs w:val="2"/>
              </w:rPr>
            </w:pPr>
          </w:p>
        </w:tc>
        <w:tc>
          <w:tcPr>
            <w:tcW w:w="1227" w:type="dxa"/>
          </w:tcPr>
          <w:p>
            <w:pPr>
              <w:pStyle w:val="18"/>
              <w:spacing w:before="117" w:line="242" w:lineRule="auto"/>
              <w:ind w:left="107" w:right="113"/>
              <w:jc w:val="center"/>
              <w:rPr>
                <w:sz w:val="18"/>
              </w:rPr>
            </w:pPr>
            <w:r>
              <w:rPr>
                <w:sz w:val="18"/>
              </w:rPr>
              <w:t>C7.预算执行率（2 分）</w:t>
            </w:r>
          </w:p>
        </w:tc>
        <w:tc>
          <w:tcPr>
            <w:tcW w:w="1422" w:type="dxa"/>
          </w:tcPr>
          <w:p>
            <w:pPr>
              <w:pStyle w:val="18"/>
              <w:spacing w:before="117" w:line="242" w:lineRule="auto"/>
              <w:ind w:left="107" w:right="172"/>
              <w:jc w:val="center"/>
              <w:rPr>
                <w:sz w:val="18"/>
              </w:rPr>
            </w:pPr>
            <w:r>
              <w:rPr>
                <w:sz w:val="18"/>
              </w:rPr>
              <w:t>D11.到位资金支出率</w:t>
            </w:r>
          </w:p>
        </w:tc>
        <w:tc>
          <w:tcPr>
            <w:tcW w:w="441" w:type="dxa"/>
          </w:tcPr>
          <w:p>
            <w:pPr>
              <w:pStyle w:val="18"/>
              <w:spacing w:before="5"/>
              <w:jc w:val="center"/>
              <w:rPr>
                <w:rFonts w:ascii="Times New Roman"/>
                <w:sz w:val="20"/>
              </w:rPr>
            </w:pPr>
          </w:p>
          <w:p>
            <w:pPr>
              <w:pStyle w:val="18"/>
              <w:ind w:left="7"/>
              <w:jc w:val="center"/>
              <w:rPr>
                <w:sz w:val="18"/>
              </w:rPr>
            </w:pPr>
            <w:r>
              <w:rPr>
                <w:sz w:val="18"/>
              </w:rPr>
              <w:t>2</w:t>
            </w:r>
          </w:p>
        </w:tc>
        <w:tc>
          <w:tcPr>
            <w:tcW w:w="3537" w:type="dxa"/>
          </w:tcPr>
          <w:p>
            <w:pPr>
              <w:pStyle w:val="18"/>
              <w:spacing w:before="2" w:line="242" w:lineRule="auto"/>
              <w:ind w:left="106" w:right="97"/>
              <w:jc w:val="center"/>
              <w:rPr>
                <w:sz w:val="18"/>
              </w:rPr>
            </w:pPr>
            <w:r>
              <w:rPr>
                <w:spacing w:val="-1"/>
                <w:sz w:val="18"/>
              </w:rPr>
              <w:t xml:space="preserve">到位资金支出率=实际支出资金 </w:t>
            </w:r>
            <w:r>
              <w:rPr>
                <w:sz w:val="18"/>
              </w:rPr>
              <w:t>/ 实际到位资金</w:t>
            </w:r>
            <w:r>
              <w:rPr>
                <w:spacing w:val="1"/>
                <w:sz w:val="18"/>
              </w:rPr>
              <w:t>*</w:t>
            </w:r>
            <w:r>
              <w:rPr>
                <w:spacing w:val="-2"/>
                <w:sz w:val="18"/>
              </w:rPr>
              <w:t>1</w:t>
            </w:r>
            <w:r>
              <w:rPr>
                <w:spacing w:val="1"/>
                <w:sz w:val="18"/>
              </w:rPr>
              <w:t>0</w:t>
            </w:r>
            <w:r>
              <w:rPr>
                <w:spacing w:val="-2"/>
                <w:sz w:val="18"/>
              </w:rPr>
              <w:t>0</w:t>
            </w:r>
            <w:r>
              <w:rPr>
                <w:spacing w:val="-13"/>
                <w:sz w:val="18"/>
              </w:rPr>
              <w:t>%；实际支出资金</w:t>
            </w:r>
          </w:p>
          <w:p>
            <w:pPr>
              <w:pStyle w:val="18"/>
              <w:spacing w:line="212" w:lineRule="exact"/>
              <w:ind w:left="106"/>
              <w:jc w:val="center"/>
              <w:rPr>
                <w:sz w:val="18"/>
              </w:rPr>
            </w:pPr>
            <w:r>
              <w:rPr>
                <w:sz w:val="18"/>
              </w:rPr>
              <w:t>=支出总额-不合规支出</w:t>
            </w:r>
          </w:p>
        </w:tc>
        <w:tc>
          <w:tcPr>
            <w:tcW w:w="5760" w:type="dxa"/>
          </w:tcPr>
          <w:p>
            <w:pPr>
              <w:pStyle w:val="18"/>
              <w:spacing w:before="117" w:line="242" w:lineRule="auto"/>
              <w:ind w:left="106" w:right="16"/>
              <w:jc w:val="center"/>
              <w:rPr>
                <w:sz w:val="18"/>
              </w:rPr>
            </w:pPr>
            <w:r>
              <w:rPr>
                <w:sz w:val="18"/>
              </w:rPr>
              <w:t>预算执行率达到 100%得满分，预算执行率每降低 1%， 扣除权重分的 2%，扣完为止。</w:t>
            </w:r>
          </w:p>
        </w:tc>
        <w:tc>
          <w:tcPr>
            <w:tcW w:w="1662" w:type="dxa"/>
            <w:vAlign w:val="center"/>
          </w:tcPr>
          <w:p>
            <w:pPr>
              <w:pStyle w:val="18"/>
              <w:spacing w:before="2" w:line="230" w:lineRule="atLeast"/>
              <w:ind w:left="106" w:right="95"/>
              <w:jc w:val="center"/>
              <w:rPr>
                <w:rFonts w:hint="eastAsia" w:eastAsia="宋体"/>
                <w:sz w:val="24"/>
                <w:szCs w:val="36"/>
                <w:lang w:val="en-US" w:eastAsia="zh-CN"/>
              </w:rPr>
            </w:pPr>
            <w:r>
              <w:rPr>
                <w:rFonts w:hint="eastAsia"/>
                <w:sz w:val="24"/>
                <w:szCs w:val="36"/>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jc w:val="center"/>
              <w:rPr>
                <w:sz w:val="2"/>
                <w:szCs w:val="2"/>
              </w:rPr>
            </w:pPr>
          </w:p>
        </w:tc>
        <w:tc>
          <w:tcPr>
            <w:tcW w:w="706" w:type="dxa"/>
            <w:vMerge w:val="continue"/>
            <w:tcBorders>
              <w:top w:val="nil"/>
            </w:tcBorders>
          </w:tcPr>
          <w:p>
            <w:pPr>
              <w:jc w:val="center"/>
              <w:rPr>
                <w:sz w:val="2"/>
                <w:szCs w:val="2"/>
              </w:rPr>
            </w:pPr>
          </w:p>
        </w:tc>
        <w:tc>
          <w:tcPr>
            <w:tcW w:w="1227" w:type="dxa"/>
            <w:vMerge w:val="restart"/>
          </w:tcPr>
          <w:p>
            <w:pPr>
              <w:pStyle w:val="18"/>
              <w:jc w:val="center"/>
              <w:rPr>
                <w:rFonts w:ascii="Times New Roman"/>
                <w:sz w:val="18"/>
              </w:rPr>
            </w:pPr>
          </w:p>
          <w:p>
            <w:pPr>
              <w:pStyle w:val="18"/>
              <w:spacing w:before="149" w:line="242" w:lineRule="auto"/>
              <w:ind w:left="107" w:right="113"/>
              <w:jc w:val="center"/>
              <w:rPr>
                <w:sz w:val="18"/>
              </w:rPr>
            </w:pPr>
            <w:r>
              <w:rPr>
                <w:sz w:val="18"/>
              </w:rPr>
              <w:t>C8.</w:t>
            </w:r>
            <w:r>
              <w:rPr>
                <w:spacing w:val="-4"/>
                <w:sz w:val="18"/>
              </w:rPr>
              <w:t>资金使用</w:t>
            </w:r>
            <w:r>
              <w:rPr>
                <w:sz w:val="18"/>
              </w:rPr>
              <w:t>合规性（</w:t>
            </w:r>
            <w:r>
              <w:rPr>
                <w:rFonts w:hint="eastAsia"/>
                <w:sz w:val="18"/>
                <w:lang w:val="en-US" w:eastAsia="zh-CN"/>
              </w:rPr>
              <w:t>4</w:t>
            </w:r>
            <w:r>
              <w:rPr>
                <w:sz w:val="18"/>
              </w:rPr>
              <w:t xml:space="preserve"> 分）</w:t>
            </w:r>
          </w:p>
        </w:tc>
        <w:tc>
          <w:tcPr>
            <w:tcW w:w="1422" w:type="dxa"/>
          </w:tcPr>
          <w:p>
            <w:pPr>
              <w:pStyle w:val="18"/>
              <w:spacing w:before="118" w:line="242" w:lineRule="auto"/>
              <w:ind w:left="107" w:right="172"/>
              <w:jc w:val="center"/>
              <w:rPr>
                <w:sz w:val="18"/>
              </w:rPr>
            </w:pPr>
            <w:r>
              <w:rPr>
                <w:sz w:val="18"/>
              </w:rPr>
              <w:t>D12.资金拨付流程合规性</w:t>
            </w:r>
          </w:p>
        </w:tc>
        <w:tc>
          <w:tcPr>
            <w:tcW w:w="441" w:type="dxa"/>
          </w:tcPr>
          <w:p>
            <w:pPr>
              <w:pStyle w:val="18"/>
              <w:spacing w:before="5"/>
              <w:jc w:val="center"/>
              <w:rPr>
                <w:rFonts w:ascii="Times New Roman"/>
                <w:sz w:val="20"/>
              </w:rPr>
            </w:pPr>
          </w:p>
          <w:p>
            <w:pPr>
              <w:pStyle w:val="18"/>
              <w:spacing w:before="1"/>
              <w:ind w:left="7"/>
              <w:jc w:val="center"/>
              <w:rPr>
                <w:sz w:val="18"/>
              </w:rPr>
            </w:pPr>
            <w:r>
              <w:rPr>
                <w:sz w:val="18"/>
              </w:rPr>
              <w:t>2</w:t>
            </w:r>
          </w:p>
        </w:tc>
        <w:tc>
          <w:tcPr>
            <w:tcW w:w="3537" w:type="dxa"/>
          </w:tcPr>
          <w:p>
            <w:pPr>
              <w:pStyle w:val="18"/>
              <w:spacing w:before="3" w:line="230" w:lineRule="atLeast"/>
              <w:ind w:left="106" w:right="114"/>
              <w:jc w:val="center"/>
              <w:rPr>
                <w:sz w:val="18"/>
              </w:rPr>
            </w:pPr>
            <w:r>
              <w:rPr>
                <w:sz w:val="18"/>
              </w:rPr>
              <w:t>对资金的拨付、使用是否符合资金管理办法、财务管理制度、预算批复及合同规定；</w:t>
            </w:r>
          </w:p>
        </w:tc>
        <w:tc>
          <w:tcPr>
            <w:tcW w:w="5760" w:type="dxa"/>
          </w:tcPr>
          <w:p>
            <w:pPr>
              <w:pStyle w:val="18"/>
              <w:spacing w:before="118" w:line="242" w:lineRule="auto"/>
              <w:ind w:left="106" w:right="29"/>
              <w:jc w:val="center"/>
              <w:rPr>
                <w:sz w:val="18"/>
              </w:rPr>
            </w:pPr>
            <w:r>
              <w:rPr>
                <w:sz w:val="18"/>
              </w:rPr>
              <w:t>资金的拨付、使用符合资金管理办法、财务管理制度、预算批复及合同规定，审批手续完整；</w:t>
            </w:r>
          </w:p>
        </w:tc>
        <w:tc>
          <w:tcPr>
            <w:tcW w:w="1662" w:type="dxa"/>
            <w:vAlign w:val="center"/>
          </w:tcPr>
          <w:p>
            <w:pPr>
              <w:pStyle w:val="18"/>
              <w:spacing w:line="242" w:lineRule="auto"/>
              <w:ind w:left="106" w:right="95"/>
              <w:jc w:val="center"/>
              <w:rPr>
                <w:rFonts w:hint="default"/>
                <w:sz w:val="24"/>
                <w:szCs w:val="36"/>
                <w:lang w:val="en-US" w:eastAsia="zh-CN"/>
              </w:rPr>
            </w:pPr>
            <w:r>
              <w:rPr>
                <w:rFonts w:hint="eastAsia"/>
                <w:sz w:val="24"/>
                <w:szCs w:val="36"/>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jc w:val="center"/>
              <w:rPr>
                <w:sz w:val="2"/>
                <w:szCs w:val="2"/>
              </w:rPr>
            </w:pPr>
          </w:p>
        </w:tc>
        <w:tc>
          <w:tcPr>
            <w:tcW w:w="706" w:type="dxa"/>
            <w:vMerge w:val="continue"/>
            <w:tcBorders>
              <w:top w:val="nil"/>
            </w:tcBorders>
          </w:tcPr>
          <w:p>
            <w:pPr>
              <w:jc w:val="center"/>
              <w:rPr>
                <w:sz w:val="2"/>
                <w:szCs w:val="2"/>
              </w:rPr>
            </w:pPr>
          </w:p>
        </w:tc>
        <w:tc>
          <w:tcPr>
            <w:tcW w:w="1227" w:type="dxa"/>
            <w:vMerge w:val="continue"/>
            <w:tcBorders>
              <w:top w:val="nil"/>
            </w:tcBorders>
          </w:tcPr>
          <w:p>
            <w:pPr>
              <w:jc w:val="center"/>
              <w:rPr>
                <w:sz w:val="2"/>
                <w:szCs w:val="2"/>
              </w:rPr>
            </w:pPr>
          </w:p>
        </w:tc>
        <w:tc>
          <w:tcPr>
            <w:tcW w:w="1422" w:type="dxa"/>
          </w:tcPr>
          <w:p>
            <w:pPr>
              <w:pStyle w:val="18"/>
              <w:spacing w:before="117" w:line="242" w:lineRule="auto"/>
              <w:ind w:left="107" w:right="172"/>
              <w:jc w:val="center"/>
              <w:rPr>
                <w:sz w:val="18"/>
              </w:rPr>
            </w:pPr>
            <w:r>
              <w:rPr>
                <w:sz w:val="18"/>
              </w:rPr>
              <w:t>D13.资金支出合规性</w:t>
            </w:r>
          </w:p>
        </w:tc>
        <w:tc>
          <w:tcPr>
            <w:tcW w:w="441" w:type="dxa"/>
          </w:tcPr>
          <w:p>
            <w:pPr>
              <w:pStyle w:val="18"/>
              <w:spacing w:before="5"/>
              <w:jc w:val="center"/>
              <w:rPr>
                <w:rFonts w:ascii="Times New Roman"/>
                <w:sz w:val="20"/>
              </w:rPr>
            </w:pPr>
          </w:p>
          <w:p>
            <w:pPr>
              <w:pStyle w:val="18"/>
              <w:ind w:left="7"/>
              <w:jc w:val="center"/>
              <w:rPr>
                <w:rFonts w:hint="eastAsia" w:eastAsia="宋体"/>
                <w:sz w:val="18"/>
                <w:lang w:eastAsia="zh-CN"/>
              </w:rPr>
            </w:pPr>
            <w:r>
              <w:rPr>
                <w:rFonts w:hint="eastAsia"/>
                <w:sz w:val="18"/>
                <w:lang w:val="en-US" w:eastAsia="zh-CN"/>
              </w:rPr>
              <w:t>2</w:t>
            </w:r>
          </w:p>
        </w:tc>
        <w:tc>
          <w:tcPr>
            <w:tcW w:w="3537" w:type="dxa"/>
          </w:tcPr>
          <w:p>
            <w:pPr>
              <w:pStyle w:val="18"/>
              <w:ind w:left="106"/>
              <w:jc w:val="center"/>
              <w:rPr>
                <w:sz w:val="18"/>
              </w:rPr>
            </w:pPr>
            <w:r>
              <w:rPr>
                <w:sz w:val="18"/>
              </w:rPr>
              <w:t>支出审批、调整手续是否完整；是</w:t>
            </w:r>
          </w:p>
          <w:p>
            <w:pPr>
              <w:pStyle w:val="18"/>
              <w:spacing w:before="4" w:line="230" w:lineRule="atLeast"/>
              <w:ind w:left="106" w:right="114"/>
              <w:jc w:val="center"/>
              <w:rPr>
                <w:sz w:val="18"/>
              </w:rPr>
            </w:pPr>
            <w:r>
              <w:rPr>
                <w:sz w:val="18"/>
              </w:rPr>
              <w:t>否存在截留、挤占、挪用、虚列支出等情况进行评价</w:t>
            </w:r>
          </w:p>
        </w:tc>
        <w:tc>
          <w:tcPr>
            <w:tcW w:w="5760" w:type="dxa"/>
          </w:tcPr>
          <w:p>
            <w:pPr>
              <w:pStyle w:val="18"/>
              <w:ind w:left="106"/>
              <w:jc w:val="center"/>
              <w:rPr>
                <w:sz w:val="18"/>
              </w:rPr>
            </w:pPr>
            <w:r>
              <w:rPr>
                <w:sz w:val="18"/>
              </w:rPr>
              <w:t>①不存在截留、挤占、挪用、虚列支出等情况；</w:t>
            </w:r>
          </w:p>
          <w:p>
            <w:pPr>
              <w:pStyle w:val="18"/>
              <w:spacing w:before="4"/>
              <w:ind w:left="106"/>
              <w:jc w:val="center"/>
              <w:rPr>
                <w:sz w:val="18"/>
              </w:rPr>
            </w:pPr>
            <w:r>
              <w:rPr>
                <w:sz w:val="18"/>
              </w:rPr>
              <w:t>②财务处理的规范性；</w:t>
            </w:r>
          </w:p>
          <w:p>
            <w:pPr>
              <w:pStyle w:val="18"/>
              <w:spacing w:before="2" w:line="212" w:lineRule="exact"/>
              <w:ind w:left="106"/>
              <w:jc w:val="center"/>
              <w:rPr>
                <w:sz w:val="18"/>
              </w:rPr>
            </w:pPr>
            <w:r>
              <w:rPr>
                <w:spacing w:val="-3"/>
                <w:sz w:val="18"/>
              </w:rPr>
              <w:t xml:space="preserve">每项出现一处不合规的问题，按照扣 </w:t>
            </w:r>
            <w:r>
              <w:rPr>
                <w:sz w:val="18"/>
              </w:rPr>
              <w:t>1</w:t>
            </w:r>
            <w:r>
              <w:rPr>
                <w:spacing w:val="-7"/>
                <w:sz w:val="18"/>
              </w:rPr>
              <w:t xml:space="preserve"> 分，扣完为止。</w:t>
            </w:r>
          </w:p>
        </w:tc>
        <w:tc>
          <w:tcPr>
            <w:tcW w:w="1662" w:type="dxa"/>
            <w:tcBorders>
              <w:top w:val="nil"/>
            </w:tcBorders>
            <w:vAlign w:val="center"/>
          </w:tcPr>
          <w:p>
            <w:pPr>
              <w:jc w:val="center"/>
              <w:rPr>
                <w:rFonts w:hint="eastAsia" w:ascii="宋体" w:hAnsi="宋体" w:eastAsia="宋体" w:cs="宋体"/>
                <w:sz w:val="24"/>
                <w:szCs w:val="36"/>
                <w:lang w:val="en-US" w:eastAsia="zh-CN" w:bidi="zh-CN"/>
              </w:rPr>
            </w:pPr>
            <w:r>
              <w:rPr>
                <w:rFonts w:hint="eastAsia" w:ascii="宋体" w:hAnsi="宋体" w:eastAsia="宋体" w:cs="宋体"/>
                <w:sz w:val="24"/>
                <w:szCs w:val="36"/>
                <w:lang w:val="en-US" w:eastAsia="zh-CN" w:bidi="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jc w:val="center"/>
              <w:rPr>
                <w:sz w:val="2"/>
                <w:szCs w:val="2"/>
              </w:rPr>
            </w:pPr>
          </w:p>
        </w:tc>
        <w:tc>
          <w:tcPr>
            <w:tcW w:w="706" w:type="dxa"/>
            <w:vMerge w:val="restart"/>
          </w:tcPr>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jc w:val="center"/>
              <w:rPr>
                <w:rFonts w:ascii="Times New Roman"/>
                <w:sz w:val="18"/>
              </w:rPr>
            </w:pPr>
          </w:p>
          <w:p>
            <w:pPr>
              <w:pStyle w:val="18"/>
              <w:spacing w:before="9"/>
              <w:jc w:val="center"/>
              <w:rPr>
                <w:rFonts w:ascii="Times New Roman"/>
                <w:sz w:val="25"/>
              </w:rPr>
            </w:pPr>
          </w:p>
          <w:p>
            <w:pPr>
              <w:pStyle w:val="18"/>
              <w:ind w:left="108"/>
              <w:jc w:val="center"/>
              <w:rPr>
                <w:sz w:val="18"/>
              </w:rPr>
            </w:pPr>
            <w:r>
              <w:rPr>
                <w:sz w:val="18"/>
              </w:rPr>
              <w:t>B5.组</w:t>
            </w:r>
          </w:p>
          <w:p>
            <w:pPr>
              <w:pStyle w:val="18"/>
              <w:spacing w:before="2" w:line="242" w:lineRule="auto"/>
              <w:ind w:left="108" w:right="97"/>
              <w:jc w:val="center"/>
              <w:rPr>
                <w:sz w:val="18"/>
              </w:rPr>
            </w:pPr>
            <w:r>
              <w:rPr>
                <w:sz w:val="18"/>
              </w:rPr>
              <w:t xml:space="preserve">织 实 </w:t>
            </w:r>
            <w:r>
              <w:rPr>
                <w:spacing w:val="-51"/>
                <w:sz w:val="18"/>
              </w:rPr>
              <w:t>施</w:t>
            </w:r>
            <w:r>
              <w:rPr>
                <w:spacing w:val="-7"/>
                <w:sz w:val="18"/>
              </w:rPr>
              <w:t xml:space="preserve">（12 </w:t>
            </w:r>
            <w:r>
              <w:rPr>
                <w:sz w:val="18"/>
              </w:rPr>
              <w:t>分）</w:t>
            </w:r>
          </w:p>
        </w:tc>
        <w:tc>
          <w:tcPr>
            <w:tcW w:w="1227" w:type="dxa"/>
            <w:vMerge w:val="restart"/>
          </w:tcPr>
          <w:p>
            <w:pPr>
              <w:pStyle w:val="18"/>
              <w:jc w:val="center"/>
              <w:rPr>
                <w:rFonts w:ascii="Times New Roman"/>
                <w:sz w:val="18"/>
              </w:rPr>
            </w:pPr>
          </w:p>
          <w:p>
            <w:pPr>
              <w:pStyle w:val="18"/>
              <w:spacing w:before="148" w:line="242" w:lineRule="auto"/>
              <w:ind w:left="107" w:right="113"/>
              <w:jc w:val="center"/>
              <w:rPr>
                <w:sz w:val="18"/>
              </w:rPr>
            </w:pPr>
            <w:r>
              <w:rPr>
                <w:sz w:val="18"/>
              </w:rPr>
              <w:t>C9.</w:t>
            </w:r>
            <w:r>
              <w:rPr>
                <w:spacing w:val="-4"/>
                <w:sz w:val="18"/>
              </w:rPr>
              <w:t>管理制度</w:t>
            </w:r>
            <w:r>
              <w:rPr>
                <w:sz w:val="18"/>
              </w:rPr>
              <w:t>健全性（4 分）</w:t>
            </w:r>
          </w:p>
        </w:tc>
        <w:tc>
          <w:tcPr>
            <w:tcW w:w="1422" w:type="dxa"/>
          </w:tcPr>
          <w:p>
            <w:pPr>
              <w:pStyle w:val="18"/>
              <w:spacing w:before="118" w:line="242" w:lineRule="auto"/>
              <w:ind w:left="107" w:right="172"/>
              <w:jc w:val="center"/>
              <w:rPr>
                <w:sz w:val="18"/>
              </w:rPr>
            </w:pPr>
            <w:r>
              <w:rPr>
                <w:sz w:val="18"/>
              </w:rPr>
              <w:t>D14.财务管理制度健全性</w:t>
            </w:r>
          </w:p>
        </w:tc>
        <w:tc>
          <w:tcPr>
            <w:tcW w:w="441" w:type="dxa"/>
          </w:tcPr>
          <w:p>
            <w:pPr>
              <w:pStyle w:val="18"/>
              <w:spacing w:before="5"/>
              <w:jc w:val="center"/>
              <w:rPr>
                <w:rFonts w:ascii="Times New Roman"/>
                <w:sz w:val="20"/>
              </w:rPr>
            </w:pPr>
          </w:p>
          <w:p>
            <w:pPr>
              <w:pStyle w:val="18"/>
              <w:ind w:left="7"/>
              <w:jc w:val="center"/>
              <w:rPr>
                <w:sz w:val="18"/>
              </w:rPr>
            </w:pPr>
            <w:r>
              <w:rPr>
                <w:sz w:val="18"/>
              </w:rPr>
              <w:t>2</w:t>
            </w:r>
          </w:p>
        </w:tc>
        <w:tc>
          <w:tcPr>
            <w:tcW w:w="3537" w:type="dxa"/>
          </w:tcPr>
          <w:p>
            <w:pPr>
              <w:pStyle w:val="18"/>
              <w:spacing w:before="118" w:line="242" w:lineRule="auto"/>
              <w:ind w:left="106" w:right="114"/>
              <w:jc w:val="center"/>
              <w:rPr>
                <w:sz w:val="18"/>
              </w:rPr>
            </w:pPr>
            <w:r>
              <w:rPr>
                <w:sz w:val="18"/>
              </w:rPr>
              <w:t>考察项目单位财务管理制度是否健全可行，是否合法、合规。</w:t>
            </w:r>
          </w:p>
        </w:tc>
        <w:tc>
          <w:tcPr>
            <w:tcW w:w="5760" w:type="dxa"/>
          </w:tcPr>
          <w:p>
            <w:pPr>
              <w:pStyle w:val="18"/>
              <w:spacing w:before="2"/>
              <w:ind w:left="106"/>
              <w:jc w:val="center"/>
              <w:rPr>
                <w:sz w:val="18"/>
              </w:rPr>
            </w:pPr>
            <w:r>
              <w:rPr>
                <w:sz w:val="18"/>
              </w:rPr>
              <w:t>①财务管理制度、资金管理制度都健全可行，合法合规</w:t>
            </w:r>
          </w:p>
          <w:p>
            <w:pPr>
              <w:pStyle w:val="18"/>
              <w:spacing w:before="3"/>
              <w:ind w:left="106"/>
              <w:jc w:val="center"/>
              <w:rPr>
                <w:sz w:val="18"/>
              </w:rPr>
            </w:pPr>
            <w:r>
              <w:rPr>
                <w:sz w:val="18"/>
              </w:rPr>
              <w:t>（2 分）；</w:t>
            </w:r>
          </w:p>
          <w:p>
            <w:pPr>
              <w:pStyle w:val="18"/>
              <w:spacing w:before="2" w:line="212" w:lineRule="exact"/>
              <w:ind w:left="106"/>
              <w:jc w:val="center"/>
              <w:rPr>
                <w:sz w:val="18"/>
              </w:rPr>
            </w:pPr>
            <w:r>
              <w:rPr>
                <w:sz w:val="18"/>
              </w:rPr>
              <w:t>②有一项不符合，扣 1 分，扣完为止。</w:t>
            </w:r>
          </w:p>
        </w:tc>
        <w:tc>
          <w:tcPr>
            <w:tcW w:w="1662" w:type="dxa"/>
            <w:vAlign w:val="center"/>
          </w:tcPr>
          <w:p>
            <w:pPr>
              <w:pStyle w:val="18"/>
              <w:spacing w:line="242" w:lineRule="auto"/>
              <w:ind w:left="106" w:right="95"/>
              <w:jc w:val="center"/>
              <w:rPr>
                <w:rFonts w:hint="eastAsia" w:ascii="宋体" w:hAnsi="宋体" w:eastAsia="宋体" w:cs="宋体"/>
                <w:sz w:val="24"/>
                <w:szCs w:val="36"/>
                <w:lang w:val="en-US" w:eastAsia="zh-CN" w:bidi="zh-CN"/>
              </w:rPr>
            </w:pPr>
            <w:r>
              <w:rPr>
                <w:rFonts w:hint="eastAsia" w:ascii="宋体" w:hAnsi="宋体" w:eastAsia="宋体" w:cs="宋体"/>
                <w:sz w:val="24"/>
                <w:szCs w:val="36"/>
                <w:lang w:val="en-US" w:eastAsia="zh-CN" w:bidi="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jc w:val="center"/>
              <w:rPr>
                <w:sz w:val="2"/>
                <w:szCs w:val="2"/>
              </w:rPr>
            </w:pPr>
          </w:p>
        </w:tc>
        <w:tc>
          <w:tcPr>
            <w:tcW w:w="706" w:type="dxa"/>
            <w:vMerge w:val="continue"/>
            <w:tcBorders>
              <w:top w:val="nil"/>
            </w:tcBorders>
          </w:tcPr>
          <w:p>
            <w:pPr>
              <w:jc w:val="center"/>
              <w:rPr>
                <w:sz w:val="2"/>
                <w:szCs w:val="2"/>
              </w:rPr>
            </w:pPr>
          </w:p>
        </w:tc>
        <w:tc>
          <w:tcPr>
            <w:tcW w:w="1227" w:type="dxa"/>
            <w:vMerge w:val="continue"/>
            <w:tcBorders>
              <w:top w:val="nil"/>
            </w:tcBorders>
          </w:tcPr>
          <w:p>
            <w:pPr>
              <w:jc w:val="center"/>
              <w:rPr>
                <w:sz w:val="2"/>
                <w:szCs w:val="2"/>
              </w:rPr>
            </w:pPr>
          </w:p>
        </w:tc>
        <w:tc>
          <w:tcPr>
            <w:tcW w:w="1422" w:type="dxa"/>
          </w:tcPr>
          <w:p>
            <w:pPr>
              <w:pStyle w:val="18"/>
              <w:spacing w:before="118" w:line="242" w:lineRule="auto"/>
              <w:ind w:left="107" w:right="172"/>
              <w:jc w:val="center"/>
              <w:rPr>
                <w:sz w:val="18"/>
              </w:rPr>
            </w:pPr>
            <w:r>
              <w:rPr>
                <w:sz w:val="18"/>
              </w:rPr>
              <w:t>D15.业务管理制度健全性</w:t>
            </w:r>
          </w:p>
        </w:tc>
        <w:tc>
          <w:tcPr>
            <w:tcW w:w="441" w:type="dxa"/>
          </w:tcPr>
          <w:p>
            <w:pPr>
              <w:pStyle w:val="18"/>
              <w:spacing w:before="6"/>
              <w:jc w:val="center"/>
              <w:rPr>
                <w:rFonts w:ascii="Times New Roman"/>
                <w:sz w:val="20"/>
              </w:rPr>
            </w:pPr>
          </w:p>
          <w:p>
            <w:pPr>
              <w:pStyle w:val="18"/>
              <w:ind w:left="7"/>
              <w:jc w:val="center"/>
              <w:rPr>
                <w:sz w:val="18"/>
              </w:rPr>
            </w:pPr>
            <w:r>
              <w:rPr>
                <w:sz w:val="18"/>
              </w:rPr>
              <w:t>2</w:t>
            </w:r>
          </w:p>
        </w:tc>
        <w:tc>
          <w:tcPr>
            <w:tcW w:w="3537" w:type="dxa"/>
          </w:tcPr>
          <w:p>
            <w:pPr>
              <w:pStyle w:val="18"/>
              <w:spacing w:before="118" w:line="242" w:lineRule="auto"/>
              <w:ind w:left="106" w:right="6"/>
              <w:jc w:val="center"/>
              <w:rPr>
                <w:sz w:val="18"/>
              </w:rPr>
            </w:pPr>
            <w:r>
              <w:rPr>
                <w:sz w:val="18"/>
              </w:rPr>
              <w:t>考察项目单位相关业务管理制度、</w:t>
            </w:r>
            <w:r>
              <w:rPr>
                <w:spacing w:val="-8"/>
                <w:sz w:val="18"/>
              </w:rPr>
              <w:t>责任机制是否健全可行、合法合规。</w:t>
            </w:r>
          </w:p>
        </w:tc>
        <w:tc>
          <w:tcPr>
            <w:tcW w:w="5760" w:type="dxa"/>
          </w:tcPr>
          <w:p>
            <w:pPr>
              <w:pStyle w:val="18"/>
              <w:spacing w:before="3" w:line="242" w:lineRule="auto"/>
              <w:ind w:left="106" w:right="96"/>
              <w:jc w:val="center"/>
              <w:rPr>
                <w:sz w:val="18"/>
              </w:rPr>
            </w:pPr>
            <w:r>
              <w:rPr>
                <w:spacing w:val="-8"/>
                <w:sz w:val="18"/>
              </w:rPr>
              <w:t>①业务管理制度、安全生产管理制度、档案管理制度等</w:t>
            </w:r>
            <w:r>
              <w:rPr>
                <w:spacing w:val="-3"/>
                <w:sz w:val="18"/>
              </w:rPr>
              <w:t xml:space="preserve">相关业务管理制度都健全可行，合法合规，得 </w:t>
            </w:r>
            <w:r>
              <w:rPr>
                <w:sz w:val="18"/>
              </w:rPr>
              <w:t>2</w:t>
            </w:r>
            <w:r>
              <w:rPr>
                <w:spacing w:val="-16"/>
                <w:sz w:val="18"/>
              </w:rPr>
              <w:t xml:space="preserve"> 分；</w:t>
            </w:r>
          </w:p>
          <w:p>
            <w:pPr>
              <w:pStyle w:val="18"/>
              <w:spacing w:line="212" w:lineRule="exact"/>
              <w:ind w:left="106"/>
              <w:jc w:val="center"/>
              <w:rPr>
                <w:sz w:val="18"/>
              </w:rPr>
            </w:pPr>
            <w:r>
              <w:rPr>
                <w:sz w:val="18"/>
              </w:rPr>
              <w:t>②有一项不符合，扣 0.5 分，扣完为止。</w:t>
            </w:r>
          </w:p>
        </w:tc>
        <w:tc>
          <w:tcPr>
            <w:tcW w:w="1662" w:type="dxa"/>
            <w:tcBorders>
              <w:top w:val="nil"/>
            </w:tcBorders>
            <w:vAlign w:val="center"/>
          </w:tcPr>
          <w:p>
            <w:pPr>
              <w:jc w:val="center"/>
              <w:rPr>
                <w:rFonts w:hint="default" w:ascii="宋体" w:hAnsi="宋体" w:eastAsia="宋体" w:cs="宋体"/>
                <w:sz w:val="24"/>
                <w:szCs w:val="36"/>
                <w:lang w:val="en-US" w:eastAsia="zh-CN" w:bidi="zh-CN"/>
              </w:rPr>
            </w:pPr>
            <w:r>
              <w:rPr>
                <w:rFonts w:hint="eastAsia" w:cs="宋体"/>
                <w:sz w:val="24"/>
                <w:szCs w:val="36"/>
                <w:lang w:val="en-US" w:eastAsia="zh-CN" w:bidi="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jc w:val="center"/>
              <w:rPr>
                <w:sz w:val="2"/>
                <w:szCs w:val="2"/>
                <w:highlight w:val="none"/>
              </w:rPr>
            </w:pPr>
          </w:p>
        </w:tc>
        <w:tc>
          <w:tcPr>
            <w:tcW w:w="706" w:type="dxa"/>
            <w:vMerge w:val="continue"/>
            <w:tcBorders>
              <w:top w:val="nil"/>
            </w:tcBorders>
          </w:tcPr>
          <w:p>
            <w:pPr>
              <w:jc w:val="center"/>
              <w:rPr>
                <w:sz w:val="2"/>
                <w:szCs w:val="2"/>
                <w:highlight w:val="none"/>
              </w:rPr>
            </w:pPr>
          </w:p>
        </w:tc>
        <w:tc>
          <w:tcPr>
            <w:tcW w:w="1227" w:type="dxa"/>
            <w:vMerge w:val="restart"/>
          </w:tcPr>
          <w:p>
            <w:pPr>
              <w:pStyle w:val="18"/>
              <w:jc w:val="center"/>
              <w:rPr>
                <w:rFonts w:ascii="Times New Roman"/>
                <w:sz w:val="18"/>
                <w:highlight w:val="none"/>
              </w:rPr>
            </w:pPr>
          </w:p>
          <w:p>
            <w:pPr>
              <w:pStyle w:val="18"/>
              <w:jc w:val="center"/>
              <w:rPr>
                <w:rFonts w:ascii="Times New Roman"/>
                <w:sz w:val="18"/>
                <w:highlight w:val="none"/>
              </w:rPr>
            </w:pPr>
          </w:p>
          <w:p>
            <w:pPr>
              <w:pStyle w:val="18"/>
              <w:jc w:val="center"/>
              <w:rPr>
                <w:rFonts w:ascii="Times New Roman"/>
                <w:sz w:val="18"/>
                <w:highlight w:val="none"/>
              </w:rPr>
            </w:pPr>
          </w:p>
          <w:p>
            <w:pPr>
              <w:pStyle w:val="18"/>
              <w:jc w:val="center"/>
              <w:rPr>
                <w:rFonts w:ascii="Times New Roman"/>
                <w:sz w:val="18"/>
                <w:highlight w:val="none"/>
              </w:rPr>
            </w:pPr>
          </w:p>
          <w:p>
            <w:pPr>
              <w:pStyle w:val="18"/>
              <w:spacing w:before="115" w:line="242" w:lineRule="auto"/>
              <w:ind w:left="107" w:right="112"/>
              <w:jc w:val="center"/>
              <w:rPr>
                <w:sz w:val="18"/>
                <w:highlight w:val="none"/>
              </w:rPr>
            </w:pPr>
            <w:r>
              <w:rPr>
                <w:sz w:val="18"/>
                <w:highlight w:val="none"/>
              </w:rPr>
              <w:t>C10.制度执行有效性（8 分）</w:t>
            </w:r>
          </w:p>
        </w:tc>
        <w:tc>
          <w:tcPr>
            <w:tcW w:w="1422" w:type="dxa"/>
          </w:tcPr>
          <w:p>
            <w:pPr>
              <w:pStyle w:val="18"/>
              <w:spacing w:before="3"/>
              <w:jc w:val="center"/>
              <w:rPr>
                <w:rFonts w:ascii="Times New Roman"/>
                <w:sz w:val="20"/>
                <w:highlight w:val="none"/>
              </w:rPr>
            </w:pPr>
          </w:p>
          <w:p>
            <w:pPr>
              <w:pStyle w:val="18"/>
              <w:spacing w:line="244" w:lineRule="auto"/>
              <w:ind w:left="107" w:right="172"/>
              <w:jc w:val="center"/>
              <w:rPr>
                <w:sz w:val="18"/>
                <w:highlight w:val="none"/>
              </w:rPr>
            </w:pPr>
            <w:r>
              <w:rPr>
                <w:sz w:val="18"/>
                <w:highlight w:val="none"/>
              </w:rPr>
              <w:t>D16.实施规范性</w:t>
            </w:r>
          </w:p>
        </w:tc>
        <w:tc>
          <w:tcPr>
            <w:tcW w:w="441" w:type="dxa"/>
          </w:tcPr>
          <w:p>
            <w:pPr>
              <w:pStyle w:val="18"/>
              <w:jc w:val="center"/>
              <w:rPr>
                <w:rFonts w:ascii="Times New Roman"/>
                <w:sz w:val="18"/>
                <w:highlight w:val="none"/>
              </w:rPr>
            </w:pPr>
          </w:p>
          <w:p>
            <w:pPr>
              <w:pStyle w:val="18"/>
              <w:spacing w:before="143"/>
              <w:ind w:left="7"/>
              <w:jc w:val="center"/>
              <w:rPr>
                <w:sz w:val="18"/>
                <w:highlight w:val="none"/>
              </w:rPr>
            </w:pPr>
            <w:r>
              <w:rPr>
                <w:sz w:val="18"/>
                <w:highlight w:val="none"/>
              </w:rPr>
              <w:t>4</w:t>
            </w:r>
          </w:p>
        </w:tc>
        <w:tc>
          <w:tcPr>
            <w:tcW w:w="3537" w:type="dxa"/>
          </w:tcPr>
          <w:p>
            <w:pPr>
              <w:pStyle w:val="18"/>
              <w:spacing w:before="3"/>
              <w:jc w:val="center"/>
              <w:rPr>
                <w:rFonts w:ascii="Times New Roman"/>
                <w:sz w:val="20"/>
                <w:highlight w:val="none"/>
              </w:rPr>
            </w:pPr>
          </w:p>
          <w:p>
            <w:pPr>
              <w:pStyle w:val="18"/>
              <w:spacing w:line="244" w:lineRule="auto"/>
              <w:ind w:left="106" w:right="114"/>
              <w:jc w:val="center"/>
              <w:rPr>
                <w:sz w:val="18"/>
                <w:highlight w:val="none"/>
              </w:rPr>
            </w:pPr>
            <w:r>
              <w:rPr>
                <w:sz w:val="18"/>
                <w:highlight w:val="none"/>
              </w:rPr>
              <w:t>对项目实施过程是否符合相关法律法规和管理规定进行评价</w:t>
            </w:r>
          </w:p>
        </w:tc>
        <w:tc>
          <w:tcPr>
            <w:tcW w:w="5760" w:type="dxa"/>
          </w:tcPr>
          <w:p>
            <w:pPr>
              <w:pStyle w:val="18"/>
              <w:spacing w:line="242" w:lineRule="auto"/>
              <w:ind w:left="106" w:right="29"/>
              <w:jc w:val="center"/>
              <w:rPr>
                <w:sz w:val="18"/>
                <w:highlight w:val="none"/>
              </w:rPr>
            </w:pPr>
            <w:r>
              <w:rPr>
                <w:sz w:val="18"/>
                <w:highlight w:val="none"/>
              </w:rPr>
              <w:t>①项目实施过程中按照管理制度规定开展，招标采购等项目实施程序、流程合法合规、项目变更备案合规的， 得满分；</w:t>
            </w:r>
          </w:p>
          <w:p>
            <w:pPr>
              <w:pStyle w:val="18"/>
              <w:spacing w:before="2" w:line="212" w:lineRule="exact"/>
              <w:ind w:left="106"/>
              <w:jc w:val="center"/>
              <w:rPr>
                <w:sz w:val="18"/>
                <w:highlight w:val="none"/>
              </w:rPr>
            </w:pPr>
            <w:r>
              <w:rPr>
                <w:sz w:val="18"/>
                <w:highlight w:val="none"/>
              </w:rPr>
              <w:t>②有一项不符合，扣 1 分，扣完为止。</w:t>
            </w:r>
          </w:p>
        </w:tc>
        <w:tc>
          <w:tcPr>
            <w:tcW w:w="1662" w:type="dxa"/>
            <w:vAlign w:val="center"/>
          </w:tcPr>
          <w:p>
            <w:pPr>
              <w:pStyle w:val="18"/>
              <w:spacing w:before="118" w:line="242" w:lineRule="auto"/>
              <w:ind w:left="106" w:right="95"/>
              <w:jc w:val="center"/>
              <w:rPr>
                <w:rFonts w:hint="eastAsia" w:eastAsia="宋体"/>
                <w:sz w:val="24"/>
                <w:szCs w:val="36"/>
                <w:highlight w:val="none"/>
                <w:lang w:val="en-US" w:eastAsia="zh-CN"/>
              </w:rPr>
            </w:pPr>
            <w:r>
              <w:rPr>
                <w:rFonts w:hint="eastAsia"/>
                <w:sz w:val="24"/>
                <w:szCs w:val="36"/>
                <w:highlight w:val="none"/>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jc w:val="center"/>
              <w:rPr>
                <w:sz w:val="2"/>
                <w:szCs w:val="2"/>
                <w:highlight w:val="none"/>
              </w:rPr>
            </w:pPr>
          </w:p>
        </w:tc>
        <w:tc>
          <w:tcPr>
            <w:tcW w:w="706" w:type="dxa"/>
            <w:vMerge w:val="continue"/>
            <w:tcBorders>
              <w:top w:val="nil"/>
            </w:tcBorders>
          </w:tcPr>
          <w:p>
            <w:pPr>
              <w:jc w:val="center"/>
              <w:rPr>
                <w:sz w:val="2"/>
                <w:szCs w:val="2"/>
                <w:highlight w:val="none"/>
              </w:rPr>
            </w:pPr>
          </w:p>
        </w:tc>
        <w:tc>
          <w:tcPr>
            <w:tcW w:w="1227" w:type="dxa"/>
            <w:vMerge w:val="continue"/>
            <w:tcBorders>
              <w:top w:val="nil"/>
            </w:tcBorders>
          </w:tcPr>
          <w:p>
            <w:pPr>
              <w:jc w:val="center"/>
              <w:rPr>
                <w:sz w:val="2"/>
                <w:szCs w:val="2"/>
                <w:highlight w:val="none"/>
              </w:rPr>
            </w:pPr>
          </w:p>
        </w:tc>
        <w:tc>
          <w:tcPr>
            <w:tcW w:w="1422" w:type="dxa"/>
          </w:tcPr>
          <w:p>
            <w:pPr>
              <w:pStyle w:val="18"/>
              <w:spacing w:before="5"/>
              <w:jc w:val="center"/>
              <w:rPr>
                <w:rFonts w:ascii="Times New Roman"/>
                <w:sz w:val="20"/>
                <w:highlight w:val="none"/>
              </w:rPr>
            </w:pPr>
          </w:p>
          <w:p>
            <w:pPr>
              <w:pStyle w:val="18"/>
              <w:spacing w:line="242" w:lineRule="auto"/>
              <w:ind w:left="107" w:right="172"/>
              <w:jc w:val="center"/>
              <w:rPr>
                <w:sz w:val="18"/>
                <w:highlight w:val="none"/>
              </w:rPr>
            </w:pPr>
            <w:r>
              <w:rPr>
                <w:sz w:val="18"/>
                <w:highlight w:val="none"/>
              </w:rPr>
              <w:t>D17.档案管理健全性</w:t>
            </w:r>
          </w:p>
        </w:tc>
        <w:tc>
          <w:tcPr>
            <w:tcW w:w="441" w:type="dxa"/>
          </w:tcPr>
          <w:p>
            <w:pPr>
              <w:pStyle w:val="18"/>
              <w:jc w:val="center"/>
              <w:rPr>
                <w:rFonts w:ascii="Times New Roman"/>
                <w:sz w:val="18"/>
                <w:highlight w:val="none"/>
              </w:rPr>
            </w:pPr>
          </w:p>
          <w:p>
            <w:pPr>
              <w:pStyle w:val="18"/>
              <w:spacing w:before="144"/>
              <w:ind w:left="7"/>
              <w:jc w:val="center"/>
              <w:rPr>
                <w:sz w:val="18"/>
                <w:highlight w:val="none"/>
              </w:rPr>
            </w:pPr>
            <w:r>
              <w:rPr>
                <w:sz w:val="18"/>
                <w:highlight w:val="none"/>
              </w:rPr>
              <w:t>2</w:t>
            </w:r>
          </w:p>
        </w:tc>
        <w:tc>
          <w:tcPr>
            <w:tcW w:w="3537" w:type="dxa"/>
          </w:tcPr>
          <w:p>
            <w:pPr>
              <w:pStyle w:val="18"/>
              <w:spacing w:before="118" w:line="242" w:lineRule="auto"/>
              <w:ind w:left="106" w:right="114"/>
              <w:jc w:val="center"/>
              <w:rPr>
                <w:sz w:val="18"/>
                <w:highlight w:val="none"/>
              </w:rPr>
            </w:pPr>
            <w:r>
              <w:rPr>
                <w:spacing w:val="-2"/>
                <w:sz w:val="18"/>
                <w:highlight w:val="none"/>
              </w:rPr>
              <w:t>考察项目单位对于项目相关的资料</w:t>
            </w:r>
            <w:r>
              <w:rPr>
                <w:sz w:val="18"/>
                <w:highlight w:val="none"/>
              </w:rPr>
              <w:t>是否按照档管理制度进行档案管 理，项目档案资料是否齐全</w:t>
            </w:r>
          </w:p>
        </w:tc>
        <w:tc>
          <w:tcPr>
            <w:tcW w:w="5760" w:type="dxa"/>
          </w:tcPr>
          <w:p>
            <w:pPr>
              <w:pStyle w:val="18"/>
              <w:spacing w:before="2" w:line="242" w:lineRule="auto"/>
              <w:ind w:left="106" w:right="96"/>
              <w:jc w:val="center"/>
              <w:rPr>
                <w:sz w:val="18"/>
                <w:highlight w:val="none"/>
              </w:rPr>
            </w:pPr>
            <w:r>
              <w:rPr>
                <w:spacing w:val="-6"/>
                <w:sz w:val="18"/>
                <w:highlight w:val="none"/>
              </w:rPr>
              <w:t>①档案资料应包括项目申报文件、批复文件，绩效目标</w:t>
            </w:r>
            <w:r>
              <w:rPr>
                <w:spacing w:val="-10"/>
                <w:sz w:val="18"/>
                <w:highlight w:val="none"/>
              </w:rPr>
              <w:t>表，资金申请报告，建筑工程施工许可证、工程验收等</w:t>
            </w:r>
            <w:r>
              <w:rPr>
                <w:sz w:val="18"/>
                <w:highlight w:val="none"/>
              </w:rPr>
              <w:t>档案资料齐全得满分；</w:t>
            </w:r>
          </w:p>
          <w:p>
            <w:pPr>
              <w:pStyle w:val="18"/>
              <w:spacing w:line="212" w:lineRule="exact"/>
              <w:ind w:left="106"/>
              <w:jc w:val="center"/>
              <w:rPr>
                <w:sz w:val="18"/>
                <w:highlight w:val="none"/>
              </w:rPr>
            </w:pPr>
            <w:r>
              <w:rPr>
                <w:spacing w:val="-11"/>
                <w:sz w:val="18"/>
                <w:highlight w:val="none"/>
              </w:rPr>
              <w:t xml:space="preserve">②发现应有未有的资料，每缺一项扣 </w:t>
            </w:r>
            <w:r>
              <w:rPr>
                <w:sz w:val="18"/>
                <w:highlight w:val="none"/>
              </w:rPr>
              <w:t>0.5</w:t>
            </w:r>
            <w:r>
              <w:rPr>
                <w:spacing w:val="-17"/>
                <w:sz w:val="18"/>
                <w:highlight w:val="none"/>
              </w:rPr>
              <w:t xml:space="preserve"> 分，扣完为止。</w:t>
            </w:r>
          </w:p>
        </w:tc>
        <w:tc>
          <w:tcPr>
            <w:tcW w:w="1662" w:type="dxa"/>
            <w:vAlign w:val="center"/>
          </w:tcPr>
          <w:p>
            <w:pPr>
              <w:pStyle w:val="18"/>
              <w:spacing w:before="118" w:line="242" w:lineRule="auto"/>
              <w:ind w:left="106" w:right="95"/>
              <w:jc w:val="center"/>
              <w:rPr>
                <w:rFonts w:hint="eastAsia" w:eastAsia="宋体"/>
                <w:sz w:val="24"/>
                <w:szCs w:val="36"/>
                <w:highlight w:val="none"/>
                <w:lang w:val="en-US" w:eastAsia="zh-CN"/>
              </w:rPr>
            </w:pPr>
            <w:r>
              <w:rPr>
                <w:rFonts w:hint="eastAsia"/>
                <w:sz w:val="24"/>
                <w:szCs w:val="36"/>
                <w:highlight w:val="none"/>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2" w:hRule="atLeast"/>
        </w:trPr>
        <w:tc>
          <w:tcPr>
            <w:tcW w:w="651" w:type="dxa"/>
            <w:vMerge w:val="continue"/>
            <w:tcBorders>
              <w:top w:val="nil"/>
            </w:tcBorders>
          </w:tcPr>
          <w:p>
            <w:pPr>
              <w:jc w:val="center"/>
              <w:rPr>
                <w:sz w:val="2"/>
                <w:szCs w:val="2"/>
                <w:highlight w:val="none"/>
              </w:rPr>
            </w:pPr>
          </w:p>
        </w:tc>
        <w:tc>
          <w:tcPr>
            <w:tcW w:w="706" w:type="dxa"/>
            <w:vMerge w:val="continue"/>
            <w:tcBorders>
              <w:top w:val="nil"/>
            </w:tcBorders>
          </w:tcPr>
          <w:p>
            <w:pPr>
              <w:jc w:val="center"/>
              <w:rPr>
                <w:sz w:val="2"/>
                <w:szCs w:val="2"/>
                <w:highlight w:val="none"/>
              </w:rPr>
            </w:pPr>
          </w:p>
        </w:tc>
        <w:tc>
          <w:tcPr>
            <w:tcW w:w="1227" w:type="dxa"/>
            <w:vMerge w:val="continue"/>
            <w:tcBorders>
              <w:top w:val="nil"/>
            </w:tcBorders>
          </w:tcPr>
          <w:p>
            <w:pPr>
              <w:jc w:val="center"/>
              <w:rPr>
                <w:sz w:val="2"/>
                <w:szCs w:val="2"/>
                <w:highlight w:val="none"/>
              </w:rPr>
            </w:pPr>
          </w:p>
        </w:tc>
        <w:tc>
          <w:tcPr>
            <w:tcW w:w="1422" w:type="dxa"/>
          </w:tcPr>
          <w:p>
            <w:pPr>
              <w:pStyle w:val="18"/>
              <w:spacing w:before="117" w:line="242" w:lineRule="auto"/>
              <w:ind w:left="107" w:right="172"/>
              <w:jc w:val="center"/>
              <w:rPr>
                <w:sz w:val="18"/>
                <w:highlight w:val="none"/>
              </w:rPr>
            </w:pPr>
            <w:r>
              <w:rPr>
                <w:sz w:val="18"/>
                <w:highlight w:val="none"/>
              </w:rPr>
              <w:t>D18.实施条件完备性</w:t>
            </w:r>
          </w:p>
        </w:tc>
        <w:tc>
          <w:tcPr>
            <w:tcW w:w="441" w:type="dxa"/>
          </w:tcPr>
          <w:p>
            <w:pPr>
              <w:pStyle w:val="18"/>
              <w:spacing w:before="4"/>
              <w:jc w:val="center"/>
              <w:rPr>
                <w:rFonts w:ascii="Times New Roman"/>
                <w:sz w:val="20"/>
                <w:highlight w:val="none"/>
              </w:rPr>
            </w:pPr>
          </w:p>
          <w:p>
            <w:pPr>
              <w:pStyle w:val="18"/>
              <w:spacing w:before="1"/>
              <w:ind w:left="7"/>
              <w:jc w:val="center"/>
              <w:rPr>
                <w:sz w:val="18"/>
                <w:highlight w:val="none"/>
              </w:rPr>
            </w:pPr>
            <w:r>
              <w:rPr>
                <w:sz w:val="18"/>
                <w:highlight w:val="none"/>
              </w:rPr>
              <w:t>2</w:t>
            </w:r>
          </w:p>
        </w:tc>
        <w:tc>
          <w:tcPr>
            <w:tcW w:w="3537" w:type="dxa"/>
          </w:tcPr>
          <w:p>
            <w:pPr>
              <w:pStyle w:val="18"/>
              <w:spacing w:before="117" w:line="242" w:lineRule="auto"/>
              <w:ind w:left="106" w:right="114"/>
              <w:jc w:val="center"/>
              <w:rPr>
                <w:sz w:val="18"/>
                <w:highlight w:val="none"/>
              </w:rPr>
            </w:pPr>
            <w:r>
              <w:rPr>
                <w:sz w:val="18"/>
                <w:highlight w:val="none"/>
              </w:rPr>
              <w:t>考察项目实施的人员、机构、组织机制等条件是否落实到位</w:t>
            </w:r>
          </w:p>
        </w:tc>
        <w:tc>
          <w:tcPr>
            <w:tcW w:w="5760" w:type="dxa"/>
          </w:tcPr>
          <w:p>
            <w:pPr>
              <w:pStyle w:val="18"/>
              <w:spacing w:before="2" w:line="242" w:lineRule="auto"/>
              <w:ind w:left="106" w:right="5"/>
              <w:jc w:val="center"/>
              <w:rPr>
                <w:sz w:val="18"/>
                <w:highlight w:val="none"/>
              </w:rPr>
            </w:pPr>
            <w:r>
              <w:rPr>
                <w:spacing w:val="-12"/>
                <w:sz w:val="18"/>
                <w:highlight w:val="none"/>
              </w:rPr>
              <w:t xml:space="preserve">①项目实施的人员配备齐全、机构健全、组织机制健全， </w:t>
            </w:r>
            <w:r>
              <w:rPr>
                <w:sz w:val="18"/>
                <w:highlight w:val="none"/>
              </w:rPr>
              <w:t>职责分工明确，得满分；</w:t>
            </w:r>
          </w:p>
          <w:p>
            <w:pPr>
              <w:pStyle w:val="18"/>
              <w:spacing w:line="212" w:lineRule="exact"/>
              <w:ind w:left="106"/>
              <w:jc w:val="center"/>
              <w:rPr>
                <w:sz w:val="18"/>
                <w:highlight w:val="none"/>
              </w:rPr>
            </w:pPr>
            <w:r>
              <w:rPr>
                <w:sz w:val="18"/>
                <w:highlight w:val="none"/>
              </w:rPr>
              <w:t>②有一项不符合，扣 1 分，扣完为止。</w:t>
            </w:r>
          </w:p>
        </w:tc>
        <w:tc>
          <w:tcPr>
            <w:tcW w:w="1662" w:type="dxa"/>
            <w:vAlign w:val="center"/>
          </w:tcPr>
          <w:p>
            <w:pPr>
              <w:pStyle w:val="18"/>
              <w:spacing w:before="2" w:line="230" w:lineRule="atLeast"/>
              <w:ind w:left="106" w:right="95"/>
              <w:jc w:val="center"/>
              <w:rPr>
                <w:rFonts w:hint="eastAsia" w:eastAsia="宋体"/>
                <w:sz w:val="24"/>
                <w:szCs w:val="36"/>
                <w:highlight w:val="none"/>
                <w:lang w:val="en-US" w:eastAsia="zh-CN"/>
              </w:rPr>
            </w:pPr>
            <w:r>
              <w:rPr>
                <w:rFonts w:hint="eastAsia"/>
                <w:sz w:val="24"/>
                <w:szCs w:val="36"/>
                <w:highlight w:val="none"/>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trPr>
        <w:tc>
          <w:tcPr>
            <w:tcW w:w="651" w:type="dxa"/>
            <w:tcBorders>
              <w:bottom w:val="nil"/>
            </w:tcBorders>
          </w:tcPr>
          <w:p>
            <w:pPr>
              <w:pStyle w:val="18"/>
              <w:spacing w:before="2" w:line="230" w:lineRule="atLeast"/>
              <w:ind w:left="144" w:right="134"/>
              <w:jc w:val="center"/>
              <w:rPr>
                <w:sz w:val="18"/>
                <w:highlight w:val="none"/>
              </w:rPr>
            </w:pPr>
          </w:p>
        </w:tc>
        <w:tc>
          <w:tcPr>
            <w:tcW w:w="706" w:type="dxa"/>
          </w:tcPr>
          <w:p>
            <w:pPr>
              <w:pStyle w:val="18"/>
              <w:spacing w:before="7"/>
              <w:ind w:left="108" w:right="98"/>
              <w:jc w:val="center"/>
              <w:rPr>
                <w:sz w:val="18"/>
                <w:highlight w:val="none"/>
              </w:rPr>
            </w:pPr>
            <w:r>
              <w:rPr>
                <w:sz w:val="18"/>
                <w:highlight w:val="none"/>
              </w:rPr>
              <w:t>B6.产</w:t>
            </w:r>
          </w:p>
          <w:p>
            <w:pPr>
              <w:pStyle w:val="18"/>
              <w:spacing w:before="2" w:line="230" w:lineRule="atLeast"/>
              <w:ind w:left="108" w:right="97" w:firstLine="1"/>
              <w:jc w:val="center"/>
              <w:rPr>
                <w:sz w:val="18"/>
                <w:highlight w:val="none"/>
              </w:rPr>
            </w:pPr>
            <w:r>
              <w:rPr>
                <w:sz w:val="18"/>
                <w:highlight w:val="none"/>
              </w:rPr>
              <w:t xml:space="preserve">出数 </w:t>
            </w:r>
            <w:r>
              <w:rPr>
                <w:spacing w:val="-51"/>
                <w:sz w:val="18"/>
                <w:highlight w:val="none"/>
              </w:rPr>
              <w:t>量</w:t>
            </w:r>
            <w:r>
              <w:rPr>
                <w:spacing w:val="-7"/>
                <w:sz w:val="18"/>
                <w:highlight w:val="none"/>
              </w:rPr>
              <w:t>（1</w:t>
            </w:r>
            <w:r>
              <w:rPr>
                <w:rFonts w:hint="eastAsia"/>
                <w:spacing w:val="-7"/>
                <w:sz w:val="18"/>
                <w:highlight w:val="none"/>
                <w:lang w:val="en-US" w:eastAsia="zh-CN"/>
              </w:rPr>
              <w:t>4</w:t>
            </w:r>
            <w:r>
              <w:rPr>
                <w:spacing w:val="-7"/>
                <w:sz w:val="18"/>
                <w:highlight w:val="none"/>
              </w:rPr>
              <w:t xml:space="preserve"> </w:t>
            </w:r>
            <w:r>
              <w:rPr>
                <w:sz w:val="18"/>
                <w:highlight w:val="none"/>
              </w:rPr>
              <w:t>分）</w:t>
            </w:r>
          </w:p>
        </w:tc>
        <w:tc>
          <w:tcPr>
            <w:tcW w:w="1227" w:type="dxa"/>
          </w:tcPr>
          <w:p>
            <w:pPr>
              <w:pStyle w:val="18"/>
              <w:spacing w:before="10"/>
              <w:jc w:val="center"/>
              <w:rPr>
                <w:rFonts w:ascii="Times New Roman"/>
                <w:sz w:val="20"/>
                <w:highlight w:val="none"/>
              </w:rPr>
            </w:pPr>
          </w:p>
          <w:p>
            <w:pPr>
              <w:pStyle w:val="18"/>
              <w:spacing w:line="242" w:lineRule="auto"/>
              <w:ind w:left="107" w:right="5" w:firstLine="52"/>
              <w:jc w:val="center"/>
              <w:rPr>
                <w:sz w:val="18"/>
                <w:highlight w:val="none"/>
              </w:rPr>
            </w:pPr>
            <w:r>
              <w:rPr>
                <w:sz w:val="18"/>
                <w:highlight w:val="none"/>
              </w:rPr>
              <w:t>C11.实际完</w:t>
            </w:r>
            <w:r>
              <w:rPr>
                <w:spacing w:val="-15"/>
                <w:sz w:val="18"/>
                <w:highlight w:val="none"/>
              </w:rPr>
              <w:t>成率</w:t>
            </w:r>
            <w:r>
              <w:rPr>
                <w:sz w:val="18"/>
                <w:highlight w:val="none"/>
              </w:rPr>
              <w:t>（1</w:t>
            </w:r>
            <w:r>
              <w:rPr>
                <w:rFonts w:hint="eastAsia"/>
                <w:sz w:val="18"/>
                <w:highlight w:val="none"/>
                <w:lang w:val="en-US" w:eastAsia="zh-CN"/>
              </w:rPr>
              <w:t>4</w:t>
            </w:r>
            <w:r>
              <w:rPr>
                <w:spacing w:val="-23"/>
                <w:sz w:val="18"/>
                <w:highlight w:val="none"/>
              </w:rPr>
              <w:t xml:space="preserve"> 分</w:t>
            </w:r>
            <w:r>
              <w:rPr>
                <w:spacing w:val="-16"/>
                <w:sz w:val="18"/>
                <w:highlight w:val="none"/>
              </w:rPr>
              <w:t>）</w:t>
            </w:r>
          </w:p>
        </w:tc>
        <w:tc>
          <w:tcPr>
            <w:tcW w:w="1422" w:type="dxa"/>
            <w:vAlign w:val="top"/>
          </w:tcPr>
          <w:p>
            <w:pPr>
              <w:pStyle w:val="18"/>
              <w:spacing w:before="118" w:line="242" w:lineRule="auto"/>
              <w:ind w:left="178" w:leftChars="81" w:right="114" w:firstLine="0" w:firstLineChars="0"/>
              <w:jc w:val="center"/>
              <w:rPr>
                <w:sz w:val="18"/>
                <w:highlight w:val="none"/>
              </w:rPr>
            </w:pPr>
            <w:r>
              <w:rPr>
                <w:sz w:val="18"/>
                <w:highlight w:val="none"/>
              </w:rPr>
              <w:t>D1</w:t>
            </w:r>
            <w:r>
              <w:rPr>
                <w:rFonts w:hint="eastAsia" w:ascii="宋体" w:hAnsi="宋体" w:eastAsia="宋体" w:cs="宋体"/>
                <w:sz w:val="18"/>
                <w:highlight w:val="none"/>
                <w:lang w:val="en-US" w:eastAsia="zh-CN"/>
              </w:rPr>
              <w:t>9.8月份完成区域垃圾分类处理量任务</w:t>
            </w:r>
          </w:p>
        </w:tc>
        <w:tc>
          <w:tcPr>
            <w:tcW w:w="441" w:type="dxa"/>
            <w:vAlign w:val="top"/>
          </w:tcPr>
          <w:p>
            <w:pPr>
              <w:pStyle w:val="18"/>
              <w:spacing w:before="118" w:line="242" w:lineRule="auto"/>
              <w:ind w:left="106" w:right="114"/>
              <w:jc w:val="center"/>
              <w:rPr>
                <w:sz w:val="18"/>
                <w:highlight w:val="none"/>
              </w:rPr>
            </w:pPr>
          </w:p>
          <w:p>
            <w:pPr>
              <w:pStyle w:val="18"/>
              <w:spacing w:before="118" w:line="242" w:lineRule="auto"/>
              <w:ind w:left="106" w:right="114"/>
              <w:jc w:val="center"/>
              <w:rPr>
                <w:rFonts w:hint="eastAsia" w:eastAsia="宋体"/>
                <w:sz w:val="18"/>
                <w:highlight w:val="none"/>
                <w:lang w:eastAsia="zh-CN"/>
              </w:rPr>
            </w:pPr>
            <w:r>
              <w:rPr>
                <w:rFonts w:hint="eastAsia"/>
                <w:sz w:val="18"/>
                <w:highlight w:val="none"/>
                <w:lang w:val="en-US" w:eastAsia="zh-CN"/>
              </w:rPr>
              <w:t>7</w:t>
            </w:r>
          </w:p>
        </w:tc>
        <w:tc>
          <w:tcPr>
            <w:tcW w:w="3537" w:type="dxa"/>
            <w:vAlign w:val="top"/>
          </w:tcPr>
          <w:p>
            <w:pPr>
              <w:pStyle w:val="18"/>
              <w:spacing w:before="118" w:line="242" w:lineRule="auto"/>
              <w:ind w:left="106" w:right="114"/>
              <w:jc w:val="center"/>
              <w:rPr>
                <w:sz w:val="18"/>
                <w:highlight w:val="none"/>
              </w:rPr>
            </w:pPr>
            <w:r>
              <w:rPr>
                <w:sz w:val="18"/>
                <w:highlight w:val="none"/>
              </w:rPr>
              <w:t>建设的实际产出数与计划产出数的比率，用以反映和考核项目产出数量目标的实现程度</w:t>
            </w:r>
          </w:p>
        </w:tc>
        <w:tc>
          <w:tcPr>
            <w:tcW w:w="5760" w:type="dxa"/>
          </w:tcPr>
          <w:p>
            <w:pPr>
              <w:pStyle w:val="18"/>
              <w:spacing w:before="2" w:line="242" w:lineRule="auto"/>
              <w:ind w:left="106" w:right="209"/>
              <w:jc w:val="center"/>
              <w:rPr>
                <w:sz w:val="18"/>
                <w:highlight w:val="none"/>
              </w:rPr>
            </w:pPr>
            <w:r>
              <w:rPr>
                <w:sz w:val="18"/>
                <w:highlight w:val="none"/>
              </w:rPr>
              <w:t>实际完成率＝(实际改造数／计划改造数)× 100%。</w:t>
            </w:r>
          </w:p>
          <w:p>
            <w:pPr>
              <w:pStyle w:val="18"/>
              <w:spacing w:line="213" w:lineRule="exact"/>
              <w:ind w:left="106"/>
              <w:jc w:val="center"/>
              <w:rPr>
                <w:sz w:val="18"/>
                <w:highlight w:val="none"/>
              </w:rPr>
            </w:pPr>
            <w:r>
              <w:rPr>
                <w:sz w:val="18"/>
                <w:highlight w:val="none"/>
              </w:rPr>
              <w:t>根据完成率*分值得分。</w:t>
            </w:r>
          </w:p>
        </w:tc>
        <w:tc>
          <w:tcPr>
            <w:tcW w:w="1662" w:type="dxa"/>
          </w:tcPr>
          <w:p>
            <w:pPr>
              <w:pStyle w:val="18"/>
              <w:spacing w:before="2" w:line="230" w:lineRule="atLeast"/>
              <w:ind w:left="106" w:right="95"/>
              <w:jc w:val="center"/>
              <w:rPr>
                <w:rFonts w:hint="eastAsia" w:eastAsia="宋体"/>
                <w:sz w:val="18"/>
                <w:highlight w:val="none"/>
                <w:lang w:val="en-US" w:eastAsia="zh-CN"/>
              </w:rPr>
            </w:pPr>
            <w:r>
              <w:rPr>
                <w:rFonts w:hint="eastAsia"/>
                <w:sz w:val="24"/>
                <w:szCs w:val="36"/>
                <w:highlight w:val="none"/>
                <w:lang w:val="en-US" w:eastAsia="zh-CN"/>
              </w:rPr>
              <w:t>7</w:t>
            </w:r>
          </w:p>
        </w:tc>
      </w:tr>
    </w:tbl>
    <w:tbl>
      <w:tblPr>
        <w:tblStyle w:val="12"/>
        <w:tblpPr w:leftFromText="180" w:rightFromText="180" w:vertAnchor="text" w:horzAnchor="page" w:tblpX="380" w:tblpY="1141"/>
        <w:tblOverlap w:val="never"/>
        <w:tblW w:w="15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8"/>
        <w:gridCol w:w="692"/>
        <w:gridCol w:w="1218"/>
        <w:gridCol w:w="1422"/>
        <w:gridCol w:w="505"/>
        <w:gridCol w:w="3473"/>
        <w:gridCol w:w="5770"/>
        <w:gridCol w:w="16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18" w:type="dxa"/>
            <w:vMerge w:val="restart"/>
            <w:tcBorders>
              <w:bottom w:val="nil"/>
            </w:tcBorders>
          </w:tcPr>
          <w:p>
            <w:pPr>
              <w:pStyle w:val="18"/>
              <w:spacing w:before="7"/>
              <w:ind w:left="190"/>
              <w:jc w:val="center"/>
              <w:rPr>
                <w:sz w:val="18"/>
                <w:highlight w:val="none"/>
              </w:rPr>
            </w:pPr>
          </w:p>
          <w:p>
            <w:pPr>
              <w:pStyle w:val="18"/>
              <w:spacing w:before="7"/>
              <w:ind w:left="190"/>
              <w:jc w:val="center"/>
              <w:rPr>
                <w:sz w:val="18"/>
                <w:highlight w:val="none"/>
              </w:rPr>
            </w:pPr>
          </w:p>
          <w:p>
            <w:pPr>
              <w:pStyle w:val="18"/>
              <w:spacing w:before="7"/>
              <w:ind w:left="190"/>
              <w:jc w:val="center"/>
              <w:rPr>
                <w:sz w:val="18"/>
                <w:highlight w:val="none"/>
              </w:rPr>
            </w:pPr>
          </w:p>
          <w:p>
            <w:pPr>
              <w:pStyle w:val="18"/>
              <w:spacing w:before="7"/>
              <w:ind w:left="190"/>
              <w:jc w:val="center"/>
              <w:rPr>
                <w:sz w:val="18"/>
                <w:highlight w:val="none"/>
              </w:rPr>
            </w:pPr>
          </w:p>
          <w:p>
            <w:pPr>
              <w:pStyle w:val="18"/>
              <w:spacing w:before="7"/>
              <w:ind w:left="190"/>
              <w:jc w:val="center"/>
              <w:rPr>
                <w:sz w:val="18"/>
                <w:highlight w:val="none"/>
              </w:rPr>
            </w:pPr>
          </w:p>
          <w:p>
            <w:pPr>
              <w:pStyle w:val="18"/>
              <w:spacing w:before="7"/>
              <w:ind w:left="190"/>
              <w:jc w:val="center"/>
              <w:rPr>
                <w:sz w:val="18"/>
                <w:highlight w:val="none"/>
              </w:rPr>
            </w:pPr>
          </w:p>
          <w:p>
            <w:pPr>
              <w:pStyle w:val="18"/>
              <w:spacing w:before="7"/>
              <w:ind w:left="190"/>
              <w:jc w:val="center"/>
              <w:rPr>
                <w:sz w:val="18"/>
                <w:highlight w:val="none"/>
              </w:rPr>
            </w:pPr>
            <w:r>
              <w:rPr>
                <w:sz w:val="18"/>
                <w:highlight w:val="none"/>
              </w:rPr>
              <w:t>A3.</w:t>
            </w:r>
          </w:p>
          <w:p>
            <w:pPr>
              <w:pStyle w:val="18"/>
              <w:spacing w:before="2"/>
              <w:ind w:left="144"/>
              <w:jc w:val="center"/>
              <w:rPr>
                <w:sz w:val="18"/>
                <w:highlight w:val="none"/>
              </w:rPr>
            </w:pPr>
            <w:r>
              <w:rPr>
                <w:sz w:val="18"/>
                <w:highlight w:val="none"/>
              </w:rPr>
              <w:t>产出</w:t>
            </w:r>
          </w:p>
          <w:p>
            <w:pPr>
              <w:pStyle w:val="18"/>
              <w:jc w:val="center"/>
              <w:rPr>
                <w:rFonts w:ascii="Times New Roman"/>
                <w:sz w:val="18"/>
                <w:highlight w:val="none"/>
              </w:rPr>
            </w:pPr>
            <w:r>
              <w:rPr>
                <w:sz w:val="18"/>
                <w:highlight w:val="none"/>
              </w:rPr>
              <w:t>（3</w:t>
            </w:r>
            <w:r>
              <w:rPr>
                <w:rFonts w:hint="eastAsia"/>
                <w:sz w:val="18"/>
                <w:highlight w:val="none"/>
                <w:lang w:val="en-US" w:eastAsia="zh-CN"/>
              </w:rPr>
              <w:t>0</w:t>
            </w:r>
            <w:r>
              <w:rPr>
                <w:sz w:val="18"/>
                <w:highlight w:val="none"/>
              </w:rPr>
              <w:t xml:space="preserve"> 分</w:t>
            </w:r>
            <w:r>
              <w:rPr>
                <w:spacing w:val="-17"/>
                <w:sz w:val="18"/>
                <w:highlight w:val="none"/>
              </w:rPr>
              <w:t>）</w:t>
            </w:r>
          </w:p>
        </w:tc>
        <w:tc>
          <w:tcPr>
            <w:tcW w:w="692" w:type="dxa"/>
          </w:tcPr>
          <w:p>
            <w:pPr>
              <w:pStyle w:val="18"/>
              <w:jc w:val="center"/>
              <w:rPr>
                <w:rFonts w:ascii="Times New Roman"/>
                <w:sz w:val="18"/>
                <w:highlight w:val="none"/>
              </w:rPr>
            </w:pPr>
          </w:p>
        </w:tc>
        <w:tc>
          <w:tcPr>
            <w:tcW w:w="1218" w:type="dxa"/>
          </w:tcPr>
          <w:p>
            <w:pPr>
              <w:pStyle w:val="18"/>
              <w:jc w:val="center"/>
              <w:rPr>
                <w:rFonts w:ascii="Times New Roman"/>
                <w:sz w:val="18"/>
                <w:highlight w:val="none"/>
              </w:rPr>
            </w:pPr>
          </w:p>
        </w:tc>
        <w:tc>
          <w:tcPr>
            <w:tcW w:w="1422" w:type="dxa"/>
            <w:vAlign w:val="top"/>
          </w:tcPr>
          <w:p>
            <w:pPr>
              <w:pStyle w:val="18"/>
              <w:spacing w:before="3" w:line="230" w:lineRule="atLeast"/>
              <w:ind w:left="106" w:right="114"/>
              <w:jc w:val="center"/>
              <w:rPr>
                <w:sz w:val="18"/>
                <w:highlight w:val="none"/>
              </w:rPr>
            </w:pPr>
            <w:r>
              <w:rPr>
                <w:sz w:val="18"/>
                <w:highlight w:val="none"/>
              </w:rPr>
              <w:t>D20.</w:t>
            </w:r>
            <w:r>
              <w:rPr>
                <w:rFonts w:hint="eastAsia" w:ascii="宋体" w:hAnsi="宋体" w:eastAsia="宋体" w:cs="宋体"/>
                <w:sz w:val="18"/>
                <w:highlight w:val="none"/>
                <w:lang w:val="en-US" w:eastAsia="zh-CN"/>
              </w:rPr>
              <w:t>9月份完成区域垃圾分类处理量任务</w:t>
            </w:r>
          </w:p>
        </w:tc>
        <w:tc>
          <w:tcPr>
            <w:tcW w:w="505" w:type="dxa"/>
            <w:vAlign w:val="top"/>
          </w:tcPr>
          <w:p>
            <w:pPr>
              <w:pStyle w:val="18"/>
              <w:spacing w:before="3" w:line="230" w:lineRule="atLeast"/>
              <w:ind w:left="106" w:right="114"/>
              <w:jc w:val="center"/>
              <w:rPr>
                <w:sz w:val="18"/>
                <w:highlight w:val="none"/>
              </w:rPr>
            </w:pPr>
          </w:p>
          <w:p>
            <w:pPr>
              <w:pStyle w:val="18"/>
              <w:spacing w:before="3" w:line="230" w:lineRule="atLeast"/>
              <w:ind w:left="106" w:right="114"/>
              <w:jc w:val="center"/>
              <w:rPr>
                <w:rFonts w:hint="eastAsia" w:eastAsia="宋体"/>
                <w:sz w:val="18"/>
                <w:highlight w:val="none"/>
                <w:lang w:eastAsia="zh-CN"/>
              </w:rPr>
            </w:pPr>
            <w:r>
              <w:rPr>
                <w:rFonts w:hint="eastAsia"/>
                <w:sz w:val="18"/>
                <w:highlight w:val="none"/>
                <w:lang w:val="en-US" w:eastAsia="zh-CN"/>
              </w:rPr>
              <w:t>7</w:t>
            </w:r>
          </w:p>
        </w:tc>
        <w:tc>
          <w:tcPr>
            <w:tcW w:w="3473" w:type="dxa"/>
            <w:vAlign w:val="top"/>
          </w:tcPr>
          <w:p>
            <w:pPr>
              <w:pStyle w:val="18"/>
              <w:spacing w:before="3" w:line="230" w:lineRule="atLeast"/>
              <w:ind w:left="106" w:right="114"/>
              <w:jc w:val="center"/>
              <w:rPr>
                <w:sz w:val="18"/>
                <w:highlight w:val="none"/>
              </w:rPr>
            </w:pPr>
            <w:r>
              <w:rPr>
                <w:sz w:val="18"/>
                <w:highlight w:val="none"/>
              </w:rPr>
              <w:t>建设的实际产出数与计划产出数的比率，用以反映和考核项目产出数量目标的实现程度</w:t>
            </w:r>
          </w:p>
        </w:tc>
        <w:tc>
          <w:tcPr>
            <w:tcW w:w="5770" w:type="dxa"/>
          </w:tcPr>
          <w:p>
            <w:pPr>
              <w:pStyle w:val="18"/>
              <w:spacing w:before="1"/>
              <w:ind w:left="106"/>
              <w:jc w:val="center"/>
              <w:rPr>
                <w:sz w:val="18"/>
                <w:highlight w:val="none"/>
              </w:rPr>
            </w:pPr>
            <w:r>
              <w:rPr>
                <w:sz w:val="18"/>
                <w:highlight w:val="none"/>
              </w:rPr>
              <w:t>工项目数量)×100%。</w:t>
            </w:r>
          </w:p>
          <w:p>
            <w:pPr>
              <w:pStyle w:val="18"/>
              <w:spacing w:before="2" w:line="213" w:lineRule="exact"/>
              <w:ind w:left="106"/>
              <w:jc w:val="center"/>
              <w:rPr>
                <w:sz w:val="18"/>
                <w:highlight w:val="none"/>
              </w:rPr>
            </w:pPr>
            <w:r>
              <w:rPr>
                <w:sz w:val="18"/>
                <w:highlight w:val="none"/>
              </w:rPr>
              <w:t>根据完成率*分值得分。</w:t>
            </w:r>
          </w:p>
        </w:tc>
        <w:tc>
          <w:tcPr>
            <w:tcW w:w="1652" w:type="dxa"/>
            <w:vAlign w:val="center"/>
          </w:tcPr>
          <w:p>
            <w:pPr>
              <w:pStyle w:val="18"/>
              <w:spacing w:before="2" w:line="213" w:lineRule="exact"/>
              <w:ind w:left="106"/>
              <w:jc w:val="center"/>
              <w:rPr>
                <w:rFonts w:hint="eastAsia" w:eastAsia="宋体"/>
                <w:sz w:val="24"/>
                <w:szCs w:val="36"/>
                <w:highlight w:val="none"/>
                <w:lang w:val="en-US" w:eastAsia="zh-CN"/>
              </w:rPr>
            </w:pPr>
            <w:r>
              <w:rPr>
                <w:rFonts w:hint="eastAsia"/>
                <w:sz w:val="24"/>
                <w:szCs w:val="36"/>
                <w:highlight w:val="none"/>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6" w:hRule="atLeast"/>
        </w:trPr>
        <w:tc>
          <w:tcPr>
            <w:tcW w:w="618" w:type="dxa"/>
            <w:vMerge w:val="continue"/>
            <w:tcBorders>
              <w:top w:val="nil"/>
              <w:bottom w:val="nil"/>
            </w:tcBorders>
          </w:tcPr>
          <w:p>
            <w:pPr>
              <w:jc w:val="center"/>
              <w:rPr>
                <w:sz w:val="2"/>
                <w:szCs w:val="2"/>
              </w:rPr>
            </w:pPr>
          </w:p>
        </w:tc>
        <w:tc>
          <w:tcPr>
            <w:tcW w:w="692" w:type="dxa"/>
          </w:tcPr>
          <w:p>
            <w:pPr>
              <w:pStyle w:val="18"/>
              <w:ind w:left="127"/>
              <w:jc w:val="center"/>
              <w:rPr>
                <w:sz w:val="18"/>
              </w:rPr>
            </w:pPr>
            <w:r>
              <w:rPr>
                <w:sz w:val="18"/>
              </w:rPr>
              <w:t>B7.产</w:t>
            </w:r>
          </w:p>
          <w:p>
            <w:pPr>
              <w:pStyle w:val="18"/>
              <w:spacing w:before="2" w:line="242" w:lineRule="auto"/>
              <w:ind w:left="108" w:right="135" w:firstLine="64"/>
              <w:jc w:val="center"/>
              <w:rPr>
                <w:sz w:val="18"/>
              </w:rPr>
            </w:pPr>
            <w:r>
              <w:rPr>
                <w:sz w:val="18"/>
              </w:rPr>
              <w:t>出质量（8 分）</w:t>
            </w:r>
          </w:p>
        </w:tc>
        <w:tc>
          <w:tcPr>
            <w:tcW w:w="1218" w:type="dxa"/>
          </w:tcPr>
          <w:p>
            <w:pPr>
              <w:pStyle w:val="18"/>
              <w:spacing w:before="7"/>
              <w:jc w:val="center"/>
              <w:rPr>
                <w:rFonts w:ascii="Times New Roman"/>
                <w:sz w:val="17"/>
              </w:rPr>
            </w:pPr>
          </w:p>
          <w:p>
            <w:pPr>
              <w:pStyle w:val="18"/>
              <w:spacing w:line="242" w:lineRule="auto"/>
              <w:ind w:left="107" w:right="25"/>
              <w:jc w:val="center"/>
              <w:rPr>
                <w:sz w:val="18"/>
              </w:rPr>
            </w:pPr>
            <w:r>
              <w:rPr>
                <w:sz w:val="18"/>
              </w:rPr>
              <w:t>C12.质量达标率（8 分）</w:t>
            </w:r>
          </w:p>
        </w:tc>
        <w:tc>
          <w:tcPr>
            <w:tcW w:w="1422" w:type="dxa"/>
          </w:tcPr>
          <w:p>
            <w:pPr>
              <w:pStyle w:val="18"/>
              <w:spacing w:before="146" w:line="242" w:lineRule="auto"/>
              <w:ind w:left="107" w:right="172"/>
              <w:jc w:val="center"/>
              <w:rPr>
                <w:sz w:val="18"/>
              </w:rPr>
            </w:pPr>
            <w:r>
              <w:rPr>
                <w:sz w:val="18"/>
              </w:rPr>
              <w:t>D2</w:t>
            </w:r>
            <w:r>
              <w:rPr>
                <w:rFonts w:hint="eastAsia"/>
                <w:sz w:val="18"/>
                <w:lang w:val="en-US" w:eastAsia="zh-CN"/>
              </w:rPr>
              <w:t>1</w:t>
            </w:r>
            <w:r>
              <w:rPr>
                <w:sz w:val="18"/>
              </w:rPr>
              <w:t>.</w:t>
            </w:r>
            <w:r>
              <w:rPr>
                <w:rFonts w:hint="default" w:ascii="仿宋_GB2312" w:hAnsi="仿宋_GB2312" w:eastAsia="仿宋_GB2312" w:cs="仿宋_GB2312"/>
                <w:kern w:val="2"/>
                <w:sz w:val="18"/>
                <w:szCs w:val="18"/>
                <w:vertAlign w:val="baseline"/>
                <w:lang w:val="en-US" w:eastAsia="zh-CN" w:bidi="ar-SA"/>
              </w:rPr>
              <w:t>履行运营方案规定的各项要求和标准</w:t>
            </w:r>
          </w:p>
        </w:tc>
        <w:tc>
          <w:tcPr>
            <w:tcW w:w="505" w:type="dxa"/>
          </w:tcPr>
          <w:p>
            <w:pPr>
              <w:pStyle w:val="18"/>
              <w:jc w:val="center"/>
              <w:rPr>
                <w:rFonts w:ascii="Times New Roman"/>
                <w:sz w:val="18"/>
              </w:rPr>
            </w:pPr>
          </w:p>
          <w:p>
            <w:pPr>
              <w:pStyle w:val="18"/>
              <w:spacing w:before="8"/>
              <w:jc w:val="center"/>
              <w:rPr>
                <w:rFonts w:ascii="Times New Roman"/>
                <w:sz w:val="22"/>
              </w:rPr>
            </w:pPr>
          </w:p>
          <w:p>
            <w:pPr>
              <w:pStyle w:val="18"/>
              <w:ind w:left="7"/>
              <w:jc w:val="center"/>
              <w:rPr>
                <w:sz w:val="18"/>
              </w:rPr>
            </w:pPr>
            <w:r>
              <w:rPr>
                <w:rFonts w:hint="eastAsia"/>
                <w:sz w:val="18"/>
                <w:lang w:val="en-US" w:eastAsia="zh-CN"/>
              </w:rPr>
              <w:t>8</w:t>
            </w:r>
          </w:p>
        </w:tc>
        <w:tc>
          <w:tcPr>
            <w:tcW w:w="3473" w:type="dxa"/>
          </w:tcPr>
          <w:p>
            <w:pPr>
              <w:pStyle w:val="18"/>
              <w:spacing w:before="2" w:line="230" w:lineRule="atLeast"/>
              <w:ind w:left="106" w:right="114"/>
              <w:jc w:val="center"/>
              <w:rPr>
                <w:sz w:val="18"/>
              </w:rPr>
            </w:pPr>
            <w:r>
              <w:rPr>
                <w:rFonts w:hint="default" w:ascii="仿宋_GB2312" w:hAnsi="仿宋_GB2312" w:eastAsia="仿宋_GB2312" w:cs="仿宋_GB2312"/>
                <w:kern w:val="2"/>
                <w:sz w:val="18"/>
                <w:szCs w:val="18"/>
                <w:vertAlign w:val="baseline"/>
                <w:lang w:val="en-US" w:eastAsia="zh-CN" w:bidi="ar-SA"/>
              </w:rPr>
              <w:t>生活垃圾分类收集、分类运输和分类处置；必须达到处置企业焚烧处置条件</w:t>
            </w:r>
          </w:p>
        </w:tc>
        <w:tc>
          <w:tcPr>
            <w:tcW w:w="5770" w:type="dxa"/>
          </w:tcPr>
          <w:p>
            <w:pPr>
              <w:pStyle w:val="18"/>
              <w:spacing w:before="5"/>
              <w:jc w:val="center"/>
              <w:rPr>
                <w:rFonts w:ascii="Times New Roman"/>
                <w:sz w:val="20"/>
              </w:rPr>
            </w:pPr>
          </w:p>
          <w:p>
            <w:pPr>
              <w:pStyle w:val="18"/>
              <w:spacing w:line="242" w:lineRule="auto"/>
              <w:ind w:left="106" w:right="118"/>
              <w:jc w:val="center"/>
              <w:rPr>
                <w:sz w:val="18"/>
              </w:rPr>
            </w:pPr>
            <w:r>
              <w:rPr>
                <w:sz w:val="18"/>
              </w:rPr>
              <w:t>检验合格率＝(实际检验合格的数量／计划检验的的数量)×100%。</w:t>
            </w:r>
          </w:p>
          <w:p>
            <w:pPr>
              <w:pStyle w:val="18"/>
              <w:spacing w:line="230" w:lineRule="exact"/>
              <w:ind w:left="106"/>
              <w:jc w:val="center"/>
              <w:rPr>
                <w:sz w:val="18"/>
              </w:rPr>
            </w:pPr>
            <w:r>
              <w:rPr>
                <w:sz w:val="18"/>
              </w:rPr>
              <w:t>根据检验合格率*分值得分。</w:t>
            </w:r>
          </w:p>
        </w:tc>
        <w:tc>
          <w:tcPr>
            <w:tcW w:w="1652" w:type="dxa"/>
            <w:vAlign w:val="center"/>
          </w:tcPr>
          <w:p>
            <w:pPr>
              <w:pStyle w:val="18"/>
              <w:spacing w:line="242" w:lineRule="auto"/>
              <w:ind w:left="106" w:right="95"/>
              <w:jc w:val="center"/>
              <w:rPr>
                <w:rFonts w:hint="eastAsia" w:eastAsia="宋体"/>
                <w:sz w:val="24"/>
                <w:szCs w:val="36"/>
                <w:lang w:val="en-US" w:eastAsia="zh-CN"/>
              </w:rPr>
            </w:pPr>
            <w:r>
              <w:rPr>
                <w:rFonts w:hint="eastAsia"/>
                <w:sz w:val="24"/>
                <w:szCs w:val="36"/>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18" w:type="dxa"/>
            <w:vMerge w:val="continue"/>
            <w:tcBorders>
              <w:top w:val="nil"/>
              <w:bottom w:val="nil"/>
            </w:tcBorders>
          </w:tcPr>
          <w:p>
            <w:pPr>
              <w:jc w:val="center"/>
              <w:rPr>
                <w:sz w:val="2"/>
                <w:szCs w:val="2"/>
              </w:rPr>
            </w:pPr>
          </w:p>
        </w:tc>
        <w:tc>
          <w:tcPr>
            <w:tcW w:w="692" w:type="dxa"/>
          </w:tcPr>
          <w:p>
            <w:pPr>
              <w:pStyle w:val="18"/>
              <w:spacing w:before="1"/>
              <w:jc w:val="center"/>
              <w:rPr>
                <w:sz w:val="18"/>
              </w:rPr>
            </w:pPr>
            <w:r>
              <w:rPr>
                <w:sz w:val="18"/>
              </w:rPr>
              <w:t>8.产</w:t>
            </w:r>
          </w:p>
          <w:p>
            <w:pPr>
              <w:pStyle w:val="18"/>
              <w:spacing w:before="2" w:line="242" w:lineRule="auto"/>
              <w:ind w:left="108" w:right="135"/>
              <w:jc w:val="center"/>
              <w:rPr>
                <w:sz w:val="18"/>
              </w:rPr>
            </w:pPr>
            <w:r>
              <w:rPr>
                <w:sz w:val="18"/>
              </w:rPr>
              <w:t>出实效（8分）</w:t>
            </w:r>
          </w:p>
        </w:tc>
        <w:tc>
          <w:tcPr>
            <w:tcW w:w="1218" w:type="dxa"/>
          </w:tcPr>
          <w:p>
            <w:pPr>
              <w:pStyle w:val="18"/>
              <w:spacing w:before="116" w:line="242" w:lineRule="auto"/>
              <w:ind w:right="25"/>
              <w:jc w:val="center"/>
              <w:rPr>
                <w:sz w:val="18"/>
              </w:rPr>
            </w:pPr>
            <w:r>
              <w:rPr>
                <w:sz w:val="18"/>
              </w:rPr>
              <w:t>C13.完成及时性（8 分）</w:t>
            </w:r>
          </w:p>
        </w:tc>
        <w:tc>
          <w:tcPr>
            <w:tcW w:w="1422" w:type="dxa"/>
          </w:tcPr>
          <w:p>
            <w:pPr>
              <w:pStyle w:val="18"/>
              <w:spacing w:before="116" w:line="242" w:lineRule="auto"/>
              <w:ind w:left="107" w:right="172"/>
              <w:jc w:val="center"/>
              <w:rPr>
                <w:sz w:val="18"/>
              </w:rPr>
            </w:pPr>
            <w:r>
              <w:rPr>
                <w:sz w:val="18"/>
              </w:rPr>
              <w:t>D2</w:t>
            </w:r>
            <w:r>
              <w:rPr>
                <w:rFonts w:hint="eastAsia"/>
                <w:sz w:val="18"/>
                <w:lang w:val="en-US" w:eastAsia="zh-CN"/>
              </w:rPr>
              <w:t>2</w:t>
            </w:r>
            <w:r>
              <w:rPr>
                <w:sz w:val="18"/>
              </w:rPr>
              <w:t>.</w:t>
            </w:r>
            <w:r>
              <w:rPr>
                <w:rFonts w:hint="eastAsia"/>
                <w:sz w:val="18"/>
                <w:lang w:val="en-US" w:eastAsia="zh-CN"/>
              </w:rPr>
              <w:t>垃圾分类任务完成</w:t>
            </w:r>
            <w:r>
              <w:rPr>
                <w:sz w:val="18"/>
              </w:rPr>
              <w:t>时间</w:t>
            </w:r>
          </w:p>
        </w:tc>
        <w:tc>
          <w:tcPr>
            <w:tcW w:w="505" w:type="dxa"/>
          </w:tcPr>
          <w:p>
            <w:pPr>
              <w:pStyle w:val="18"/>
              <w:spacing w:before="3"/>
              <w:jc w:val="center"/>
              <w:rPr>
                <w:rFonts w:ascii="Times New Roman"/>
                <w:sz w:val="20"/>
              </w:rPr>
            </w:pPr>
          </w:p>
          <w:p>
            <w:pPr>
              <w:pStyle w:val="18"/>
              <w:spacing w:before="1"/>
              <w:ind w:left="7"/>
              <w:jc w:val="center"/>
              <w:rPr>
                <w:rFonts w:hint="eastAsia" w:eastAsia="宋体"/>
                <w:sz w:val="18"/>
                <w:lang w:eastAsia="zh-CN"/>
              </w:rPr>
            </w:pPr>
            <w:r>
              <w:rPr>
                <w:rFonts w:hint="eastAsia"/>
                <w:sz w:val="18"/>
                <w:lang w:val="en-US" w:eastAsia="zh-CN"/>
              </w:rPr>
              <w:t>8</w:t>
            </w:r>
          </w:p>
        </w:tc>
        <w:tc>
          <w:tcPr>
            <w:tcW w:w="3473" w:type="dxa"/>
          </w:tcPr>
          <w:p>
            <w:pPr>
              <w:pStyle w:val="18"/>
              <w:spacing w:before="3"/>
              <w:jc w:val="center"/>
              <w:rPr>
                <w:rFonts w:ascii="Times New Roman"/>
                <w:sz w:val="20"/>
              </w:rPr>
            </w:pPr>
          </w:p>
          <w:p>
            <w:pPr>
              <w:pStyle w:val="18"/>
              <w:spacing w:before="1"/>
              <w:ind w:left="88" w:right="95"/>
              <w:jc w:val="center"/>
              <w:rPr>
                <w:sz w:val="18"/>
              </w:rPr>
            </w:pPr>
            <w:r>
              <w:rPr>
                <w:sz w:val="18"/>
              </w:rPr>
              <w:t>对项目</w:t>
            </w:r>
            <w:r>
              <w:rPr>
                <w:rFonts w:hint="eastAsia"/>
                <w:sz w:val="18"/>
                <w:lang w:val="en-US" w:eastAsia="zh-CN"/>
              </w:rPr>
              <w:t>运营</w:t>
            </w:r>
            <w:r>
              <w:rPr>
                <w:sz w:val="18"/>
              </w:rPr>
              <w:t>效率情况进行评价</w:t>
            </w:r>
          </w:p>
        </w:tc>
        <w:tc>
          <w:tcPr>
            <w:tcW w:w="5770" w:type="dxa"/>
          </w:tcPr>
          <w:p>
            <w:pPr>
              <w:pStyle w:val="18"/>
              <w:spacing w:before="116"/>
              <w:ind w:left="106"/>
              <w:jc w:val="center"/>
              <w:rPr>
                <w:sz w:val="18"/>
              </w:rPr>
            </w:pPr>
            <w:r>
              <w:rPr>
                <w:sz w:val="18"/>
              </w:rPr>
              <w:t>①项目按照</w:t>
            </w:r>
            <w:r>
              <w:rPr>
                <w:rFonts w:hint="eastAsia"/>
                <w:sz w:val="18"/>
                <w:lang w:val="en-US" w:eastAsia="zh-CN"/>
              </w:rPr>
              <w:t>计划</w:t>
            </w:r>
            <w:r>
              <w:rPr>
                <w:sz w:val="18"/>
              </w:rPr>
              <w:t>时间</w:t>
            </w:r>
            <w:r>
              <w:rPr>
                <w:rFonts w:hint="eastAsia"/>
                <w:sz w:val="18"/>
                <w:lang w:val="en-US" w:eastAsia="zh-CN"/>
              </w:rPr>
              <w:t>完成</w:t>
            </w:r>
            <w:r>
              <w:rPr>
                <w:sz w:val="18"/>
              </w:rPr>
              <w:t>，得满分；</w:t>
            </w:r>
          </w:p>
          <w:p>
            <w:pPr>
              <w:pStyle w:val="18"/>
              <w:spacing w:before="2"/>
              <w:ind w:left="106"/>
              <w:jc w:val="center"/>
              <w:rPr>
                <w:sz w:val="18"/>
              </w:rPr>
            </w:pPr>
            <w:r>
              <w:rPr>
                <w:sz w:val="18"/>
              </w:rPr>
              <w:t>②每延迟 1 天，扣 0.5 分，扣完为止。</w:t>
            </w:r>
          </w:p>
        </w:tc>
        <w:tc>
          <w:tcPr>
            <w:tcW w:w="1652" w:type="dxa"/>
            <w:vAlign w:val="center"/>
          </w:tcPr>
          <w:p>
            <w:pPr>
              <w:pStyle w:val="18"/>
              <w:spacing w:before="2" w:line="230" w:lineRule="atLeast"/>
              <w:ind w:left="106" w:right="18"/>
              <w:jc w:val="center"/>
              <w:rPr>
                <w:rFonts w:hint="eastAsia" w:eastAsia="宋体"/>
                <w:sz w:val="24"/>
                <w:szCs w:val="36"/>
                <w:lang w:val="en-US" w:eastAsia="zh-CN"/>
              </w:rPr>
            </w:pPr>
            <w:r>
              <w:rPr>
                <w:rFonts w:hint="eastAsia"/>
                <w:sz w:val="24"/>
                <w:szCs w:val="36"/>
                <w:lang w:val="en-US" w:eastAsia="zh-CN"/>
              </w:rPr>
              <w:t>8</w:t>
            </w:r>
          </w:p>
        </w:tc>
      </w:tr>
    </w:tbl>
    <w:tbl>
      <w:tblPr>
        <w:tblStyle w:val="12"/>
        <w:tblpPr w:leftFromText="180" w:rightFromText="180" w:vertAnchor="text" w:horzAnchor="page" w:tblpX="370" w:tblpY="10"/>
        <w:tblOverlap w:val="never"/>
        <w:tblW w:w="153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6"/>
        <w:gridCol w:w="665"/>
        <w:gridCol w:w="1237"/>
        <w:gridCol w:w="1412"/>
        <w:gridCol w:w="498"/>
        <w:gridCol w:w="3471"/>
        <w:gridCol w:w="5779"/>
        <w:gridCol w:w="1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46" w:type="dxa"/>
            <w:vMerge w:val="restart"/>
          </w:tcPr>
          <w:p>
            <w:pPr>
              <w:pStyle w:val="18"/>
              <w:jc w:val="center"/>
              <w:rPr>
                <w:rFonts w:ascii="Times New Roman"/>
                <w:sz w:val="18"/>
              </w:rPr>
            </w:pPr>
          </w:p>
          <w:p>
            <w:pPr>
              <w:pStyle w:val="18"/>
              <w:jc w:val="center"/>
              <w:rPr>
                <w:rFonts w:ascii="Times New Roman"/>
                <w:sz w:val="18"/>
              </w:rPr>
            </w:pPr>
          </w:p>
          <w:p>
            <w:pPr>
              <w:pStyle w:val="18"/>
              <w:spacing w:before="2"/>
              <w:jc w:val="center"/>
              <w:rPr>
                <w:rFonts w:ascii="Times New Roman"/>
                <w:sz w:val="25"/>
              </w:rPr>
            </w:pPr>
          </w:p>
          <w:p>
            <w:pPr>
              <w:pStyle w:val="18"/>
              <w:ind w:left="106"/>
              <w:jc w:val="center"/>
              <w:rPr>
                <w:sz w:val="18"/>
              </w:rPr>
            </w:pPr>
            <w:r>
              <w:rPr>
                <w:sz w:val="18"/>
              </w:rPr>
              <w:t>A4.</w:t>
            </w:r>
          </w:p>
          <w:p>
            <w:pPr>
              <w:pStyle w:val="18"/>
              <w:spacing w:before="3"/>
              <w:ind w:left="106"/>
              <w:jc w:val="center"/>
              <w:rPr>
                <w:sz w:val="18"/>
              </w:rPr>
            </w:pPr>
            <w:r>
              <w:rPr>
                <w:sz w:val="18"/>
              </w:rPr>
              <w:t>效益</w:t>
            </w:r>
          </w:p>
          <w:p>
            <w:pPr>
              <w:pStyle w:val="18"/>
              <w:spacing w:before="2" w:line="244" w:lineRule="auto"/>
              <w:ind w:left="106" w:right="171"/>
              <w:jc w:val="center"/>
              <w:rPr>
                <w:sz w:val="18"/>
              </w:rPr>
            </w:pPr>
            <w:r>
              <w:rPr>
                <w:sz w:val="18"/>
              </w:rPr>
              <w:t>（30分</w:t>
            </w:r>
            <w:r>
              <w:rPr>
                <w:spacing w:val="-16"/>
                <w:sz w:val="18"/>
              </w:rPr>
              <w:t>）</w:t>
            </w:r>
          </w:p>
        </w:tc>
        <w:tc>
          <w:tcPr>
            <w:tcW w:w="665" w:type="dxa"/>
            <w:vMerge w:val="restart"/>
          </w:tcPr>
          <w:p>
            <w:pPr>
              <w:pStyle w:val="18"/>
              <w:jc w:val="center"/>
              <w:rPr>
                <w:rFonts w:ascii="Times New Roman"/>
                <w:sz w:val="18"/>
              </w:rPr>
            </w:pPr>
          </w:p>
          <w:p>
            <w:pPr>
              <w:pStyle w:val="18"/>
              <w:jc w:val="center"/>
              <w:rPr>
                <w:rFonts w:ascii="Times New Roman"/>
                <w:sz w:val="15"/>
              </w:rPr>
            </w:pPr>
          </w:p>
          <w:p>
            <w:pPr>
              <w:pStyle w:val="18"/>
              <w:ind w:left="108"/>
              <w:jc w:val="center"/>
              <w:rPr>
                <w:sz w:val="18"/>
              </w:rPr>
            </w:pPr>
            <w:r>
              <w:rPr>
                <w:sz w:val="18"/>
              </w:rPr>
              <w:t>B10.</w:t>
            </w:r>
          </w:p>
          <w:p>
            <w:pPr>
              <w:pStyle w:val="18"/>
              <w:spacing w:before="2" w:line="242" w:lineRule="auto"/>
              <w:ind w:left="108" w:right="225"/>
              <w:jc w:val="center"/>
              <w:rPr>
                <w:sz w:val="18"/>
              </w:rPr>
            </w:pPr>
            <w:r>
              <w:rPr>
                <w:spacing w:val="-9"/>
                <w:sz w:val="18"/>
              </w:rPr>
              <w:t>项目效益</w:t>
            </w:r>
          </w:p>
          <w:p>
            <w:pPr>
              <w:pStyle w:val="18"/>
              <w:spacing w:before="2" w:line="242" w:lineRule="auto"/>
              <w:ind w:left="108" w:right="225"/>
              <w:jc w:val="center"/>
              <w:rPr>
                <w:sz w:val="18"/>
              </w:rPr>
            </w:pPr>
            <w:r>
              <w:rPr>
                <w:sz w:val="18"/>
              </w:rPr>
              <w:t>（30分</w:t>
            </w:r>
            <w:r>
              <w:rPr>
                <w:spacing w:val="-17"/>
                <w:sz w:val="18"/>
              </w:rPr>
              <w:t>）</w:t>
            </w:r>
          </w:p>
        </w:tc>
        <w:tc>
          <w:tcPr>
            <w:tcW w:w="1237" w:type="dxa"/>
          </w:tcPr>
          <w:p>
            <w:pPr>
              <w:pStyle w:val="18"/>
              <w:spacing w:before="116" w:line="244" w:lineRule="auto"/>
              <w:ind w:left="107" w:right="202"/>
              <w:jc w:val="center"/>
              <w:rPr>
                <w:sz w:val="18"/>
              </w:rPr>
            </w:pPr>
            <w:r>
              <w:rPr>
                <w:sz w:val="18"/>
              </w:rPr>
              <w:t>C1</w:t>
            </w:r>
            <w:r>
              <w:rPr>
                <w:rFonts w:hint="eastAsia"/>
                <w:sz w:val="18"/>
                <w:lang w:val="en-US" w:eastAsia="zh-CN"/>
              </w:rPr>
              <w:t>4</w:t>
            </w:r>
            <w:r>
              <w:rPr>
                <w:sz w:val="18"/>
              </w:rPr>
              <w:t>.经济效益（</w:t>
            </w:r>
            <w:r>
              <w:rPr>
                <w:rFonts w:hint="eastAsia"/>
                <w:sz w:val="18"/>
                <w:lang w:val="en-US" w:eastAsia="zh-CN"/>
              </w:rPr>
              <w:t>10</w:t>
            </w:r>
            <w:r>
              <w:rPr>
                <w:sz w:val="18"/>
              </w:rPr>
              <w:t xml:space="preserve"> 分）</w:t>
            </w:r>
          </w:p>
        </w:tc>
        <w:tc>
          <w:tcPr>
            <w:tcW w:w="1412" w:type="dxa"/>
          </w:tcPr>
          <w:p>
            <w:pPr>
              <w:pStyle w:val="18"/>
              <w:ind w:left="107"/>
              <w:jc w:val="center"/>
              <w:rPr>
                <w:sz w:val="18"/>
              </w:rPr>
            </w:pPr>
            <w:r>
              <w:rPr>
                <w:sz w:val="18"/>
              </w:rPr>
              <w:t>D</w:t>
            </w:r>
            <w:r>
              <w:rPr>
                <w:rFonts w:hint="eastAsia"/>
                <w:sz w:val="18"/>
                <w:lang w:val="en-US" w:eastAsia="zh-CN"/>
              </w:rPr>
              <w:t>23</w:t>
            </w:r>
            <w:r>
              <w:rPr>
                <w:sz w:val="18"/>
              </w:rPr>
              <w:t>.完善城市</w:t>
            </w:r>
          </w:p>
          <w:p>
            <w:pPr>
              <w:pStyle w:val="18"/>
              <w:spacing w:before="3" w:line="230" w:lineRule="atLeast"/>
              <w:ind w:left="107" w:right="172"/>
              <w:jc w:val="center"/>
              <w:rPr>
                <w:sz w:val="18"/>
              </w:rPr>
            </w:pPr>
            <w:r>
              <w:rPr>
                <w:rFonts w:hint="eastAsia"/>
                <w:sz w:val="18"/>
                <w:lang w:val="en-US" w:eastAsia="zh-CN"/>
              </w:rPr>
              <w:t>垃圾分类</w:t>
            </w:r>
            <w:r>
              <w:rPr>
                <w:sz w:val="18"/>
              </w:rPr>
              <w:t>基础设施，改善投资环境</w:t>
            </w:r>
          </w:p>
        </w:tc>
        <w:tc>
          <w:tcPr>
            <w:tcW w:w="498" w:type="dxa"/>
          </w:tcPr>
          <w:p>
            <w:pPr>
              <w:pStyle w:val="18"/>
              <w:spacing w:before="3"/>
              <w:jc w:val="center"/>
              <w:rPr>
                <w:rFonts w:ascii="Times New Roman"/>
                <w:sz w:val="20"/>
              </w:rPr>
            </w:pPr>
          </w:p>
          <w:p>
            <w:pPr>
              <w:pStyle w:val="18"/>
              <w:ind w:left="7"/>
              <w:jc w:val="center"/>
              <w:rPr>
                <w:rFonts w:hint="eastAsia" w:eastAsia="宋体"/>
                <w:sz w:val="18"/>
                <w:lang w:eastAsia="zh-CN"/>
              </w:rPr>
            </w:pPr>
            <w:r>
              <w:rPr>
                <w:rFonts w:hint="eastAsia"/>
                <w:sz w:val="18"/>
                <w:lang w:val="en-US" w:eastAsia="zh-CN"/>
              </w:rPr>
              <w:t>10</w:t>
            </w:r>
          </w:p>
        </w:tc>
        <w:tc>
          <w:tcPr>
            <w:tcW w:w="3471" w:type="dxa"/>
          </w:tcPr>
          <w:p>
            <w:pPr>
              <w:pStyle w:val="18"/>
              <w:spacing w:before="3" w:line="230" w:lineRule="atLeast"/>
              <w:ind w:left="106" w:right="114"/>
              <w:jc w:val="center"/>
              <w:rPr>
                <w:rFonts w:hint="default"/>
                <w:sz w:val="18"/>
                <w:lang w:val="en-US"/>
              </w:rPr>
            </w:pPr>
            <w:r>
              <w:rPr>
                <w:sz w:val="18"/>
              </w:rPr>
              <w:t>.</w:t>
            </w:r>
            <w:r>
              <w:rPr>
                <w:rFonts w:hint="eastAsia"/>
                <w:sz w:val="18"/>
                <w:lang w:val="en-US" w:eastAsia="zh-CN"/>
              </w:rPr>
              <w:t>综合处置基地完成区域范围内垃圾分类当量2061.4吨。</w:t>
            </w:r>
          </w:p>
        </w:tc>
        <w:tc>
          <w:tcPr>
            <w:tcW w:w="5779" w:type="dxa"/>
          </w:tcPr>
          <w:p>
            <w:pPr>
              <w:pStyle w:val="18"/>
              <w:spacing w:before="116"/>
              <w:ind w:left="106"/>
              <w:jc w:val="center"/>
              <w:rPr>
                <w:sz w:val="18"/>
              </w:rPr>
            </w:pPr>
            <w:r>
              <w:rPr>
                <w:spacing w:val="-7"/>
                <w:sz w:val="18"/>
              </w:rPr>
              <w:t xml:space="preserve">作用显著，得 </w:t>
            </w:r>
            <w:r>
              <w:rPr>
                <w:rFonts w:hint="eastAsia"/>
                <w:sz w:val="18"/>
                <w:lang w:val="en-US" w:eastAsia="zh-CN"/>
              </w:rPr>
              <w:t>10</w:t>
            </w:r>
            <w:r>
              <w:rPr>
                <w:spacing w:val="-12"/>
                <w:sz w:val="18"/>
              </w:rPr>
              <w:t xml:space="preserve"> 分；较显著，得 </w:t>
            </w:r>
            <w:r>
              <w:rPr>
                <w:rFonts w:hint="eastAsia"/>
                <w:sz w:val="18"/>
                <w:lang w:val="en-US" w:eastAsia="zh-CN"/>
              </w:rPr>
              <w:t>8</w:t>
            </w:r>
            <w:r>
              <w:rPr>
                <w:spacing w:val="-13"/>
                <w:sz w:val="18"/>
              </w:rPr>
              <w:t xml:space="preserve"> 分；一般，得 </w:t>
            </w:r>
            <w:r>
              <w:rPr>
                <w:rFonts w:hint="eastAsia"/>
                <w:sz w:val="18"/>
                <w:lang w:val="en-US" w:eastAsia="zh-CN"/>
              </w:rPr>
              <w:t>5</w:t>
            </w:r>
            <w:r>
              <w:rPr>
                <w:spacing w:val="-16"/>
                <w:sz w:val="18"/>
              </w:rPr>
              <w:t xml:space="preserve"> 分；</w:t>
            </w:r>
          </w:p>
          <w:p>
            <w:pPr>
              <w:pStyle w:val="18"/>
              <w:spacing w:before="4"/>
              <w:ind w:left="106"/>
              <w:jc w:val="center"/>
              <w:rPr>
                <w:sz w:val="18"/>
              </w:rPr>
            </w:pPr>
            <w:r>
              <w:rPr>
                <w:sz w:val="18"/>
              </w:rPr>
              <w:t>不显著，得 0 分</w:t>
            </w:r>
          </w:p>
        </w:tc>
        <w:tc>
          <w:tcPr>
            <w:tcW w:w="1680" w:type="dxa"/>
            <w:vAlign w:val="center"/>
          </w:tcPr>
          <w:p>
            <w:pPr>
              <w:pStyle w:val="18"/>
              <w:spacing w:before="3" w:line="230" w:lineRule="atLeast"/>
              <w:ind w:left="106" w:right="95"/>
              <w:jc w:val="center"/>
              <w:rPr>
                <w:rFonts w:hint="default" w:eastAsia="宋体"/>
                <w:sz w:val="21"/>
                <w:szCs w:val="28"/>
                <w:lang w:val="en-US" w:eastAsia="zh-CN"/>
              </w:rPr>
            </w:pPr>
            <w:r>
              <w:rPr>
                <w:rFonts w:hint="eastAsia"/>
                <w:sz w:val="21"/>
                <w:szCs w:val="2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46" w:type="dxa"/>
            <w:vMerge w:val="continue"/>
            <w:tcBorders>
              <w:top w:val="nil"/>
            </w:tcBorders>
          </w:tcPr>
          <w:p>
            <w:pPr>
              <w:jc w:val="center"/>
              <w:rPr>
                <w:sz w:val="2"/>
                <w:szCs w:val="2"/>
              </w:rPr>
            </w:pPr>
          </w:p>
        </w:tc>
        <w:tc>
          <w:tcPr>
            <w:tcW w:w="665" w:type="dxa"/>
            <w:vMerge w:val="continue"/>
            <w:tcBorders>
              <w:top w:val="nil"/>
            </w:tcBorders>
          </w:tcPr>
          <w:p>
            <w:pPr>
              <w:jc w:val="center"/>
              <w:rPr>
                <w:sz w:val="2"/>
                <w:szCs w:val="2"/>
              </w:rPr>
            </w:pPr>
          </w:p>
        </w:tc>
        <w:tc>
          <w:tcPr>
            <w:tcW w:w="1237" w:type="dxa"/>
          </w:tcPr>
          <w:p>
            <w:pPr>
              <w:pStyle w:val="18"/>
              <w:spacing w:before="4"/>
              <w:jc w:val="center"/>
              <w:rPr>
                <w:rFonts w:ascii="Times New Roman"/>
                <w:sz w:val="20"/>
              </w:rPr>
            </w:pPr>
          </w:p>
          <w:p>
            <w:pPr>
              <w:pStyle w:val="18"/>
              <w:spacing w:line="242" w:lineRule="auto"/>
              <w:ind w:left="107" w:right="202"/>
              <w:jc w:val="center"/>
              <w:rPr>
                <w:sz w:val="18"/>
              </w:rPr>
            </w:pPr>
            <w:r>
              <w:rPr>
                <w:sz w:val="18"/>
              </w:rPr>
              <w:t>C1</w:t>
            </w:r>
            <w:r>
              <w:rPr>
                <w:rFonts w:hint="eastAsia"/>
                <w:sz w:val="18"/>
                <w:lang w:val="en-US" w:eastAsia="zh-CN"/>
              </w:rPr>
              <w:t>5</w:t>
            </w:r>
            <w:r>
              <w:rPr>
                <w:sz w:val="18"/>
              </w:rPr>
              <w:t>.</w:t>
            </w:r>
            <w:r>
              <w:rPr>
                <w:rFonts w:hint="eastAsia"/>
                <w:sz w:val="18"/>
                <w:lang w:val="en-US" w:eastAsia="zh-CN"/>
              </w:rPr>
              <w:t>社会</w:t>
            </w:r>
            <w:r>
              <w:rPr>
                <w:sz w:val="18"/>
              </w:rPr>
              <w:t>效益（</w:t>
            </w:r>
            <w:r>
              <w:rPr>
                <w:rFonts w:hint="eastAsia"/>
                <w:sz w:val="18"/>
                <w:lang w:val="en-US" w:eastAsia="zh-CN"/>
              </w:rPr>
              <w:t>10</w:t>
            </w:r>
            <w:r>
              <w:rPr>
                <w:sz w:val="18"/>
              </w:rPr>
              <w:t xml:space="preserve"> 分）</w:t>
            </w:r>
          </w:p>
        </w:tc>
        <w:tc>
          <w:tcPr>
            <w:tcW w:w="1412" w:type="dxa"/>
            <w:vAlign w:val="top"/>
          </w:tcPr>
          <w:p>
            <w:pPr>
              <w:pStyle w:val="18"/>
              <w:spacing w:before="116" w:line="242" w:lineRule="auto"/>
              <w:ind w:left="107" w:leftChars="0" w:right="172" w:rightChars="0"/>
              <w:jc w:val="center"/>
              <w:rPr>
                <w:sz w:val="18"/>
              </w:rPr>
            </w:pPr>
            <w:r>
              <w:rPr>
                <w:sz w:val="18"/>
              </w:rPr>
              <w:t>D</w:t>
            </w:r>
            <w:r>
              <w:rPr>
                <w:rFonts w:hint="eastAsia"/>
                <w:sz w:val="18"/>
                <w:lang w:val="en-US" w:eastAsia="zh-CN"/>
              </w:rPr>
              <w:t>24</w:t>
            </w:r>
            <w:r>
              <w:rPr>
                <w:sz w:val="18"/>
              </w:rPr>
              <w:t>.改善</w:t>
            </w:r>
            <w:r>
              <w:rPr>
                <w:rFonts w:hint="eastAsia"/>
                <w:sz w:val="18"/>
                <w:lang w:val="en-US" w:eastAsia="zh-CN"/>
              </w:rPr>
              <w:t>居住</w:t>
            </w:r>
          </w:p>
        </w:tc>
        <w:tc>
          <w:tcPr>
            <w:tcW w:w="498" w:type="dxa"/>
            <w:vAlign w:val="top"/>
          </w:tcPr>
          <w:p>
            <w:pPr>
              <w:pStyle w:val="18"/>
              <w:jc w:val="center"/>
              <w:rPr>
                <w:rFonts w:ascii="Times New Roman"/>
                <w:sz w:val="18"/>
              </w:rPr>
            </w:pPr>
          </w:p>
          <w:p>
            <w:pPr>
              <w:pStyle w:val="18"/>
              <w:spacing w:before="6"/>
              <w:jc w:val="center"/>
              <w:rPr>
                <w:rFonts w:ascii="Times New Roman"/>
                <w:sz w:val="22"/>
              </w:rPr>
            </w:pPr>
          </w:p>
          <w:p>
            <w:pPr>
              <w:pStyle w:val="18"/>
              <w:spacing w:before="1"/>
              <w:ind w:left="7" w:leftChars="0" w:right="0" w:rightChars="0"/>
              <w:jc w:val="center"/>
              <w:rPr>
                <w:rFonts w:hint="default" w:eastAsia="宋体"/>
                <w:sz w:val="18"/>
                <w:lang w:val="en-US" w:eastAsia="zh-CN"/>
              </w:rPr>
            </w:pPr>
            <w:r>
              <w:rPr>
                <w:rFonts w:hint="eastAsia"/>
                <w:sz w:val="18"/>
                <w:lang w:val="en-US" w:eastAsia="zh-CN"/>
              </w:rPr>
              <w:t>10</w:t>
            </w:r>
          </w:p>
        </w:tc>
        <w:tc>
          <w:tcPr>
            <w:tcW w:w="3471" w:type="dxa"/>
            <w:vAlign w:val="top"/>
          </w:tcPr>
          <w:p>
            <w:pPr>
              <w:pStyle w:val="18"/>
              <w:jc w:val="center"/>
              <w:rPr>
                <w:rFonts w:ascii="Times New Roman"/>
                <w:sz w:val="18"/>
              </w:rPr>
            </w:pPr>
          </w:p>
          <w:p>
            <w:pPr>
              <w:pStyle w:val="18"/>
              <w:spacing w:before="144" w:line="242" w:lineRule="auto"/>
              <w:ind w:left="106" w:leftChars="0" w:right="114" w:rightChars="0"/>
              <w:jc w:val="center"/>
              <w:rPr>
                <w:sz w:val="18"/>
              </w:rPr>
            </w:pPr>
            <w:r>
              <w:rPr>
                <w:rFonts w:hint="eastAsia"/>
                <w:sz w:val="18"/>
              </w:rPr>
              <w:t>提升居民生活水平</w:t>
            </w:r>
          </w:p>
        </w:tc>
        <w:tc>
          <w:tcPr>
            <w:tcW w:w="5779" w:type="dxa"/>
            <w:vAlign w:val="top"/>
          </w:tcPr>
          <w:p>
            <w:pPr>
              <w:pStyle w:val="18"/>
              <w:spacing w:before="1" w:line="242" w:lineRule="auto"/>
              <w:ind w:left="106" w:right="389"/>
              <w:jc w:val="center"/>
              <w:rPr>
                <w:sz w:val="18"/>
              </w:rPr>
            </w:pPr>
            <w:r>
              <w:rPr>
                <w:sz w:val="18"/>
              </w:rPr>
              <w:t>根据过路行人对改善</w:t>
            </w:r>
            <w:r>
              <w:rPr>
                <w:rFonts w:hint="eastAsia"/>
                <w:sz w:val="18"/>
                <w:lang w:val="en-US" w:eastAsia="zh-CN"/>
              </w:rPr>
              <w:t>居住、</w:t>
            </w:r>
            <w:r>
              <w:rPr>
                <w:sz w:val="18"/>
              </w:rPr>
              <w:t xml:space="preserve">交通出行环境，提高道路通行能力调查判断打分： </w:t>
            </w:r>
            <w:r>
              <w:rPr>
                <w:spacing w:val="-1"/>
                <w:sz w:val="18"/>
              </w:rPr>
              <w:t xml:space="preserve">调查问卷满意度 </w:t>
            </w:r>
            <w:r>
              <w:rPr>
                <w:sz w:val="18"/>
              </w:rPr>
              <w:t>95%（含）</w:t>
            </w:r>
            <w:r>
              <w:rPr>
                <w:spacing w:val="-2"/>
                <w:sz w:val="18"/>
              </w:rPr>
              <w:t>以上，本指标得满分；</w:t>
            </w:r>
          </w:p>
          <w:p>
            <w:pPr>
              <w:pStyle w:val="18"/>
              <w:spacing w:line="230" w:lineRule="exact"/>
              <w:ind w:left="106"/>
              <w:jc w:val="center"/>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8"/>
              <w:spacing w:before="4" w:line="230" w:lineRule="atLeast"/>
              <w:ind w:left="106" w:leftChars="0" w:right="7" w:rightChars="0"/>
              <w:jc w:val="center"/>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680" w:type="dxa"/>
            <w:vAlign w:val="center"/>
          </w:tcPr>
          <w:p>
            <w:pPr>
              <w:pStyle w:val="18"/>
              <w:spacing w:before="144" w:line="242" w:lineRule="auto"/>
              <w:ind w:left="106" w:leftChars="0" w:right="198" w:rightChars="0"/>
              <w:jc w:val="center"/>
              <w:rPr>
                <w:rFonts w:hint="default" w:eastAsia="宋体"/>
                <w:sz w:val="21"/>
                <w:szCs w:val="28"/>
                <w:lang w:val="en-US" w:eastAsia="zh-CN"/>
              </w:rPr>
            </w:pPr>
            <w:r>
              <w:rPr>
                <w:rFonts w:hint="eastAsia"/>
                <w:sz w:val="21"/>
                <w:szCs w:val="2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46" w:type="dxa"/>
            <w:vMerge w:val="continue"/>
            <w:tcBorders>
              <w:top w:val="nil"/>
            </w:tcBorders>
          </w:tcPr>
          <w:p>
            <w:pPr>
              <w:jc w:val="center"/>
              <w:rPr>
                <w:sz w:val="2"/>
                <w:szCs w:val="2"/>
              </w:rPr>
            </w:pPr>
          </w:p>
        </w:tc>
        <w:tc>
          <w:tcPr>
            <w:tcW w:w="665" w:type="dxa"/>
            <w:vMerge w:val="continue"/>
            <w:tcBorders>
              <w:top w:val="nil"/>
            </w:tcBorders>
          </w:tcPr>
          <w:p>
            <w:pPr>
              <w:jc w:val="center"/>
              <w:rPr>
                <w:sz w:val="2"/>
                <w:szCs w:val="2"/>
              </w:rPr>
            </w:pPr>
          </w:p>
        </w:tc>
        <w:tc>
          <w:tcPr>
            <w:tcW w:w="1237" w:type="dxa"/>
          </w:tcPr>
          <w:p>
            <w:pPr>
              <w:pStyle w:val="18"/>
              <w:spacing w:before="4"/>
              <w:jc w:val="center"/>
              <w:rPr>
                <w:rFonts w:ascii="Times New Roman"/>
                <w:sz w:val="20"/>
              </w:rPr>
            </w:pPr>
          </w:p>
          <w:p>
            <w:pPr>
              <w:pStyle w:val="18"/>
              <w:ind w:left="107"/>
              <w:jc w:val="center"/>
              <w:rPr>
                <w:sz w:val="18"/>
              </w:rPr>
            </w:pPr>
            <w:r>
              <w:rPr>
                <w:sz w:val="18"/>
              </w:rPr>
              <w:t>C1</w:t>
            </w:r>
            <w:r>
              <w:rPr>
                <w:rFonts w:hint="eastAsia"/>
                <w:sz w:val="18"/>
                <w:lang w:val="en-US" w:eastAsia="zh-CN"/>
              </w:rPr>
              <w:t>6</w:t>
            </w:r>
            <w:r>
              <w:rPr>
                <w:sz w:val="18"/>
              </w:rPr>
              <w:t>.满意度</w:t>
            </w:r>
          </w:p>
          <w:p>
            <w:pPr>
              <w:pStyle w:val="18"/>
              <w:spacing w:before="4"/>
              <w:ind w:left="107"/>
              <w:jc w:val="center"/>
              <w:rPr>
                <w:sz w:val="18"/>
              </w:rPr>
            </w:pPr>
            <w:r>
              <w:rPr>
                <w:sz w:val="18"/>
              </w:rPr>
              <w:t>（10 分）</w:t>
            </w:r>
          </w:p>
        </w:tc>
        <w:tc>
          <w:tcPr>
            <w:tcW w:w="1412" w:type="dxa"/>
          </w:tcPr>
          <w:p>
            <w:pPr>
              <w:pStyle w:val="18"/>
              <w:spacing w:before="4"/>
              <w:jc w:val="center"/>
              <w:rPr>
                <w:rFonts w:ascii="Times New Roman"/>
                <w:sz w:val="20"/>
              </w:rPr>
            </w:pPr>
          </w:p>
          <w:p>
            <w:pPr>
              <w:pStyle w:val="18"/>
              <w:spacing w:line="244" w:lineRule="auto"/>
              <w:ind w:left="107" w:right="172"/>
              <w:jc w:val="center"/>
              <w:rPr>
                <w:sz w:val="18"/>
              </w:rPr>
            </w:pPr>
            <w:r>
              <w:rPr>
                <w:sz w:val="18"/>
              </w:rPr>
              <w:t>D</w:t>
            </w:r>
            <w:r>
              <w:rPr>
                <w:rFonts w:hint="eastAsia"/>
                <w:sz w:val="18"/>
                <w:lang w:val="en-US" w:eastAsia="zh-CN"/>
              </w:rPr>
              <w:t>25</w:t>
            </w:r>
            <w:r>
              <w:rPr>
                <w:sz w:val="18"/>
              </w:rPr>
              <w:t>.市民满意度</w:t>
            </w:r>
          </w:p>
        </w:tc>
        <w:tc>
          <w:tcPr>
            <w:tcW w:w="498" w:type="dxa"/>
          </w:tcPr>
          <w:p>
            <w:pPr>
              <w:pStyle w:val="18"/>
              <w:jc w:val="center"/>
              <w:rPr>
                <w:rFonts w:ascii="Times New Roman"/>
                <w:sz w:val="18"/>
              </w:rPr>
            </w:pPr>
          </w:p>
          <w:p>
            <w:pPr>
              <w:pStyle w:val="18"/>
              <w:spacing w:before="144"/>
              <w:ind w:left="91" w:right="79"/>
              <w:jc w:val="center"/>
              <w:rPr>
                <w:sz w:val="18"/>
              </w:rPr>
            </w:pPr>
            <w:r>
              <w:rPr>
                <w:sz w:val="18"/>
              </w:rPr>
              <w:t>10</w:t>
            </w:r>
          </w:p>
        </w:tc>
        <w:tc>
          <w:tcPr>
            <w:tcW w:w="3471" w:type="dxa"/>
          </w:tcPr>
          <w:p>
            <w:pPr>
              <w:pStyle w:val="18"/>
              <w:jc w:val="center"/>
              <w:rPr>
                <w:rFonts w:ascii="Times New Roman"/>
                <w:sz w:val="18"/>
              </w:rPr>
            </w:pPr>
          </w:p>
          <w:p>
            <w:pPr>
              <w:pStyle w:val="18"/>
              <w:spacing w:before="144"/>
              <w:ind w:left="106"/>
              <w:jc w:val="center"/>
              <w:rPr>
                <w:sz w:val="18"/>
              </w:rPr>
            </w:pPr>
            <w:r>
              <w:rPr>
                <w:sz w:val="18"/>
              </w:rPr>
              <w:t>对市民进行问卷调查，获取满意度</w:t>
            </w:r>
          </w:p>
        </w:tc>
        <w:tc>
          <w:tcPr>
            <w:tcW w:w="5779" w:type="dxa"/>
          </w:tcPr>
          <w:p>
            <w:pPr>
              <w:pStyle w:val="18"/>
              <w:spacing w:before="1"/>
              <w:ind w:left="106"/>
              <w:jc w:val="center"/>
              <w:rPr>
                <w:sz w:val="18"/>
              </w:rPr>
            </w:pPr>
            <w:r>
              <w:rPr>
                <w:sz w:val="18"/>
              </w:rPr>
              <w:t>调查问卷满意度 95%（含）以上，本指标得满分；</w:t>
            </w:r>
          </w:p>
          <w:p>
            <w:pPr>
              <w:pStyle w:val="18"/>
              <w:spacing w:before="2"/>
              <w:ind w:left="106"/>
              <w:jc w:val="center"/>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8"/>
              <w:spacing w:before="5" w:line="230" w:lineRule="atLeast"/>
              <w:ind w:left="106" w:right="7"/>
              <w:jc w:val="center"/>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680" w:type="dxa"/>
            <w:vAlign w:val="center"/>
          </w:tcPr>
          <w:p>
            <w:pPr>
              <w:pStyle w:val="18"/>
              <w:spacing w:line="244" w:lineRule="auto"/>
              <w:ind w:left="106" w:right="198"/>
              <w:jc w:val="center"/>
              <w:rPr>
                <w:rFonts w:hint="eastAsia" w:eastAsia="宋体"/>
                <w:sz w:val="21"/>
                <w:szCs w:val="28"/>
                <w:lang w:val="en-US" w:eastAsia="zh-CN"/>
              </w:rPr>
            </w:pPr>
            <w:r>
              <w:rPr>
                <w:rFonts w:hint="eastAsia"/>
                <w:sz w:val="21"/>
                <w:szCs w:val="28"/>
                <w:lang w:val="en-US" w:eastAsia="zh-CN"/>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1" w:hRule="atLeast"/>
        </w:trPr>
        <w:tc>
          <w:tcPr>
            <w:tcW w:w="646" w:type="dxa"/>
          </w:tcPr>
          <w:p>
            <w:pPr>
              <w:pStyle w:val="18"/>
              <w:jc w:val="center"/>
              <w:rPr>
                <w:rFonts w:ascii="Times New Roman"/>
                <w:sz w:val="16"/>
              </w:rPr>
            </w:pPr>
          </w:p>
        </w:tc>
        <w:tc>
          <w:tcPr>
            <w:tcW w:w="665" w:type="dxa"/>
          </w:tcPr>
          <w:p>
            <w:pPr>
              <w:pStyle w:val="18"/>
              <w:jc w:val="center"/>
              <w:rPr>
                <w:rFonts w:ascii="Times New Roman"/>
                <w:sz w:val="16"/>
              </w:rPr>
            </w:pPr>
          </w:p>
        </w:tc>
        <w:tc>
          <w:tcPr>
            <w:tcW w:w="1237" w:type="dxa"/>
          </w:tcPr>
          <w:p>
            <w:pPr>
              <w:pStyle w:val="18"/>
              <w:spacing w:before="2" w:line="211" w:lineRule="exact"/>
              <w:ind w:left="227" w:right="220"/>
              <w:jc w:val="center"/>
              <w:rPr>
                <w:sz w:val="18"/>
              </w:rPr>
            </w:pPr>
            <w:r>
              <w:rPr>
                <w:sz w:val="18"/>
              </w:rPr>
              <w:t>合计</w:t>
            </w:r>
          </w:p>
        </w:tc>
        <w:tc>
          <w:tcPr>
            <w:tcW w:w="1412" w:type="dxa"/>
          </w:tcPr>
          <w:p>
            <w:pPr>
              <w:pStyle w:val="18"/>
              <w:jc w:val="center"/>
              <w:rPr>
                <w:rFonts w:ascii="Times New Roman"/>
                <w:sz w:val="16"/>
              </w:rPr>
            </w:pPr>
          </w:p>
        </w:tc>
        <w:tc>
          <w:tcPr>
            <w:tcW w:w="498" w:type="dxa"/>
          </w:tcPr>
          <w:p>
            <w:pPr>
              <w:pStyle w:val="18"/>
              <w:spacing w:before="2" w:line="211" w:lineRule="exact"/>
              <w:ind w:left="91" w:right="81"/>
              <w:jc w:val="center"/>
              <w:rPr>
                <w:sz w:val="18"/>
              </w:rPr>
            </w:pPr>
            <w:r>
              <w:rPr>
                <w:sz w:val="18"/>
              </w:rPr>
              <w:t>100</w:t>
            </w:r>
          </w:p>
        </w:tc>
        <w:tc>
          <w:tcPr>
            <w:tcW w:w="3471" w:type="dxa"/>
          </w:tcPr>
          <w:p>
            <w:pPr>
              <w:pStyle w:val="18"/>
              <w:jc w:val="center"/>
              <w:rPr>
                <w:rFonts w:ascii="Times New Roman"/>
                <w:sz w:val="16"/>
              </w:rPr>
            </w:pPr>
          </w:p>
        </w:tc>
        <w:tc>
          <w:tcPr>
            <w:tcW w:w="5779" w:type="dxa"/>
          </w:tcPr>
          <w:p>
            <w:pPr>
              <w:pStyle w:val="18"/>
              <w:jc w:val="center"/>
              <w:rPr>
                <w:rFonts w:ascii="Times New Roman"/>
                <w:sz w:val="16"/>
              </w:rPr>
            </w:pPr>
          </w:p>
        </w:tc>
        <w:tc>
          <w:tcPr>
            <w:tcW w:w="1680" w:type="dxa"/>
            <w:vAlign w:val="center"/>
          </w:tcPr>
          <w:p>
            <w:pPr>
              <w:pStyle w:val="18"/>
              <w:jc w:val="center"/>
              <w:rPr>
                <w:rFonts w:hint="default" w:ascii="Times New Roman" w:eastAsia="宋体"/>
                <w:sz w:val="20"/>
                <w:szCs w:val="28"/>
                <w:lang w:val="en-US" w:eastAsia="zh-CN"/>
              </w:rPr>
            </w:pPr>
            <w:r>
              <w:rPr>
                <w:rFonts w:hint="eastAsia" w:ascii="Times New Roman"/>
                <w:sz w:val="20"/>
                <w:szCs w:val="28"/>
                <w:lang w:val="en-US" w:eastAsia="zh-CN"/>
              </w:rPr>
              <w:t>95.5</w:t>
            </w:r>
          </w:p>
        </w:tc>
      </w:tr>
    </w:tbl>
    <w:p>
      <w:pPr>
        <w:pStyle w:val="6"/>
        <w:sectPr>
          <w:headerReference r:id="rId28" w:type="default"/>
          <w:footerReference r:id="rId30" w:type="default"/>
          <w:headerReference r:id="rId29" w:type="even"/>
          <w:footerReference r:id="rId31" w:type="even"/>
          <w:pgSz w:w="16840" w:h="11910" w:orient="landscape"/>
          <w:pgMar w:top="1340" w:right="900" w:bottom="1220" w:left="680" w:header="1104" w:footer="1022" w:gutter="0"/>
          <w:pgNumType w:fmt="numberInDash"/>
          <w:cols w:space="720" w:num="1"/>
        </w:sectPr>
      </w:pPr>
    </w:p>
    <w:p>
      <w:pPr>
        <w:tabs>
          <w:tab w:val="left" w:pos="719"/>
        </w:tabs>
        <w:bidi w:val="0"/>
        <w:jc w:val="left"/>
        <w:rPr>
          <w:rFonts w:hint="eastAsia" w:eastAsia="宋体"/>
          <w:highlight w:val="none"/>
          <w:lang w:eastAsia="zh-CN"/>
        </w:rPr>
      </w:pPr>
      <w:bookmarkStart w:id="110" w:name="附件4.评价人员（专家）会审情况"/>
      <w:bookmarkEnd w:id="110"/>
    </w:p>
    <w:sectPr>
      <w:headerReference r:id="rId32" w:type="default"/>
      <w:footerReference r:id="rId33" w:type="default"/>
      <w:pgSz w:w="11910" w:h="16840"/>
      <w:pgMar w:top="1100" w:right="1140" w:bottom="1180" w:left="1260" w:header="878" w:footer="995"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83" w:usb1="288F0000" w:usb2="0000000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8" name="文本框 1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5</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yqcEUAgAAFw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jKpwRQCAAAXBAAADgAAAAAAAAAB&#10;ACAAAAAfAQAAZHJzL2Uyb0RvYy54bWxQSwUGAAAAAAYABgBZAQAApQU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5</w:t>
                    </w:r>
                    <w:r>
                      <w:rPr>
                        <w:sz w:val="28"/>
                        <w:szCs w:val="40"/>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6" name="文本框 1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ayENEVAgAAFw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ayENEVAgAAFwQAAA4AAAAAAAAA&#10;AQAgAAAAHwEAAGRycy9lMm9Eb2MueG1sUEsFBgAAAAAGAAYAWQEAAKYFAAAAAA==&#10;">
              <v:fill on="f" focussize="0,0"/>
              <v:stroke on="f" weight="0.5pt"/>
              <v:imagedata o:title=""/>
              <o:lock v:ext="edit" aspectratio="f"/>
              <v:textbox inset="0mm,0mm,0mm,0mm" style="mso-fit-shape-to-text:t;">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w:t>
                    </w:r>
                    <w:r>
                      <w:rPr>
                        <w:sz w:val="28"/>
                        <w:szCs w:val="40"/>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9" name="文本框 1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43</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t9+I8VAgAAFwQAAA4AAABkcnMvZTJvRG9jLnhtbK1Ty47TMBTdI/EP&#10;lvc0aRGjUj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Lt9+I8VAgAAFwQAAA4AAAAAAAAA&#10;AQAgAAAAHwEAAGRycy9lMm9Eb2MueG1sUEsFBgAAAAAGAAYAWQEAAKYFAAAAAA==&#10;">
              <v:fill on="f" focussize="0,0"/>
              <v:stroke on="f" weight="0.5pt"/>
              <v:imagedata o:title=""/>
              <o:lock v:ext="edit" aspectratio="f"/>
              <v:textbox inset="0mm,0mm,0mm,0mm" style="mso-fit-shape-to-text:t;">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43</w:t>
                    </w:r>
                    <w:r>
                      <w:rPr>
                        <w:sz w:val="28"/>
                        <w:szCs w:val="40"/>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8076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0" name="文本框 1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42</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YhFJ9hcCAAAXBAAADgAAAAAA&#10;AAABACAAAAAfAQAAZHJzL2Uyb0RvYy54bWxQSwUGAAAAAAYABgBZAQAAqAU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42</w:t>
                    </w:r>
                    <w:r>
                      <w:rPr>
                        <w:sz w:val="28"/>
                        <w:szCs w:val="40"/>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8179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3" name="文本框 1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57</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7Tm4gVAgAAFwQAAA4AAABkcnMvZTJvRG9jLnhtbK1Ty47TMBTdI/EP&#10;lvc0aUeMSt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7Tm4gVAgAAFwQAAA4AAAAAAAAA&#10;AQAgAAAAHwEAAGRycy9lMm9Eb2MueG1sUEsFBgAAAAAGAAYAWQEAAKYFA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57</w:t>
                    </w:r>
                    <w:r>
                      <w:rPr>
                        <w:sz w:val="28"/>
                        <w:szCs w:val="40"/>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8281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4" name="文本框 1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58</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A3qoOkVAgAAFwQAAA4AAAAAAAAA&#10;AQAgAAAAHwEAAGRycy9lMm9Eb2MueG1sUEsFBgAAAAAGAAYAWQEAAKYFA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58</w:t>
                    </w:r>
                    <w:r>
                      <w:rPr>
                        <w:sz w:val="28"/>
                        <w:szCs w:val="40"/>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838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5" name="文本框 1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WPnUVAgAAFwQAAA4AAABkcnMvZTJvRG9jLnhtbK1Ty47TMBTdI/EP&#10;lvc0adGMSt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GZWPnUVAgAAFwQAAA4AAAAAAAAA&#10;AQAgAAAAHwEAAGRycy9lMm9Eb2MueG1sUEsFBgAAAAAGAAYAWQEAAKY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848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0" name="文本框 2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75</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UaIKAFgIAABcEAAAOAAAAAAAA&#10;AAEAIAAAAB8BAABkcnMvZTJvRG9jLnhtbFBLBQYAAAAABgAGAFkBAACnBQ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75</w:t>
                    </w:r>
                    <w:r>
                      <w:rPr>
                        <w:sz w:val="28"/>
                        <w:szCs w:val="40"/>
                      </w:rP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858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1" name="文本框 2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78</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C/1BwcEwIAABcEAAAOAAAAAAAAAAEA&#10;IAAAAB8BAABkcnMvZTJvRG9jLnhtbFBLBQYAAAAABgAGAFkBAACkBQ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78</w:t>
                    </w:r>
                    <w:r>
                      <w:rPr>
                        <w:sz w:val="28"/>
                        <w:szCs w:val="40"/>
                      </w:rP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869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2" name="文本框 2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77</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WzmIVAgAAF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EMWzmIVAgAAFwQAAA4AAAAAAAAA&#10;AQAgAAAAHwEAAGRycy9lMm9Eb2MueG1sUEsFBgAAAAAGAAYAWQEAAKYFA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77</w:t>
                    </w:r>
                    <w:r>
                      <w:rPr>
                        <w:sz w:val="28"/>
                        <w:szCs w:val="4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0" name="文本框 1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2</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7OKGJBcCAAAXBAAADgAAAAAA&#10;AAABACAAAAAfAQAAZHJzL2Uyb0RvYy54bWxQSwUGAAAAAAYABgBZAQAAqAU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2</w:t>
                    </w:r>
                    <w:r>
                      <w:rPr>
                        <w:sz w:val="28"/>
                        <w:szCs w:val="40"/>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0" name="文本框 1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13</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AON7UsFgIAABcEAAAOAAAAAAAA&#10;AAEAIAAAAB8BAABkcnMvZTJvRG9jLnhtbFBLBQYAAAAABgAGAFkBAACnBQ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13</w:t>
                    </w:r>
                    <w:r>
                      <w:rPr>
                        <w:sz w:val="28"/>
                        <w:szCs w:val="40"/>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14</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liyuwEwIAABcEAAAOAAAAAAAAAAEA&#10;IAAAAB8BAABkcnMvZTJvRG9jLnhtbFBLBQYAAAAABgAGAFkBAACkBQAAAAA=&#10;">
              <v:fill on="f" focussize="0,0"/>
              <v:stroke on="f" weight="0.5pt"/>
              <v:imagedata o:title=""/>
              <o:lock v:ext="edit" aspectratio="f"/>
              <v:textbox inset="0mm,0mm,0mm,0mm" style="mso-fit-shape-to-text:t;">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14</w:t>
                    </w:r>
                    <w:r>
                      <w:rPr>
                        <w:sz w:val="28"/>
                        <w:szCs w:val="40"/>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3" name="文本框 1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19</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1Z1IVAgAAFw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L1Z1IVAgAAFwQAAA4AAAAAAAAA&#10;AQAgAAAAHwEAAGRycy9lMm9Eb2MueG1sUEsFBgAAAAAGAAYAWQEAAKYFAAAAAA==&#10;">
              <v:fill on="f" focussize="0,0"/>
              <v:stroke on="f" weight="0.5pt"/>
              <v:imagedata o:title=""/>
              <o:lock v:ext="edit" aspectratio="f"/>
              <v:textbox inset="0mm,0mm,0mm,0mm" style="mso-fit-shape-to-text:t;">
                <w:txbxContent>
                  <w:p>
                    <w:pPr>
                      <w:pStyle w:val="8"/>
                    </w:pPr>
                    <w:r>
                      <w:rPr>
                        <w:sz w:val="28"/>
                        <w:szCs w:val="40"/>
                      </w:rPr>
                      <w:fldChar w:fldCharType="begin"/>
                    </w:r>
                    <w:r>
                      <w:rPr>
                        <w:sz w:val="28"/>
                        <w:szCs w:val="40"/>
                      </w:rPr>
                      <w:instrText xml:space="preserve"> PAGE  \* MERGEFORMAT </w:instrText>
                    </w:r>
                    <w:r>
                      <w:rPr>
                        <w:sz w:val="28"/>
                        <w:szCs w:val="40"/>
                      </w:rPr>
                      <w:fldChar w:fldCharType="separate"/>
                    </w:r>
                    <w:r>
                      <w:rPr>
                        <w:sz w:val="28"/>
                        <w:szCs w:val="40"/>
                      </w:rPr>
                      <w:t>19</w:t>
                    </w:r>
                    <w:r>
                      <w:rPr>
                        <w:sz w:val="28"/>
                        <w:szCs w:val="40"/>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70528" behindDoc="0" locked="0" layoutInCell="1" allowOverlap="1">
              <wp:simplePos x="0" y="0"/>
              <wp:positionH relativeFrom="margin">
                <wp:posOffset>5207000</wp:posOffset>
              </wp:positionH>
              <wp:positionV relativeFrom="paragraph">
                <wp:posOffset>0</wp:posOffset>
              </wp:positionV>
              <wp:extent cx="514985" cy="254635"/>
              <wp:effectExtent l="0" t="0" r="0" b="0"/>
              <wp:wrapNone/>
              <wp:docPr id="60" name="文本框 1"/>
              <wp:cNvGraphicFramePr/>
              <a:graphic xmlns:a="http://schemas.openxmlformats.org/drawingml/2006/main">
                <a:graphicData uri="http://schemas.microsoft.com/office/word/2010/wordprocessingShape">
                  <wps:wsp>
                    <wps:cNvSpPr txBox="1"/>
                    <wps:spPr>
                      <a:xfrm>
                        <a:off x="0" y="0"/>
                        <a:ext cx="514985" cy="254635"/>
                      </a:xfrm>
                      <a:prstGeom prst="rect">
                        <a:avLst/>
                      </a:prstGeom>
                      <a:noFill/>
                      <a:ln w="6350">
                        <a:noFill/>
                      </a:ln>
                      <a:effectLst/>
                    </wps:spPr>
                    <wps:txbx>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- 1 -</w:t>
                          </w:r>
                          <w:r>
                            <w:rPr>
                              <w:sz w:val="28"/>
                              <w:szCs w:val="40"/>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文本框 1" o:spid="_x0000_s1026" o:spt="202" type="#_x0000_t202" style="position:absolute;left:0pt;margin-left:410pt;margin-top:0pt;height:20.05pt;width:40.55pt;mso-position-horizontal-relative:margin;z-index:251670528;mso-width-relative:page;mso-height-relative:page;" filled="f" stroked="f" coordsize="21600,21600" o:gfxdata="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OUeL+HTAAAA&#10;BwEAAA8AAAAAAAAAAQAgAAAAIgAAAGRycy9kb3ducmV2LnhtbFBLAQIUABQAAAAIAIdO4kCNGaMh&#10;IgIAACIEAAAOAAAAAAAAAAEAIAAAACIBAABkcnMvZTJvRG9jLnhtbFBLBQYAAAAABgAGAFkBAAC2&#10;BQAAAAA=&#10;">
              <v:fill on="f" focussize="0,0"/>
              <v:stroke on="f" weight="0.5pt"/>
              <v:imagedata o:title=""/>
              <o:lock v:ext="edit" aspectratio="f"/>
              <v:textbox inset="0mm,0mm,0mm,0mm">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- 1 -</w:t>
                    </w:r>
                    <w:r>
                      <w:rPr>
                        <w:sz w:val="28"/>
                        <w:szCs w:val="40"/>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9504" behindDoc="0" locked="0" layoutInCell="1" allowOverlap="1">
              <wp:simplePos x="0" y="0"/>
              <wp:positionH relativeFrom="margin">
                <wp:align>outside</wp:align>
              </wp:positionH>
              <wp:positionV relativeFrom="paragraph">
                <wp:posOffset>0</wp:posOffset>
              </wp:positionV>
              <wp:extent cx="402590" cy="82550"/>
              <wp:effectExtent l="0" t="0" r="0" b="0"/>
              <wp:wrapNone/>
              <wp:docPr id="188" name="Shape 188"/>
              <wp:cNvGraphicFramePr/>
              <a:graphic xmlns:a="http://schemas.openxmlformats.org/drawingml/2006/main">
                <a:graphicData uri="http://schemas.microsoft.com/office/word/2010/wordprocessingShape">
                  <wps:wsp>
                    <wps:cNvSpPr txBox="1"/>
                    <wps:spPr>
                      <a:xfrm>
                        <a:off x="0" y="0"/>
                        <a:ext cx="402590" cy="82550"/>
                      </a:xfrm>
                      <a:prstGeom prst="rect">
                        <a:avLst/>
                      </a:prstGeom>
                      <a:noFill/>
                      <a:ln>
                        <a:noFill/>
                      </a:ln>
                      <a:effectLst/>
                    </wps:spPr>
                    <wps:txbx>
                      <w:txbxContent>
                        <w:p>
                          <w:pPr>
                            <w:pStyle w:val="24"/>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lang w:val="en-US" w:eastAsia="en-US" w:bidi="en-US"/>
                            </w:rPr>
                            <w:t>—</w:t>
                          </w:r>
                          <w:r>
                            <w:rPr>
                              <w:sz w:val="24"/>
                              <w:szCs w:val="24"/>
                            </w:rPr>
                            <w:fldChar w:fldCharType="begin"/>
                          </w:r>
                          <w:r>
                            <w:rPr>
                              <w:sz w:val="24"/>
                              <w:szCs w:val="24"/>
                            </w:rPr>
                            <w:instrText xml:space="preserve"> PAGE \* MERGEFORMAT </w:instrText>
                          </w:r>
                          <w:r>
                            <w:rPr>
                              <w:sz w:val="24"/>
                              <w:szCs w:val="24"/>
                            </w:rPr>
                            <w:fldChar w:fldCharType="separate"/>
                          </w:r>
                          <w:r>
                            <w:rPr>
                              <w:i w:val="0"/>
                              <w:iCs w:val="0"/>
                              <w:color w:val="000000"/>
                              <w:spacing w:val="0"/>
                              <w:w w:val="100"/>
                              <w:position w:val="0"/>
                              <w:sz w:val="28"/>
                              <w:szCs w:val="28"/>
                              <w:lang w:val="en-US" w:eastAsia="en-US" w:bidi="en-US"/>
                            </w:rPr>
                            <w:t>#</w:t>
                          </w:r>
                          <w:r>
                            <w:rPr>
                              <w:i w:val="0"/>
                              <w:iCs w:val="0"/>
                              <w:color w:val="000000"/>
                              <w:spacing w:val="0"/>
                              <w:w w:val="100"/>
                              <w:position w:val="0"/>
                              <w:sz w:val="28"/>
                              <w:szCs w:val="28"/>
                              <w:lang w:val="en-US" w:eastAsia="en-US" w:bidi="en-US"/>
                            </w:rPr>
                            <w:fldChar w:fldCharType="end"/>
                          </w:r>
                          <w:r>
                            <w:rPr>
                              <w:i w:val="0"/>
                              <w:iCs w:val="0"/>
                              <w:color w:val="000000"/>
                              <w:spacing w:val="0"/>
                              <w:w w:val="100"/>
                              <w:position w:val="0"/>
                              <w:sz w:val="18"/>
                              <w:szCs w:val="18"/>
                              <w:lang w:val="en-US" w:eastAsia="en-US" w:bidi="en-US"/>
                            </w:rPr>
                            <w:t xml:space="preserve"> </w:t>
                          </w:r>
                          <w:r>
                            <w:rPr>
                              <w:i w:val="0"/>
                              <w:iCs w:val="0"/>
                              <w:color w:val="000000"/>
                              <w:spacing w:val="0"/>
                              <w:w w:val="100"/>
                              <w:position w:val="0"/>
                              <w:sz w:val="18"/>
                              <w:szCs w:val="18"/>
                            </w:rPr>
                            <w:t>—</w:t>
                          </w:r>
                        </w:p>
                      </w:txbxContent>
                    </wps:txbx>
                    <wps:bodyPr vert="horz" wrap="none" lIns="0" tIns="0" rIns="0" bIns="0" anchor="t" anchorCtr="0">
                      <a:spAutoFit/>
                    </wps:bodyPr>
                  </wps:wsp>
                </a:graphicData>
              </a:graphic>
            </wp:anchor>
          </w:drawing>
        </mc:Choice>
        <mc:Fallback>
          <w:pict>
            <v:shape id="Shape 188" o:spid="_x0000_s1026" o:spt="202" type="#_x0000_t202" style="position:absolute;left:0pt;margin-top:0pt;height:6.5pt;width:31.7pt;mso-position-horizontal:outside;mso-position-horizontal-relative:margin;mso-wrap-style:none;z-index:251669504;mso-width-relative:page;mso-height-relative:page;" filled="f" stroked="f" coordsize="21600,21600" o:gfxdata="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VzctJdEA&#10;AAADAQAADwAAAAAAAAABACAAAAAiAAAAZHJzL2Rvd25yZXYueG1sUEsBAhQAFAAAAAgAh07iQF4A&#10;KFW0AQAAbwMAAA4AAAAAAAAAAQAgAAAAIAEAAGRycy9lMm9Eb2MueG1sUEsFBgAAAAAGAAYAWQEA&#10;AEYFAAAAAA==&#10;">
              <v:fill on="f" focussize="0,0"/>
              <v:stroke on="f"/>
              <v:imagedata o:title=""/>
              <o:lock v:ext="edit" aspectratio="f"/>
              <v:textbox inset="0mm,0mm,0mm,0mm" style="mso-fit-shape-to-text:t;">
                <w:txbxContent>
                  <w:p>
                    <w:pPr>
                      <w:pStyle w:val="24"/>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lang w:val="en-US" w:eastAsia="en-US" w:bidi="en-US"/>
                      </w:rPr>
                      <w:t>—</w:t>
                    </w:r>
                    <w:r>
                      <w:rPr>
                        <w:sz w:val="24"/>
                        <w:szCs w:val="24"/>
                      </w:rPr>
                      <w:fldChar w:fldCharType="begin"/>
                    </w:r>
                    <w:r>
                      <w:rPr>
                        <w:sz w:val="24"/>
                        <w:szCs w:val="24"/>
                      </w:rPr>
                      <w:instrText xml:space="preserve"> PAGE \* MERGEFORMAT </w:instrText>
                    </w:r>
                    <w:r>
                      <w:rPr>
                        <w:sz w:val="24"/>
                        <w:szCs w:val="24"/>
                      </w:rPr>
                      <w:fldChar w:fldCharType="separate"/>
                    </w:r>
                    <w:r>
                      <w:rPr>
                        <w:i w:val="0"/>
                        <w:iCs w:val="0"/>
                        <w:color w:val="000000"/>
                        <w:spacing w:val="0"/>
                        <w:w w:val="100"/>
                        <w:position w:val="0"/>
                        <w:sz w:val="28"/>
                        <w:szCs w:val="28"/>
                        <w:lang w:val="en-US" w:eastAsia="en-US" w:bidi="en-US"/>
                      </w:rPr>
                      <w:t>#</w:t>
                    </w:r>
                    <w:r>
                      <w:rPr>
                        <w:i w:val="0"/>
                        <w:iCs w:val="0"/>
                        <w:color w:val="000000"/>
                        <w:spacing w:val="0"/>
                        <w:w w:val="100"/>
                        <w:position w:val="0"/>
                        <w:sz w:val="28"/>
                        <w:szCs w:val="28"/>
                        <w:lang w:val="en-US" w:eastAsia="en-US" w:bidi="en-US"/>
                      </w:rPr>
                      <w:fldChar w:fldCharType="end"/>
                    </w:r>
                    <w:r>
                      <w:rPr>
                        <w:i w:val="0"/>
                        <w:iCs w:val="0"/>
                        <w:color w:val="000000"/>
                        <w:spacing w:val="0"/>
                        <w:w w:val="100"/>
                        <w:position w:val="0"/>
                        <w:sz w:val="18"/>
                        <w:szCs w:val="18"/>
                        <w:lang w:val="en-US" w:eastAsia="en-US" w:bidi="en-US"/>
                      </w:rPr>
                      <w:t xml:space="preserve"> </w:t>
                    </w:r>
                    <w:r>
                      <w:rPr>
                        <w:i w:val="0"/>
                        <w:iCs w:val="0"/>
                        <w:color w:val="000000"/>
                        <w:spacing w:val="0"/>
                        <w:w w:val="100"/>
                        <w:position w:val="0"/>
                        <w:sz w:val="18"/>
                        <w:szCs w:val="18"/>
                      </w:rPr>
                      <w:t>—</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4" name="文本框 1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sz w:val="24"/>
                              <w:szCs w:val="36"/>
                            </w:rPr>
                            <w:fldChar w:fldCharType="begin"/>
                          </w:r>
                          <w:r>
                            <w:rPr>
                              <w:sz w:val="24"/>
                              <w:szCs w:val="36"/>
                            </w:rPr>
                            <w:instrText xml:space="preserve"> PAGE  \* MERGEFORMAT </w:instrText>
                          </w:r>
                          <w:r>
                            <w:rPr>
                              <w:sz w:val="24"/>
                              <w:szCs w:val="36"/>
                            </w:rPr>
                            <w:fldChar w:fldCharType="separate"/>
                          </w:r>
                          <w:r>
                            <w:rPr>
                              <w:sz w:val="24"/>
                              <w:szCs w:val="36"/>
                            </w:rPr>
                            <w:t>27</w:t>
                          </w:r>
                          <w:r>
                            <w:rPr>
                              <w:sz w:val="24"/>
                              <w:szCs w:val="36"/>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HMXDMVAgAAFw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GHMXDMVAgAAFwQAAA4AAAAAAAAA&#10;AQAgAAAAHwEAAGRycy9lMm9Eb2MueG1sUEsFBgAAAAAGAAYAWQEAAKYFAAAAAA==&#10;">
              <v:fill on="f" focussize="0,0"/>
              <v:stroke on="f" weight="0.5pt"/>
              <v:imagedata o:title=""/>
              <o:lock v:ext="edit" aspectratio="f"/>
              <v:textbox inset="0mm,0mm,0mm,0mm" style="mso-fit-shape-to-text:t;">
                <w:txbxContent>
                  <w:p>
                    <w:pPr>
                      <w:pStyle w:val="8"/>
                    </w:pPr>
                    <w:r>
                      <w:rPr>
                        <w:sz w:val="24"/>
                        <w:szCs w:val="36"/>
                      </w:rPr>
                      <w:fldChar w:fldCharType="begin"/>
                    </w:r>
                    <w:r>
                      <w:rPr>
                        <w:sz w:val="24"/>
                        <w:szCs w:val="36"/>
                      </w:rPr>
                      <w:instrText xml:space="preserve"> PAGE  \* MERGEFORMAT </w:instrText>
                    </w:r>
                    <w:r>
                      <w:rPr>
                        <w:sz w:val="24"/>
                        <w:szCs w:val="36"/>
                      </w:rPr>
                      <w:fldChar w:fldCharType="separate"/>
                    </w:r>
                    <w:r>
                      <w:rPr>
                        <w:sz w:val="24"/>
                        <w:szCs w:val="36"/>
                      </w:rPr>
                      <w:t>27</w:t>
                    </w:r>
                    <w:r>
                      <w:rPr>
                        <w:sz w:val="24"/>
                        <w:szCs w:val="36"/>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rP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5" name="文本框 1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38</w:t>
                          </w:r>
                          <w:r>
                            <w:rPr>
                              <w:sz w:val="28"/>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pwwq8VAgAAFw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Apwwq8VAgAAFwQAAA4AAAAAAAAA&#10;AQAgAAAAHwEAAGRycy9lMm9Eb2MueG1sUEsFBgAAAAAGAAYAWQEAAKYFAAAAAA==&#10;">
              <v:fill on="f" focussize="0,0"/>
              <v:stroke on="f" weight="0.5pt"/>
              <v:imagedata o:title=""/>
              <o:lock v:ext="edit" aspectratio="f"/>
              <v:textbox inset="0mm,0mm,0mm,0mm" style="mso-fit-shape-to-text:t;">
                <w:txbxContent>
                  <w:p>
                    <w:pPr>
                      <w:pStyle w:val="8"/>
                      <w:rPr>
                        <w:sz w:val="28"/>
                        <w:szCs w:val="40"/>
                      </w:rPr>
                    </w:pPr>
                    <w:r>
                      <w:rPr>
                        <w:sz w:val="28"/>
                        <w:szCs w:val="40"/>
                      </w:rPr>
                      <w:fldChar w:fldCharType="begin"/>
                    </w:r>
                    <w:r>
                      <w:rPr>
                        <w:sz w:val="28"/>
                        <w:szCs w:val="40"/>
                      </w:rPr>
                      <w:instrText xml:space="preserve"> PAGE  \* MERGEFORMAT </w:instrText>
                    </w:r>
                    <w:r>
                      <w:rPr>
                        <w:sz w:val="28"/>
                        <w:szCs w:val="40"/>
                      </w:rPr>
                      <w:fldChar w:fldCharType="separate"/>
                    </w:r>
                    <w:r>
                      <w:rPr>
                        <w:sz w:val="28"/>
                        <w:szCs w:val="40"/>
                      </w:rPr>
                      <w:t>38</w:t>
                    </w:r>
                    <w:r>
                      <w:rPr>
                        <w:sz w:val="28"/>
                        <w:szCs w:val="4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947420</wp:posOffset>
              </wp:positionH>
              <wp:positionV relativeFrom="page">
                <wp:posOffset>720090</wp:posOffset>
              </wp:positionV>
              <wp:extent cx="5654040" cy="0"/>
              <wp:effectExtent l="0" t="0" r="0" b="0"/>
              <wp:wrapNone/>
              <wp:docPr id="126" name="Shape 126"/>
              <wp:cNvGraphicFramePr/>
              <a:graphic xmlns:a="http://schemas.openxmlformats.org/drawingml/2006/main">
                <a:graphicData uri="http://schemas.microsoft.com/office/word/2010/wordprocessingShape">
                  <wps:wsp>
                    <wps:cNvCnPr/>
                    <wps:spPr>
                      <a:xfrm>
                        <a:off x="0" y="0"/>
                        <a:ext cx="5654040" cy="0"/>
                      </a:xfrm>
                      <a:prstGeom prst="straightConnector1">
                        <a:avLst/>
                      </a:prstGeom>
                      <a:ln w="12700">
                        <a:solidFill>
                          <a:srgbClr val="FFFFFF"/>
                        </a:solidFill>
                      </a:ln>
                      <a:effectLst/>
                    </wps:spPr>
                    <wps:bodyPr/>
                  </wps:wsp>
                </a:graphicData>
              </a:graphic>
            </wp:anchor>
          </w:drawing>
        </mc:Choice>
        <mc:Fallback>
          <w:pict>
            <v:shape id="Shape 126" o:spid="_x0000_s1026" o:spt="32" type="#_x0000_t32" style="position:absolute;left:0pt;margin-left:74.6pt;margin-top:56.7pt;height:0pt;width:445.2pt;mso-position-horizontal-relative:page;mso-position-vertical-relative:page;z-index:-251657216;mso-width-relative:page;mso-height-relative:page;" filled="f" stroked="t" coordsize="21600,21600" o:gfxdata="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m/c2r1wAAAAwBAAAPAAAAAAAAAAEAIAAAACIAAABkcnMvZG93&#10;bnJldi54bWxQSwECFAAUAAAACACHTuJA+Bzuh48BAAAeAwAADgAAAAAAAAABACAAAAAmAQAAZHJz&#10;L2Uyb0RvYy54bWxQSwUGAAAAAAYABgBZAQAAJwUAAAAA&#10;">
              <v:fill on="f" focussize="0,0"/>
              <v:stroke weight="1pt" color="#FFFFFF" joinstyle="round"/>
              <v:imagedata o:title=""/>
              <o:lock v:ext="edit" aspectratio="f"/>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972185</wp:posOffset>
              </wp:positionH>
              <wp:positionV relativeFrom="page">
                <wp:posOffset>705485</wp:posOffset>
              </wp:positionV>
              <wp:extent cx="5688330" cy="0"/>
              <wp:effectExtent l="0" t="0" r="0" b="0"/>
              <wp:wrapNone/>
              <wp:docPr id="43" name="直线 2063"/>
              <wp:cNvGraphicFramePr/>
              <a:graphic xmlns:a="http://schemas.openxmlformats.org/drawingml/2006/main">
                <a:graphicData uri="http://schemas.microsoft.com/office/word/2010/wordprocessingShape">
                  <wps:wsp>
                    <wps:cNvCnPr/>
                    <wps:spPr>
                      <a:xfrm>
                        <a:off x="0" y="0"/>
                        <a:ext cx="56883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2063" o:spid="_x0000_s1026" o:spt="20" style="position:absolute;left:0pt;margin-left:76.55pt;margin-top:55.55pt;height:0pt;width:447.9pt;mso-position-horizontal-relative:page;mso-position-vertical-relative:page;z-index:-251654144;mso-width-relative:page;mso-height-relative:page;" filled="f" stroked="t" coordsize="21600,21600" o:gfxdata="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fxawq1gAAAAwBAAAPAAAAAAAAAAEAIAAAACIA&#10;AABkcnMvZG93bnJldi54bWxQSwECFAAUAAAACACHTuJAHyNxodIBAACRAwAADgAAAAAAAAABACAA&#10;AAAlAQAAZHJzL2Uyb0RvYy54bWxQSwUGAAAAAAYABgBZAQAAaQUAAAAA&#10;">
              <v:fill on="f" focussize="0,0"/>
              <v:stroke weight="0.72pt" color="#000000" joinstyle="round"/>
              <v:imagedata o:title=""/>
              <o:lock v:ext="edit" aspectratio="f"/>
            </v:lin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6432" behindDoc="1" locked="0" layoutInCell="1" allowOverlap="1">
              <wp:simplePos x="0" y="0"/>
              <wp:positionH relativeFrom="page">
                <wp:posOffset>1188085</wp:posOffset>
              </wp:positionH>
              <wp:positionV relativeFrom="page">
                <wp:posOffset>848995</wp:posOffset>
              </wp:positionV>
              <wp:extent cx="8173085" cy="0"/>
              <wp:effectExtent l="0" t="0" r="0" b="0"/>
              <wp:wrapNone/>
              <wp:docPr id="52" name="直线 2069"/>
              <wp:cNvGraphicFramePr/>
              <a:graphic xmlns:a="http://schemas.openxmlformats.org/drawingml/2006/main">
                <a:graphicData uri="http://schemas.microsoft.com/office/word/2010/wordprocessingShape">
                  <wps:wsp>
                    <wps:cNvCnPr/>
                    <wps:spPr>
                      <a:xfrm>
                        <a:off x="0" y="0"/>
                        <a:ext cx="817308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2069" o:spid="_x0000_s1026" o:spt="20" style="position:absolute;left:0pt;margin-left:93.55pt;margin-top:66.85pt;height:0pt;width:643.55pt;mso-position-horizontal-relative:page;mso-position-vertical-relative:page;z-index:-251650048;mso-width-relative:page;mso-height-relative:page;" filled="f" stroked="t" coordsize="21600,21600" o:gfxdata="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wFNhvXAAAADAEAAA8AAAAAAAAAAQAgAAAA&#10;IgAAAGRycy9kb3ducmV2LnhtbFBLAQIUABQAAAAIAIdO4kCTJ2Gq0wEAAJEDAAAOAAAAAAAAAAEA&#10;IAAAACYBAABkcnMvZTJvRG9jLnhtbFBLBQYAAAAABgAGAFkBAABrBQAAAAA=&#10;">
              <v:fill on="f" focussize="0,0"/>
              <v:stroke weight="0.72pt" color="#000000" joinstyle="round"/>
              <v:imagedata o:title=""/>
              <o:lock v:ext="edit" aspectratio="f"/>
            </v:lin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7456" behindDoc="1" locked="0" layoutInCell="1" allowOverlap="1">
              <wp:simplePos x="0" y="0"/>
              <wp:positionH relativeFrom="page">
                <wp:posOffset>972185</wp:posOffset>
              </wp:positionH>
              <wp:positionV relativeFrom="page">
                <wp:posOffset>705485</wp:posOffset>
              </wp:positionV>
              <wp:extent cx="5688330" cy="0"/>
              <wp:effectExtent l="0" t="0" r="0" b="0"/>
              <wp:wrapNone/>
              <wp:docPr id="58" name="直线 2071"/>
              <wp:cNvGraphicFramePr/>
              <a:graphic xmlns:a="http://schemas.openxmlformats.org/drawingml/2006/main">
                <a:graphicData uri="http://schemas.microsoft.com/office/word/2010/wordprocessingShape">
                  <wps:wsp>
                    <wps:cNvCnPr/>
                    <wps:spPr>
                      <a:xfrm>
                        <a:off x="0" y="0"/>
                        <a:ext cx="56883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2071" o:spid="_x0000_s1026" o:spt="20" style="position:absolute;left:0pt;margin-left:76.55pt;margin-top:55.55pt;height:0pt;width:447.9pt;mso-position-horizontal-relative:page;mso-position-vertical-relative:page;z-index:-251649024;mso-width-relative:page;mso-height-relative:page;" filled="f" stroked="t" coordsize="21600,21600" o:gfxdata="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FrCrWAAAADAEAAA8AAAAAAAAAAQAgAAAAIgAA&#10;AGRycy9kb3ducmV2LnhtbFBLAQIUABQAAAAIAIdO4kA4DJyO0QEAAJEDAAAOAAAAAAAAAAEAIAAA&#10;ACUBAABkcnMvZTJvRG9jLnhtbFBLBQYAAAAABgAGAFkBAABoBQAAAAA=&#10;">
              <v:fill on="f" focussize="0,0"/>
              <v:stroke weight="0.72pt" color="#000000" joinstyle="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947420</wp:posOffset>
              </wp:positionH>
              <wp:positionV relativeFrom="page">
                <wp:posOffset>720090</wp:posOffset>
              </wp:positionV>
              <wp:extent cx="5654040" cy="0"/>
              <wp:effectExtent l="0" t="0" r="0" b="0"/>
              <wp:wrapNone/>
              <wp:docPr id="40" name="Shape 129"/>
              <wp:cNvGraphicFramePr/>
              <a:graphic xmlns:a="http://schemas.openxmlformats.org/drawingml/2006/main">
                <a:graphicData uri="http://schemas.microsoft.com/office/word/2010/wordprocessingShape">
                  <wps:wsp>
                    <wps:cNvCnPr/>
                    <wps:spPr>
                      <a:xfrm>
                        <a:off x="0" y="0"/>
                        <a:ext cx="5654040" cy="0"/>
                      </a:xfrm>
                      <a:prstGeom prst="straightConnector1">
                        <a:avLst/>
                      </a:prstGeom>
                      <a:ln w="12700">
                        <a:solidFill>
                          <a:srgbClr val="FFFFFF"/>
                        </a:solidFill>
                      </a:ln>
                      <a:effectLst/>
                    </wps:spPr>
                    <wps:bodyPr/>
                  </wps:wsp>
                </a:graphicData>
              </a:graphic>
            </wp:anchor>
          </w:drawing>
        </mc:Choice>
        <mc:Fallback>
          <w:pict>
            <v:shape id="Shape 129" o:spid="_x0000_s1026" o:spt="32" type="#_x0000_t32" style="position:absolute;left:0pt;margin-left:74.6pt;margin-top:56.7pt;height:0pt;width:445.2pt;mso-position-horizontal-relative:page;mso-position-vertical-relative:page;z-index:-251657216;mso-width-relative:page;mso-height-relative:page;" filled="f" stroked="t" coordsize="21600,21600" o:gfxdata="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5v3Nq9cAAAAMAQAADwAAAAAAAAABACAAAAAiAAAAZHJzL2Rv&#10;d25yZXYueG1sUEsBAhQAFAAAAAgAh07iQOUkU3iQAQAAHQMAAA4AAAAAAAAAAQAgAAAAJgEAAGRy&#10;cy9lMm9Eb2MueG1sUEsFBgAAAAAGAAYAWQEAACgFAAAAAA==&#10;">
              <v:fill on="f" focussize="0,0"/>
              <v:stroke weight="1pt" color="#FFFFFF" joinstyle="round"/>
              <v:imagedata o:title=""/>
              <o:lock v:ext="edit" aspectratio="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5408" behindDoc="1" locked="0" layoutInCell="1" allowOverlap="1">
              <wp:simplePos x="0" y="0"/>
              <wp:positionH relativeFrom="page">
                <wp:posOffset>972185</wp:posOffset>
              </wp:positionH>
              <wp:positionV relativeFrom="page">
                <wp:posOffset>705485</wp:posOffset>
              </wp:positionV>
              <wp:extent cx="5688330" cy="0"/>
              <wp:effectExtent l="0" t="0" r="0" b="0"/>
              <wp:wrapNone/>
              <wp:docPr id="48" name="直线 2075"/>
              <wp:cNvGraphicFramePr/>
              <a:graphic xmlns:a="http://schemas.openxmlformats.org/drawingml/2006/main">
                <a:graphicData uri="http://schemas.microsoft.com/office/word/2010/wordprocessingShape">
                  <wps:wsp>
                    <wps:cNvCnPr/>
                    <wps:spPr>
                      <a:xfrm>
                        <a:off x="0" y="0"/>
                        <a:ext cx="56883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2075" o:spid="_x0000_s1026" o:spt="20" style="position:absolute;left:0pt;margin-left:76.55pt;margin-top:55.55pt;height:0pt;width:447.9pt;mso-position-horizontal-relative:page;mso-position-vertical-relative:page;z-index:-251651072;mso-width-relative:page;mso-height-relative:page;" filled="f" stroked="t" coordsize="21600,21600" o:gfxdata="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8WsKtYAAAAMAQAADwAAAAAAAAABACAAAAAi&#10;AAAAZHJzL2Rvd25yZXYueG1sUEsBAhQAFAAAAAgAh07iQEWzoDjTAQAAkQMAAA4AAAAAAAAAAQAg&#10;AAAAJQEAAGRycy9lMm9Eb2MueG1sUEsFBgAAAAAGAAYAWQEAAGoFAAAAAA==&#10;">
              <v:fill on="f" focussize="0,0"/>
              <v:stroke weight="0.72pt" color="#000000" joinstyle="round"/>
              <v:imagedata o:title=""/>
              <o:lock v:ext="edit" aspectratio="f"/>
            </v:lin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4384" behindDoc="1" locked="0" layoutInCell="1" allowOverlap="1">
              <wp:simplePos x="0" y="0"/>
              <wp:positionH relativeFrom="page">
                <wp:posOffset>972185</wp:posOffset>
              </wp:positionH>
              <wp:positionV relativeFrom="page">
                <wp:posOffset>705485</wp:posOffset>
              </wp:positionV>
              <wp:extent cx="5688330" cy="0"/>
              <wp:effectExtent l="0" t="0" r="0" b="0"/>
              <wp:wrapNone/>
              <wp:docPr id="46" name="直线 2076"/>
              <wp:cNvGraphicFramePr/>
              <a:graphic xmlns:a="http://schemas.openxmlformats.org/drawingml/2006/main">
                <a:graphicData uri="http://schemas.microsoft.com/office/word/2010/wordprocessingShape">
                  <wps:wsp>
                    <wps:cNvCnPr/>
                    <wps:spPr>
                      <a:xfrm>
                        <a:off x="0" y="0"/>
                        <a:ext cx="56883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2076" o:spid="_x0000_s1026" o:spt="20" style="position:absolute;left:0pt;margin-left:76.55pt;margin-top:55.55pt;height:0pt;width:447.9pt;mso-position-horizontal-relative:page;mso-position-vertical-relative:page;z-index:-251652096;mso-width-relative:page;mso-height-relative:page;" filled="f" stroked="t" coordsize="21600,21600" o:gfxdata="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fxawq1gAAAAwBAAAPAAAAAAAAAAEAIAAAACIA&#10;AABkcnMvZG93bnJldi54bWxQSwECFAAUAAAACACHTuJAr6pcSNIBAACRAwAADgAAAAAAAAABACAA&#10;AAAlAQAAZHJzL2Uyb0RvYy54bWxQSwUGAAAAAAYABgBZAQAAaQUAAAAA&#10;">
              <v:fill on="f" focussize="0,0"/>
              <v:stroke weight="0.72pt" color="#000000" joinstyle="round"/>
              <v:imagedata o:title=""/>
              <o:lock v:ext="edit" aspectratio="f"/>
            </v:lin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68480" behindDoc="1" locked="0" layoutInCell="1" allowOverlap="1">
              <wp:simplePos x="0" y="0"/>
              <wp:positionH relativeFrom="page">
                <wp:posOffset>918210</wp:posOffset>
              </wp:positionH>
              <wp:positionV relativeFrom="page">
                <wp:posOffset>763905</wp:posOffset>
              </wp:positionV>
              <wp:extent cx="5678170" cy="0"/>
              <wp:effectExtent l="0" t="0" r="0" b="0"/>
              <wp:wrapNone/>
              <wp:docPr id="182" name="Shape 182"/>
              <wp:cNvGraphicFramePr/>
              <a:graphic xmlns:a="http://schemas.openxmlformats.org/drawingml/2006/main">
                <a:graphicData uri="http://schemas.microsoft.com/office/word/2010/wordprocessingShape">
                  <wps:wsp>
                    <wps:cNvCnPr/>
                    <wps:spPr>
                      <a:xfrm>
                        <a:off x="0" y="0"/>
                        <a:ext cx="5678170" cy="0"/>
                      </a:xfrm>
                      <a:prstGeom prst="straightConnector1">
                        <a:avLst/>
                      </a:prstGeom>
                      <a:ln w="12700">
                        <a:solidFill>
                          <a:srgbClr val="FFFFFF"/>
                        </a:solidFill>
                      </a:ln>
                      <a:effectLst/>
                    </wps:spPr>
                    <wps:bodyPr/>
                  </wps:wsp>
                </a:graphicData>
              </a:graphic>
            </wp:anchor>
          </w:drawing>
        </mc:Choice>
        <mc:Fallback>
          <w:pict>
            <v:shape id="Shape 182" o:spid="_x0000_s1026" o:spt="32" type="#_x0000_t32" style="position:absolute;left:0pt;margin-left:72.3pt;margin-top:60.15pt;height:0pt;width:447.1pt;mso-position-horizontal-relative:page;mso-position-vertical-relative:page;z-index:-251648000;mso-width-relative:page;mso-height-relative:page;" filled="f" stroked="t" coordsize="21600,21600" o:gfxdata="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IHDMjLWAAAADAEAAA8AAAAAAAAAAQAgAAAAIgAAAGRycy9kb3du&#10;cmV2LnhtbFBLAQIUABQAAAAIAIdO4kBxcXgGjwEAAB4DAAAOAAAAAAAAAAEAIAAAACUBAABkcnMv&#10;ZTJvRG9jLnhtbFBLBQYAAAAABgAGAFkBAAAmBQAAAAA=&#10;">
              <v:fill on="f" focussize="0,0"/>
              <v:stroke weight="1pt" color="#FFFFFF" joinstyle="round"/>
              <v:imagedata o:title=""/>
              <o:lock v:ext="edit" aspectratio="f"/>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68480" behindDoc="1" locked="0" layoutInCell="1" allowOverlap="1">
              <wp:simplePos x="0" y="0"/>
              <wp:positionH relativeFrom="page">
                <wp:posOffset>918210</wp:posOffset>
              </wp:positionH>
              <wp:positionV relativeFrom="page">
                <wp:posOffset>763905</wp:posOffset>
              </wp:positionV>
              <wp:extent cx="5678170" cy="0"/>
              <wp:effectExtent l="0" t="0" r="0" b="0"/>
              <wp:wrapNone/>
              <wp:docPr id="187" name="Shape 187"/>
              <wp:cNvGraphicFramePr/>
              <a:graphic xmlns:a="http://schemas.openxmlformats.org/drawingml/2006/main">
                <a:graphicData uri="http://schemas.microsoft.com/office/word/2010/wordprocessingShape">
                  <wps:wsp>
                    <wps:cNvCnPr/>
                    <wps:spPr>
                      <a:xfrm>
                        <a:off x="0" y="0"/>
                        <a:ext cx="5678170" cy="0"/>
                      </a:xfrm>
                      <a:prstGeom prst="straightConnector1">
                        <a:avLst/>
                      </a:prstGeom>
                      <a:ln w="12700">
                        <a:solidFill>
                          <a:srgbClr val="FFFFFF"/>
                        </a:solidFill>
                      </a:ln>
                      <a:effectLst/>
                    </wps:spPr>
                    <wps:bodyPr/>
                  </wps:wsp>
                </a:graphicData>
              </a:graphic>
            </wp:anchor>
          </w:drawing>
        </mc:Choice>
        <mc:Fallback>
          <w:pict>
            <v:shape id="Shape 187" o:spid="_x0000_s1026" o:spt="32" type="#_x0000_t32" style="position:absolute;left:0pt;margin-left:72.3pt;margin-top:60.15pt;height:0pt;width:447.1pt;mso-position-horizontal-relative:page;mso-position-vertical-relative:page;z-index:-251648000;mso-width-relative:page;mso-height-relative:page;" filled="f" stroked="t" coordsize="21600,21600" o:gfxdata="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IHDMjLWAAAADAEAAA8AAAAAAAAAAQAgAAAAIgAAAGRycy9kb3du&#10;cmV2LnhtbFBLAQIUABQAAAAIAIdO4kAL0izSjwEAAB4DAAAOAAAAAAAAAAEAIAAAACUBAABkcnMv&#10;ZTJvRG9jLnhtbFBLBQYAAAAABgAGAFkBAAAmBQAAAAA=&#10;">
              <v:fill on="f" focussize="0,0"/>
              <v:stroke weight="1pt" color="#FFFFFF" joinstyle="round"/>
              <v:imagedata o:title=""/>
              <o:lock v:ext="edit" aspectratio="f"/>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1188085</wp:posOffset>
              </wp:positionH>
              <wp:positionV relativeFrom="page">
                <wp:posOffset>885190</wp:posOffset>
              </wp:positionV>
              <wp:extent cx="8173085" cy="0"/>
              <wp:effectExtent l="0" t="0" r="0" b="0"/>
              <wp:wrapNone/>
              <wp:docPr id="41" name="直线 2057"/>
              <wp:cNvGraphicFramePr/>
              <a:graphic xmlns:a="http://schemas.openxmlformats.org/drawingml/2006/main">
                <a:graphicData uri="http://schemas.microsoft.com/office/word/2010/wordprocessingShape">
                  <wps:wsp>
                    <wps:cNvCnPr/>
                    <wps:spPr>
                      <a:xfrm>
                        <a:off x="0" y="0"/>
                        <a:ext cx="817308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2057" o:spid="_x0000_s1026" o:spt="20" style="position:absolute;left:0pt;margin-left:93.55pt;margin-top:69.7pt;height:0pt;width:643.55pt;mso-position-horizontal-relative:page;mso-position-vertical-relative:page;z-index:-251656192;mso-width-relative:page;mso-height-relative:page;" filled="f" stroked="t" coordsize="21600,21600" o:gfxdata="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VjVCbYAAAADAEAAA8AAAAAAAAAAQAgAAAA&#10;IgAAAGRycy9kb3ducmV2LnhtbFBLAQIUABQAAAAIAIdO4kDp37ve0gEAAJEDAAAOAAAAAAAAAAEA&#10;IAAAACcBAABkcnMvZTJvRG9jLnhtbFBLBQYAAAAABgAGAFkBAABrBQAAAAA=&#10;">
              <v:fill on="f" focussize="0,0"/>
              <v:stroke weight="0.72pt" color="#000000" joinstyle="round"/>
              <v:imagedata o:title=""/>
              <o:lock v:ext="edit" aspectratio="f"/>
            </v:lin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1188085</wp:posOffset>
              </wp:positionH>
              <wp:positionV relativeFrom="page">
                <wp:posOffset>885190</wp:posOffset>
              </wp:positionV>
              <wp:extent cx="8173085" cy="0"/>
              <wp:effectExtent l="0" t="0" r="0" b="0"/>
              <wp:wrapNone/>
              <wp:docPr id="42" name="直线 2059"/>
              <wp:cNvGraphicFramePr/>
              <a:graphic xmlns:a="http://schemas.openxmlformats.org/drawingml/2006/main">
                <a:graphicData uri="http://schemas.microsoft.com/office/word/2010/wordprocessingShape">
                  <wps:wsp>
                    <wps:cNvCnPr/>
                    <wps:spPr>
                      <a:xfrm>
                        <a:off x="0" y="0"/>
                        <a:ext cx="817308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2059" o:spid="_x0000_s1026" o:spt="20" style="position:absolute;left:0pt;margin-left:93.55pt;margin-top:69.7pt;height:0pt;width:643.55pt;mso-position-horizontal-relative:page;mso-position-vertical-relative:page;z-index:-251655168;mso-width-relative:page;mso-height-relative:page;" filled="f" stroked="t" coordsize="21600,21600" o:gfxdata="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VjVCbYAAAADAEAAA8AAAAAAAAAAQAgAAAA&#10;IgAAAGRycy9kb3ducmV2LnhtbFBLAQIUABQAAAAIAIdO4kDZNClr0gEAAJEDAAAOAAAAAAAAAAEA&#10;IAAAACcBAABkcnMvZTJvRG9jLnhtbFBLBQYAAAAABgAGAFkBAABrBQAAAAA=&#10;">
              <v:fill on="f" focussize="0,0"/>
              <v:stroke weight="0.72pt" color="#000000" joinstyle="round"/>
              <v:imagedata o:title=""/>
              <o:lock v:ext="edit" aspectratio="f"/>
            </v:lin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972185</wp:posOffset>
              </wp:positionH>
              <wp:positionV relativeFrom="page">
                <wp:posOffset>705485</wp:posOffset>
              </wp:positionV>
              <wp:extent cx="5688330" cy="0"/>
              <wp:effectExtent l="0" t="0" r="0" b="0"/>
              <wp:wrapNone/>
              <wp:docPr id="44" name="直线 2061"/>
              <wp:cNvGraphicFramePr/>
              <a:graphic xmlns:a="http://schemas.openxmlformats.org/drawingml/2006/main">
                <a:graphicData uri="http://schemas.microsoft.com/office/word/2010/wordprocessingShape">
                  <wps:wsp>
                    <wps:cNvCnPr/>
                    <wps:spPr>
                      <a:xfrm>
                        <a:off x="0" y="0"/>
                        <a:ext cx="56883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2061" o:spid="_x0000_s1026" o:spt="20" style="position:absolute;left:0pt;margin-left:76.55pt;margin-top:55.55pt;height:0pt;width:447.9pt;mso-position-horizontal-relative:page;mso-position-vertical-relative:page;z-index:-251653120;mso-width-relative:page;mso-height-relative:page;" filled="f" stroked="t" coordsize="21600,21600" o:gfxdata="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H8WsKtYAAAAMAQAADwAAAAAAAAABACAAAAAiAAAA&#10;ZHJzL2Rvd25yZXYueG1sUEsBAhQAFAAAAAgAh07iQNdM2LDQAQAAkQMAAA4AAAAAAAAAAQAgAAAA&#10;JQEAAGRycy9lMm9Eb2MueG1sUEsFBgAAAAAGAAYAWQEAAGcFAAAAAA==&#10;">
              <v:fill on="f" focussize="0,0"/>
              <v:stroke weight="0.72pt"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1FADE"/>
    <w:multiLevelType w:val="multilevel"/>
    <w:tmpl w:val="8461FADE"/>
    <w:lvl w:ilvl="0" w:tentative="0">
      <w:start w:val="1"/>
      <w:numFmt w:val="decimal"/>
      <w:lvlText w:val="%1."/>
      <w:lvlJc w:val="left"/>
      <w:pPr>
        <w:ind w:left="1913" w:hanging="284"/>
        <w:jc w:val="left"/>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2838" w:hanging="284"/>
      </w:pPr>
      <w:rPr>
        <w:rFonts w:hint="default"/>
        <w:lang w:val="zh-CN" w:eastAsia="zh-CN" w:bidi="zh-CN"/>
      </w:rPr>
    </w:lvl>
    <w:lvl w:ilvl="2" w:tentative="0">
      <w:start w:val="0"/>
      <w:numFmt w:val="bullet"/>
      <w:lvlText w:val="•"/>
      <w:lvlJc w:val="left"/>
      <w:pPr>
        <w:ind w:left="3757" w:hanging="284"/>
      </w:pPr>
      <w:rPr>
        <w:rFonts w:hint="default"/>
        <w:lang w:val="zh-CN" w:eastAsia="zh-CN" w:bidi="zh-CN"/>
      </w:rPr>
    </w:lvl>
    <w:lvl w:ilvl="3" w:tentative="0">
      <w:start w:val="0"/>
      <w:numFmt w:val="bullet"/>
      <w:lvlText w:val="•"/>
      <w:lvlJc w:val="left"/>
      <w:pPr>
        <w:ind w:left="4676" w:hanging="284"/>
      </w:pPr>
      <w:rPr>
        <w:rFonts w:hint="default"/>
        <w:lang w:val="zh-CN" w:eastAsia="zh-CN" w:bidi="zh-CN"/>
      </w:rPr>
    </w:lvl>
    <w:lvl w:ilvl="4" w:tentative="0">
      <w:start w:val="0"/>
      <w:numFmt w:val="bullet"/>
      <w:lvlText w:val="•"/>
      <w:lvlJc w:val="left"/>
      <w:pPr>
        <w:ind w:left="5594" w:hanging="284"/>
      </w:pPr>
      <w:rPr>
        <w:rFonts w:hint="default"/>
        <w:lang w:val="zh-CN" w:eastAsia="zh-CN" w:bidi="zh-CN"/>
      </w:rPr>
    </w:lvl>
    <w:lvl w:ilvl="5" w:tentative="0">
      <w:start w:val="0"/>
      <w:numFmt w:val="bullet"/>
      <w:lvlText w:val="•"/>
      <w:lvlJc w:val="left"/>
      <w:pPr>
        <w:ind w:left="6513" w:hanging="284"/>
      </w:pPr>
      <w:rPr>
        <w:rFonts w:hint="default"/>
        <w:lang w:val="zh-CN" w:eastAsia="zh-CN" w:bidi="zh-CN"/>
      </w:rPr>
    </w:lvl>
    <w:lvl w:ilvl="6" w:tentative="0">
      <w:start w:val="0"/>
      <w:numFmt w:val="bullet"/>
      <w:lvlText w:val="•"/>
      <w:lvlJc w:val="left"/>
      <w:pPr>
        <w:ind w:left="7432" w:hanging="284"/>
      </w:pPr>
      <w:rPr>
        <w:rFonts w:hint="default"/>
        <w:lang w:val="zh-CN" w:eastAsia="zh-CN" w:bidi="zh-CN"/>
      </w:rPr>
    </w:lvl>
    <w:lvl w:ilvl="7" w:tentative="0">
      <w:start w:val="0"/>
      <w:numFmt w:val="bullet"/>
      <w:lvlText w:val="•"/>
      <w:lvlJc w:val="left"/>
      <w:pPr>
        <w:ind w:left="8350" w:hanging="284"/>
      </w:pPr>
      <w:rPr>
        <w:rFonts w:hint="default"/>
        <w:lang w:val="zh-CN" w:eastAsia="zh-CN" w:bidi="zh-CN"/>
      </w:rPr>
    </w:lvl>
    <w:lvl w:ilvl="8" w:tentative="0">
      <w:start w:val="0"/>
      <w:numFmt w:val="bullet"/>
      <w:lvlText w:val="•"/>
      <w:lvlJc w:val="left"/>
      <w:pPr>
        <w:ind w:left="9269" w:hanging="284"/>
      </w:pPr>
      <w:rPr>
        <w:rFonts w:hint="default"/>
        <w:lang w:val="zh-CN" w:eastAsia="zh-CN" w:bidi="zh-CN"/>
      </w:rPr>
    </w:lvl>
  </w:abstractNum>
  <w:abstractNum w:abstractNumId="1">
    <w:nsid w:val="9C8AC8EF"/>
    <w:multiLevelType w:val="multilevel"/>
    <w:tmpl w:val="9C8AC8EF"/>
    <w:lvl w:ilvl="0" w:tentative="0">
      <w:start w:val="1"/>
      <w:numFmt w:val="decimal"/>
      <w:lvlText w:val="（%1）"/>
      <w:lvlJc w:val="left"/>
      <w:pPr>
        <w:ind w:left="391" w:hanging="819"/>
        <w:jc w:val="left"/>
      </w:pPr>
      <w:rPr>
        <w:rFonts w:hint="default" w:ascii="宋体" w:hAnsi="宋体" w:eastAsia="宋体" w:cs="宋体"/>
        <w:spacing w:val="5"/>
        <w:w w:val="99"/>
        <w:sz w:val="30"/>
        <w:szCs w:val="30"/>
        <w:lang w:val="zh-CN" w:eastAsia="zh-CN" w:bidi="zh-CN"/>
      </w:rPr>
    </w:lvl>
    <w:lvl w:ilvl="1" w:tentative="0">
      <w:start w:val="1"/>
      <w:numFmt w:val="decimal"/>
      <w:lvlText w:val="%2."/>
      <w:lvlJc w:val="left"/>
      <w:pPr>
        <w:ind w:left="2033" w:hanging="322"/>
        <w:jc w:val="left"/>
      </w:pPr>
      <w:rPr>
        <w:rFonts w:hint="default" w:ascii="宋体" w:hAnsi="宋体" w:eastAsia="宋体" w:cs="宋体"/>
        <w:spacing w:val="-2"/>
        <w:w w:val="99"/>
        <w:sz w:val="30"/>
        <w:szCs w:val="30"/>
        <w:lang w:val="zh-CN" w:eastAsia="zh-CN" w:bidi="zh-CN"/>
      </w:rPr>
    </w:lvl>
    <w:lvl w:ilvl="2" w:tentative="0">
      <w:start w:val="0"/>
      <w:numFmt w:val="bullet"/>
      <w:lvlText w:val="•"/>
      <w:lvlJc w:val="left"/>
      <w:pPr>
        <w:ind w:left="2900" w:hanging="322"/>
      </w:pPr>
      <w:rPr>
        <w:rFonts w:hint="default"/>
        <w:lang w:val="zh-CN" w:eastAsia="zh-CN" w:bidi="zh-CN"/>
      </w:rPr>
    </w:lvl>
    <w:lvl w:ilvl="3" w:tentative="0">
      <w:start w:val="0"/>
      <w:numFmt w:val="bullet"/>
      <w:lvlText w:val="•"/>
      <w:lvlJc w:val="left"/>
      <w:pPr>
        <w:ind w:left="3761" w:hanging="322"/>
      </w:pPr>
      <w:rPr>
        <w:rFonts w:hint="default"/>
        <w:lang w:val="zh-CN" w:eastAsia="zh-CN" w:bidi="zh-CN"/>
      </w:rPr>
    </w:lvl>
    <w:lvl w:ilvl="4" w:tentative="0">
      <w:start w:val="0"/>
      <w:numFmt w:val="bullet"/>
      <w:lvlText w:val="•"/>
      <w:lvlJc w:val="left"/>
      <w:pPr>
        <w:ind w:left="4622" w:hanging="322"/>
      </w:pPr>
      <w:rPr>
        <w:rFonts w:hint="default"/>
        <w:lang w:val="zh-CN" w:eastAsia="zh-CN" w:bidi="zh-CN"/>
      </w:rPr>
    </w:lvl>
    <w:lvl w:ilvl="5" w:tentative="0">
      <w:start w:val="0"/>
      <w:numFmt w:val="bullet"/>
      <w:lvlText w:val="•"/>
      <w:lvlJc w:val="left"/>
      <w:pPr>
        <w:ind w:left="5483" w:hanging="322"/>
      </w:pPr>
      <w:rPr>
        <w:rFonts w:hint="default"/>
        <w:lang w:val="zh-CN" w:eastAsia="zh-CN" w:bidi="zh-CN"/>
      </w:rPr>
    </w:lvl>
    <w:lvl w:ilvl="6" w:tentative="0">
      <w:start w:val="0"/>
      <w:numFmt w:val="bullet"/>
      <w:lvlText w:val="•"/>
      <w:lvlJc w:val="left"/>
      <w:pPr>
        <w:ind w:left="6343" w:hanging="322"/>
      </w:pPr>
      <w:rPr>
        <w:rFonts w:hint="default"/>
        <w:lang w:val="zh-CN" w:eastAsia="zh-CN" w:bidi="zh-CN"/>
      </w:rPr>
    </w:lvl>
    <w:lvl w:ilvl="7" w:tentative="0">
      <w:start w:val="0"/>
      <w:numFmt w:val="bullet"/>
      <w:lvlText w:val="•"/>
      <w:lvlJc w:val="left"/>
      <w:pPr>
        <w:ind w:left="7204" w:hanging="322"/>
      </w:pPr>
      <w:rPr>
        <w:rFonts w:hint="default"/>
        <w:lang w:val="zh-CN" w:eastAsia="zh-CN" w:bidi="zh-CN"/>
      </w:rPr>
    </w:lvl>
    <w:lvl w:ilvl="8" w:tentative="0">
      <w:start w:val="0"/>
      <w:numFmt w:val="bullet"/>
      <w:lvlText w:val="•"/>
      <w:lvlJc w:val="left"/>
      <w:pPr>
        <w:ind w:left="8065" w:hanging="322"/>
      </w:pPr>
      <w:rPr>
        <w:rFonts w:hint="default"/>
        <w:lang w:val="zh-CN" w:eastAsia="zh-CN" w:bidi="zh-CN"/>
      </w:rPr>
    </w:lvl>
  </w:abstractNum>
  <w:abstractNum w:abstractNumId="2">
    <w:nsid w:val="B0F1ACD9"/>
    <w:multiLevelType w:val="multilevel"/>
    <w:tmpl w:val="B0F1ACD9"/>
    <w:lvl w:ilvl="0" w:tentative="0">
      <w:start w:val="1"/>
      <w:numFmt w:val="decimal"/>
      <w:lvlText w:val="（%1）"/>
      <w:lvlJc w:val="left"/>
      <w:pPr>
        <w:ind w:left="1071" w:hanging="819"/>
        <w:jc w:val="left"/>
      </w:pPr>
      <w:rPr>
        <w:rFonts w:hint="default" w:ascii="宋体" w:hAnsi="宋体" w:eastAsia="宋体" w:cs="宋体"/>
        <w:spacing w:val="5"/>
        <w:w w:val="99"/>
        <w:sz w:val="30"/>
        <w:szCs w:val="30"/>
        <w:lang w:val="zh-CN" w:eastAsia="zh-CN" w:bidi="zh-CN"/>
      </w:rPr>
    </w:lvl>
    <w:lvl w:ilvl="1" w:tentative="0">
      <w:start w:val="0"/>
      <w:numFmt w:val="bullet"/>
      <w:lvlText w:val="•"/>
      <w:lvlJc w:val="left"/>
      <w:pPr>
        <w:ind w:left="2082" w:hanging="819"/>
      </w:pPr>
      <w:rPr>
        <w:rFonts w:hint="default"/>
        <w:lang w:val="zh-CN" w:eastAsia="zh-CN" w:bidi="zh-CN"/>
      </w:rPr>
    </w:lvl>
    <w:lvl w:ilvl="2" w:tentative="0">
      <w:start w:val="0"/>
      <w:numFmt w:val="bullet"/>
      <w:lvlText w:val="•"/>
      <w:lvlJc w:val="left"/>
      <w:pPr>
        <w:ind w:left="3085" w:hanging="819"/>
      </w:pPr>
      <w:rPr>
        <w:rFonts w:hint="default"/>
        <w:lang w:val="zh-CN" w:eastAsia="zh-CN" w:bidi="zh-CN"/>
      </w:rPr>
    </w:lvl>
    <w:lvl w:ilvl="3" w:tentative="0">
      <w:start w:val="0"/>
      <w:numFmt w:val="bullet"/>
      <w:lvlText w:val="•"/>
      <w:lvlJc w:val="left"/>
      <w:pPr>
        <w:ind w:left="4088" w:hanging="819"/>
      </w:pPr>
      <w:rPr>
        <w:rFonts w:hint="default"/>
        <w:lang w:val="zh-CN" w:eastAsia="zh-CN" w:bidi="zh-CN"/>
      </w:rPr>
    </w:lvl>
    <w:lvl w:ilvl="4" w:tentative="0">
      <w:start w:val="0"/>
      <w:numFmt w:val="bullet"/>
      <w:lvlText w:val="•"/>
      <w:lvlJc w:val="left"/>
      <w:pPr>
        <w:ind w:left="5090" w:hanging="819"/>
      </w:pPr>
      <w:rPr>
        <w:rFonts w:hint="default"/>
        <w:lang w:val="zh-CN" w:eastAsia="zh-CN" w:bidi="zh-CN"/>
      </w:rPr>
    </w:lvl>
    <w:lvl w:ilvl="5" w:tentative="0">
      <w:start w:val="0"/>
      <w:numFmt w:val="bullet"/>
      <w:lvlText w:val="•"/>
      <w:lvlJc w:val="left"/>
      <w:pPr>
        <w:ind w:left="6093" w:hanging="819"/>
      </w:pPr>
      <w:rPr>
        <w:rFonts w:hint="default"/>
        <w:lang w:val="zh-CN" w:eastAsia="zh-CN" w:bidi="zh-CN"/>
      </w:rPr>
    </w:lvl>
    <w:lvl w:ilvl="6" w:tentative="0">
      <w:start w:val="0"/>
      <w:numFmt w:val="bullet"/>
      <w:lvlText w:val="•"/>
      <w:lvlJc w:val="left"/>
      <w:pPr>
        <w:ind w:left="7096" w:hanging="819"/>
      </w:pPr>
      <w:rPr>
        <w:rFonts w:hint="default"/>
        <w:lang w:val="zh-CN" w:eastAsia="zh-CN" w:bidi="zh-CN"/>
      </w:rPr>
    </w:lvl>
    <w:lvl w:ilvl="7" w:tentative="0">
      <w:start w:val="0"/>
      <w:numFmt w:val="bullet"/>
      <w:lvlText w:val="•"/>
      <w:lvlJc w:val="left"/>
      <w:pPr>
        <w:ind w:left="8098" w:hanging="819"/>
      </w:pPr>
      <w:rPr>
        <w:rFonts w:hint="default"/>
        <w:lang w:val="zh-CN" w:eastAsia="zh-CN" w:bidi="zh-CN"/>
      </w:rPr>
    </w:lvl>
    <w:lvl w:ilvl="8" w:tentative="0">
      <w:start w:val="0"/>
      <w:numFmt w:val="bullet"/>
      <w:lvlText w:val="•"/>
      <w:lvlJc w:val="left"/>
      <w:pPr>
        <w:ind w:left="9101" w:hanging="819"/>
      </w:pPr>
      <w:rPr>
        <w:rFonts w:hint="default"/>
        <w:lang w:val="zh-CN" w:eastAsia="zh-CN" w:bidi="zh-CN"/>
      </w:rPr>
    </w:lvl>
  </w:abstractNum>
  <w:abstractNum w:abstractNumId="3">
    <w:nsid w:val="46A08BB8"/>
    <w:multiLevelType w:val="multilevel"/>
    <w:tmpl w:val="46A08BB8"/>
    <w:lvl w:ilvl="0" w:tentative="0">
      <w:start w:val="1"/>
      <w:numFmt w:val="decimal"/>
      <w:lvlText w:val="%1."/>
      <w:lvlJc w:val="left"/>
      <w:pPr>
        <w:ind w:left="2033" w:hanging="322"/>
        <w:jc w:val="left"/>
      </w:pPr>
      <w:rPr>
        <w:rFonts w:hint="default" w:ascii="宋体" w:hAnsi="宋体" w:eastAsia="宋体" w:cs="宋体"/>
        <w:spacing w:val="-2"/>
        <w:w w:val="99"/>
        <w:sz w:val="30"/>
        <w:szCs w:val="30"/>
        <w:lang w:val="zh-CN" w:eastAsia="zh-CN" w:bidi="zh-CN"/>
      </w:rPr>
    </w:lvl>
    <w:lvl w:ilvl="1" w:tentative="0">
      <w:start w:val="0"/>
      <w:numFmt w:val="bullet"/>
      <w:lvlText w:val="•"/>
      <w:lvlJc w:val="left"/>
      <w:pPr>
        <w:ind w:left="2946" w:hanging="322"/>
      </w:pPr>
      <w:rPr>
        <w:rFonts w:hint="default"/>
        <w:lang w:val="zh-CN" w:eastAsia="zh-CN" w:bidi="zh-CN"/>
      </w:rPr>
    </w:lvl>
    <w:lvl w:ilvl="2" w:tentative="0">
      <w:start w:val="0"/>
      <w:numFmt w:val="bullet"/>
      <w:lvlText w:val="•"/>
      <w:lvlJc w:val="left"/>
      <w:pPr>
        <w:ind w:left="3853" w:hanging="322"/>
      </w:pPr>
      <w:rPr>
        <w:rFonts w:hint="default"/>
        <w:lang w:val="zh-CN" w:eastAsia="zh-CN" w:bidi="zh-CN"/>
      </w:rPr>
    </w:lvl>
    <w:lvl w:ilvl="3" w:tentative="0">
      <w:start w:val="0"/>
      <w:numFmt w:val="bullet"/>
      <w:lvlText w:val="•"/>
      <w:lvlJc w:val="left"/>
      <w:pPr>
        <w:ind w:left="4760" w:hanging="322"/>
      </w:pPr>
      <w:rPr>
        <w:rFonts w:hint="default"/>
        <w:lang w:val="zh-CN" w:eastAsia="zh-CN" w:bidi="zh-CN"/>
      </w:rPr>
    </w:lvl>
    <w:lvl w:ilvl="4" w:tentative="0">
      <w:start w:val="0"/>
      <w:numFmt w:val="bullet"/>
      <w:lvlText w:val="•"/>
      <w:lvlJc w:val="left"/>
      <w:pPr>
        <w:ind w:left="5666" w:hanging="322"/>
      </w:pPr>
      <w:rPr>
        <w:rFonts w:hint="default"/>
        <w:lang w:val="zh-CN" w:eastAsia="zh-CN" w:bidi="zh-CN"/>
      </w:rPr>
    </w:lvl>
    <w:lvl w:ilvl="5" w:tentative="0">
      <w:start w:val="0"/>
      <w:numFmt w:val="bullet"/>
      <w:lvlText w:val="•"/>
      <w:lvlJc w:val="left"/>
      <w:pPr>
        <w:ind w:left="6573" w:hanging="322"/>
      </w:pPr>
      <w:rPr>
        <w:rFonts w:hint="default"/>
        <w:lang w:val="zh-CN" w:eastAsia="zh-CN" w:bidi="zh-CN"/>
      </w:rPr>
    </w:lvl>
    <w:lvl w:ilvl="6" w:tentative="0">
      <w:start w:val="0"/>
      <w:numFmt w:val="bullet"/>
      <w:lvlText w:val="•"/>
      <w:lvlJc w:val="left"/>
      <w:pPr>
        <w:ind w:left="7480" w:hanging="322"/>
      </w:pPr>
      <w:rPr>
        <w:rFonts w:hint="default"/>
        <w:lang w:val="zh-CN" w:eastAsia="zh-CN" w:bidi="zh-CN"/>
      </w:rPr>
    </w:lvl>
    <w:lvl w:ilvl="7" w:tentative="0">
      <w:start w:val="0"/>
      <w:numFmt w:val="bullet"/>
      <w:lvlText w:val="•"/>
      <w:lvlJc w:val="left"/>
      <w:pPr>
        <w:ind w:left="8386" w:hanging="322"/>
      </w:pPr>
      <w:rPr>
        <w:rFonts w:hint="default"/>
        <w:lang w:val="zh-CN" w:eastAsia="zh-CN" w:bidi="zh-CN"/>
      </w:rPr>
    </w:lvl>
    <w:lvl w:ilvl="8" w:tentative="0">
      <w:start w:val="0"/>
      <w:numFmt w:val="bullet"/>
      <w:lvlText w:val="•"/>
      <w:lvlJc w:val="left"/>
      <w:pPr>
        <w:ind w:left="9293" w:hanging="322"/>
      </w:pPr>
      <w:rPr>
        <w:rFonts w:hint="default"/>
        <w:lang w:val="zh-CN" w:eastAsia="zh-CN" w:bidi="zh-CN"/>
      </w:rPr>
    </w:lvl>
  </w:abstractNum>
  <w:abstractNum w:abstractNumId="4">
    <w:nsid w:val="4C1BAE26"/>
    <w:multiLevelType w:val="multilevel"/>
    <w:tmpl w:val="4C1BAE26"/>
    <w:lvl w:ilvl="0" w:tentative="0">
      <w:start w:val="1"/>
      <w:numFmt w:val="decimal"/>
      <w:lvlText w:val="（%1）"/>
      <w:lvlJc w:val="left"/>
      <w:pPr>
        <w:ind w:left="1071" w:hanging="819"/>
        <w:jc w:val="left"/>
      </w:pPr>
      <w:rPr>
        <w:rFonts w:hint="default" w:ascii="宋体" w:hAnsi="宋体" w:eastAsia="宋体" w:cs="宋体"/>
        <w:spacing w:val="5"/>
        <w:w w:val="99"/>
        <w:sz w:val="30"/>
        <w:szCs w:val="30"/>
        <w:lang w:val="zh-CN" w:eastAsia="zh-CN" w:bidi="zh-CN"/>
      </w:rPr>
    </w:lvl>
    <w:lvl w:ilvl="1" w:tentative="0">
      <w:start w:val="0"/>
      <w:numFmt w:val="bullet"/>
      <w:lvlText w:val="•"/>
      <w:lvlJc w:val="left"/>
      <w:pPr>
        <w:ind w:left="2082" w:hanging="819"/>
      </w:pPr>
      <w:rPr>
        <w:rFonts w:hint="default"/>
        <w:lang w:val="zh-CN" w:eastAsia="zh-CN" w:bidi="zh-CN"/>
      </w:rPr>
    </w:lvl>
    <w:lvl w:ilvl="2" w:tentative="0">
      <w:start w:val="0"/>
      <w:numFmt w:val="bullet"/>
      <w:lvlText w:val="•"/>
      <w:lvlJc w:val="left"/>
      <w:pPr>
        <w:ind w:left="3085" w:hanging="819"/>
      </w:pPr>
      <w:rPr>
        <w:rFonts w:hint="default"/>
        <w:lang w:val="zh-CN" w:eastAsia="zh-CN" w:bidi="zh-CN"/>
      </w:rPr>
    </w:lvl>
    <w:lvl w:ilvl="3" w:tentative="0">
      <w:start w:val="0"/>
      <w:numFmt w:val="bullet"/>
      <w:lvlText w:val="•"/>
      <w:lvlJc w:val="left"/>
      <w:pPr>
        <w:ind w:left="4088" w:hanging="819"/>
      </w:pPr>
      <w:rPr>
        <w:rFonts w:hint="default"/>
        <w:lang w:val="zh-CN" w:eastAsia="zh-CN" w:bidi="zh-CN"/>
      </w:rPr>
    </w:lvl>
    <w:lvl w:ilvl="4" w:tentative="0">
      <w:start w:val="0"/>
      <w:numFmt w:val="bullet"/>
      <w:lvlText w:val="•"/>
      <w:lvlJc w:val="left"/>
      <w:pPr>
        <w:ind w:left="5090" w:hanging="819"/>
      </w:pPr>
      <w:rPr>
        <w:rFonts w:hint="default"/>
        <w:lang w:val="zh-CN" w:eastAsia="zh-CN" w:bidi="zh-CN"/>
      </w:rPr>
    </w:lvl>
    <w:lvl w:ilvl="5" w:tentative="0">
      <w:start w:val="0"/>
      <w:numFmt w:val="bullet"/>
      <w:lvlText w:val="•"/>
      <w:lvlJc w:val="left"/>
      <w:pPr>
        <w:ind w:left="6093" w:hanging="819"/>
      </w:pPr>
      <w:rPr>
        <w:rFonts w:hint="default"/>
        <w:lang w:val="zh-CN" w:eastAsia="zh-CN" w:bidi="zh-CN"/>
      </w:rPr>
    </w:lvl>
    <w:lvl w:ilvl="6" w:tentative="0">
      <w:start w:val="0"/>
      <w:numFmt w:val="bullet"/>
      <w:lvlText w:val="•"/>
      <w:lvlJc w:val="left"/>
      <w:pPr>
        <w:ind w:left="7096" w:hanging="819"/>
      </w:pPr>
      <w:rPr>
        <w:rFonts w:hint="default"/>
        <w:lang w:val="zh-CN" w:eastAsia="zh-CN" w:bidi="zh-CN"/>
      </w:rPr>
    </w:lvl>
    <w:lvl w:ilvl="7" w:tentative="0">
      <w:start w:val="0"/>
      <w:numFmt w:val="bullet"/>
      <w:lvlText w:val="•"/>
      <w:lvlJc w:val="left"/>
      <w:pPr>
        <w:ind w:left="8098" w:hanging="819"/>
      </w:pPr>
      <w:rPr>
        <w:rFonts w:hint="default"/>
        <w:lang w:val="zh-CN" w:eastAsia="zh-CN" w:bidi="zh-CN"/>
      </w:rPr>
    </w:lvl>
    <w:lvl w:ilvl="8" w:tentative="0">
      <w:start w:val="0"/>
      <w:numFmt w:val="bullet"/>
      <w:lvlText w:val="•"/>
      <w:lvlJc w:val="left"/>
      <w:pPr>
        <w:ind w:left="9101" w:hanging="819"/>
      </w:pPr>
      <w:rPr>
        <w:rFonts w:hint="default"/>
        <w:lang w:val="zh-CN" w:eastAsia="zh-CN" w:bidi="zh-CN"/>
      </w:rPr>
    </w:lvl>
  </w:abstractNum>
  <w:abstractNum w:abstractNumId="5">
    <w:nsid w:val="58765686"/>
    <w:multiLevelType w:val="multilevel"/>
    <w:tmpl w:val="58765686"/>
    <w:lvl w:ilvl="0" w:tentative="0">
      <w:start w:val="5"/>
      <w:numFmt w:val="decimal"/>
      <w:lvlText w:val="%1."/>
      <w:lvlJc w:val="left"/>
      <w:pPr>
        <w:ind w:left="1071" w:hanging="284"/>
        <w:jc w:val="left"/>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2082" w:hanging="284"/>
      </w:pPr>
      <w:rPr>
        <w:rFonts w:hint="default"/>
        <w:lang w:val="zh-CN" w:eastAsia="zh-CN" w:bidi="zh-CN"/>
      </w:rPr>
    </w:lvl>
    <w:lvl w:ilvl="2" w:tentative="0">
      <w:start w:val="0"/>
      <w:numFmt w:val="bullet"/>
      <w:lvlText w:val="•"/>
      <w:lvlJc w:val="left"/>
      <w:pPr>
        <w:ind w:left="3085" w:hanging="284"/>
      </w:pPr>
      <w:rPr>
        <w:rFonts w:hint="default"/>
        <w:lang w:val="zh-CN" w:eastAsia="zh-CN" w:bidi="zh-CN"/>
      </w:rPr>
    </w:lvl>
    <w:lvl w:ilvl="3" w:tentative="0">
      <w:start w:val="0"/>
      <w:numFmt w:val="bullet"/>
      <w:lvlText w:val="•"/>
      <w:lvlJc w:val="left"/>
      <w:pPr>
        <w:ind w:left="4088" w:hanging="284"/>
      </w:pPr>
      <w:rPr>
        <w:rFonts w:hint="default"/>
        <w:lang w:val="zh-CN" w:eastAsia="zh-CN" w:bidi="zh-CN"/>
      </w:rPr>
    </w:lvl>
    <w:lvl w:ilvl="4" w:tentative="0">
      <w:start w:val="0"/>
      <w:numFmt w:val="bullet"/>
      <w:lvlText w:val="•"/>
      <w:lvlJc w:val="left"/>
      <w:pPr>
        <w:ind w:left="5090" w:hanging="284"/>
      </w:pPr>
      <w:rPr>
        <w:rFonts w:hint="default"/>
        <w:lang w:val="zh-CN" w:eastAsia="zh-CN" w:bidi="zh-CN"/>
      </w:rPr>
    </w:lvl>
    <w:lvl w:ilvl="5" w:tentative="0">
      <w:start w:val="0"/>
      <w:numFmt w:val="bullet"/>
      <w:lvlText w:val="•"/>
      <w:lvlJc w:val="left"/>
      <w:pPr>
        <w:ind w:left="6093" w:hanging="284"/>
      </w:pPr>
      <w:rPr>
        <w:rFonts w:hint="default"/>
        <w:lang w:val="zh-CN" w:eastAsia="zh-CN" w:bidi="zh-CN"/>
      </w:rPr>
    </w:lvl>
    <w:lvl w:ilvl="6" w:tentative="0">
      <w:start w:val="0"/>
      <w:numFmt w:val="bullet"/>
      <w:lvlText w:val="•"/>
      <w:lvlJc w:val="left"/>
      <w:pPr>
        <w:ind w:left="7096" w:hanging="284"/>
      </w:pPr>
      <w:rPr>
        <w:rFonts w:hint="default"/>
        <w:lang w:val="zh-CN" w:eastAsia="zh-CN" w:bidi="zh-CN"/>
      </w:rPr>
    </w:lvl>
    <w:lvl w:ilvl="7" w:tentative="0">
      <w:start w:val="0"/>
      <w:numFmt w:val="bullet"/>
      <w:lvlText w:val="•"/>
      <w:lvlJc w:val="left"/>
      <w:pPr>
        <w:ind w:left="8098" w:hanging="284"/>
      </w:pPr>
      <w:rPr>
        <w:rFonts w:hint="default"/>
        <w:lang w:val="zh-CN" w:eastAsia="zh-CN" w:bidi="zh-CN"/>
      </w:rPr>
    </w:lvl>
    <w:lvl w:ilvl="8" w:tentative="0">
      <w:start w:val="0"/>
      <w:numFmt w:val="bullet"/>
      <w:lvlText w:val="•"/>
      <w:lvlJc w:val="left"/>
      <w:pPr>
        <w:ind w:left="9101" w:hanging="284"/>
      </w:pPr>
      <w:rPr>
        <w:rFonts w:hint="default"/>
        <w:lang w:val="zh-CN" w:eastAsia="zh-CN" w:bidi="zh-CN"/>
      </w:rPr>
    </w:lvl>
  </w:abstractNum>
  <w:abstractNum w:abstractNumId="6">
    <w:nsid w:val="60382F6E"/>
    <w:multiLevelType w:val="multilevel"/>
    <w:tmpl w:val="60382F6E"/>
    <w:lvl w:ilvl="0" w:tentative="0">
      <w:start w:val="1"/>
      <w:numFmt w:val="decimal"/>
      <w:lvlText w:val="%1."/>
      <w:lvlJc w:val="left"/>
      <w:pPr>
        <w:ind w:left="2031" w:hanging="320"/>
        <w:jc w:val="left"/>
      </w:pPr>
      <w:rPr>
        <w:rFonts w:hint="default" w:ascii="宋体" w:hAnsi="宋体" w:eastAsia="宋体" w:cs="宋体"/>
        <w:spacing w:val="-2"/>
        <w:w w:val="99"/>
        <w:sz w:val="30"/>
        <w:szCs w:val="30"/>
        <w:lang w:val="zh-CN" w:eastAsia="zh-CN" w:bidi="zh-CN"/>
      </w:rPr>
    </w:lvl>
    <w:lvl w:ilvl="1" w:tentative="0">
      <w:start w:val="0"/>
      <w:numFmt w:val="bullet"/>
      <w:lvlText w:val="•"/>
      <w:lvlJc w:val="left"/>
      <w:pPr>
        <w:ind w:left="2946" w:hanging="320"/>
      </w:pPr>
      <w:rPr>
        <w:rFonts w:hint="default"/>
        <w:lang w:val="zh-CN" w:eastAsia="zh-CN" w:bidi="zh-CN"/>
      </w:rPr>
    </w:lvl>
    <w:lvl w:ilvl="2" w:tentative="0">
      <w:start w:val="0"/>
      <w:numFmt w:val="bullet"/>
      <w:lvlText w:val="•"/>
      <w:lvlJc w:val="left"/>
      <w:pPr>
        <w:ind w:left="3853" w:hanging="320"/>
      </w:pPr>
      <w:rPr>
        <w:rFonts w:hint="default"/>
        <w:lang w:val="zh-CN" w:eastAsia="zh-CN" w:bidi="zh-CN"/>
      </w:rPr>
    </w:lvl>
    <w:lvl w:ilvl="3" w:tentative="0">
      <w:start w:val="0"/>
      <w:numFmt w:val="bullet"/>
      <w:lvlText w:val="•"/>
      <w:lvlJc w:val="left"/>
      <w:pPr>
        <w:ind w:left="4760" w:hanging="320"/>
      </w:pPr>
      <w:rPr>
        <w:rFonts w:hint="default"/>
        <w:lang w:val="zh-CN" w:eastAsia="zh-CN" w:bidi="zh-CN"/>
      </w:rPr>
    </w:lvl>
    <w:lvl w:ilvl="4" w:tentative="0">
      <w:start w:val="0"/>
      <w:numFmt w:val="bullet"/>
      <w:lvlText w:val="•"/>
      <w:lvlJc w:val="left"/>
      <w:pPr>
        <w:ind w:left="5666" w:hanging="320"/>
      </w:pPr>
      <w:rPr>
        <w:rFonts w:hint="default"/>
        <w:lang w:val="zh-CN" w:eastAsia="zh-CN" w:bidi="zh-CN"/>
      </w:rPr>
    </w:lvl>
    <w:lvl w:ilvl="5" w:tentative="0">
      <w:start w:val="0"/>
      <w:numFmt w:val="bullet"/>
      <w:lvlText w:val="•"/>
      <w:lvlJc w:val="left"/>
      <w:pPr>
        <w:ind w:left="6573" w:hanging="320"/>
      </w:pPr>
      <w:rPr>
        <w:rFonts w:hint="default"/>
        <w:lang w:val="zh-CN" w:eastAsia="zh-CN" w:bidi="zh-CN"/>
      </w:rPr>
    </w:lvl>
    <w:lvl w:ilvl="6" w:tentative="0">
      <w:start w:val="0"/>
      <w:numFmt w:val="bullet"/>
      <w:lvlText w:val="•"/>
      <w:lvlJc w:val="left"/>
      <w:pPr>
        <w:ind w:left="7480" w:hanging="320"/>
      </w:pPr>
      <w:rPr>
        <w:rFonts w:hint="default"/>
        <w:lang w:val="zh-CN" w:eastAsia="zh-CN" w:bidi="zh-CN"/>
      </w:rPr>
    </w:lvl>
    <w:lvl w:ilvl="7" w:tentative="0">
      <w:start w:val="0"/>
      <w:numFmt w:val="bullet"/>
      <w:lvlText w:val="•"/>
      <w:lvlJc w:val="left"/>
      <w:pPr>
        <w:ind w:left="8386" w:hanging="320"/>
      </w:pPr>
      <w:rPr>
        <w:rFonts w:hint="default"/>
        <w:lang w:val="zh-CN" w:eastAsia="zh-CN" w:bidi="zh-CN"/>
      </w:rPr>
    </w:lvl>
    <w:lvl w:ilvl="8" w:tentative="0">
      <w:start w:val="0"/>
      <w:numFmt w:val="bullet"/>
      <w:lvlText w:val="•"/>
      <w:lvlJc w:val="left"/>
      <w:pPr>
        <w:ind w:left="9293" w:hanging="320"/>
      </w:pPr>
      <w:rPr>
        <w:rFonts w:hint="default"/>
        <w:lang w:val="zh-CN" w:eastAsia="zh-CN" w:bidi="zh-CN"/>
      </w:rPr>
    </w:lvl>
  </w:abstractNum>
  <w:abstractNum w:abstractNumId="7">
    <w:nsid w:val="77ECEA79"/>
    <w:multiLevelType w:val="multilevel"/>
    <w:tmpl w:val="77ECEA79"/>
    <w:lvl w:ilvl="0" w:tentative="0">
      <w:start w:val="1"/>
      <w:numFmt w:val="decimal"/>
      <w:lvlText w:val="%1."/>
      <w:lvlJc w:val="left"/>
      <w:pPr>
        <w:ind w:left="2151" w:hanging="440"/>
        <w:jc w:val="left"/>
      </w:pPr>
      <w:rPr>
        <w:rFonts w:hint="default" w:ascii="宋体" w:hAnsi="宋体" w:eastAsia="宋体" w:cs="宋体"/>
        <w:spacing w:val="0"/>
        <w:w w:val="99"/>
        <w:sz w:val="32"/>
        <w:szCs w:val="32"/>
        <w:lang w:val="zh-CN" w:eastAsia="zh-CN" w:bidi="zh-CN"/>
      </w:rPr>
    </w:lvl>
    <w:lvl w:ilvl="1" w:tentative="0">
      <w:start w:val="0"/>
      <w:numFmt w:val="bullet"/>
      <w:lvlText w:val="•"/>
      <w:lvlJc w:val="left"/>
      <w:pPr>
        <w:ind w:left="3054" w:hanging="440"/>
      </w:pPr>
      <w:rPr>
        <w:rFonts w:hint="default"/>
        <w:lang w:val="zh-CN" w:eastAsia="zh-CN" w:bidi="zh-CN"/>
      </w:rPr>
    </w:lvl>
    <w:lvl w:ilvl="2" w:tentative="0">
      <w:start w:val="0"/>
      <w:numFmt w:val="bullet"/>
      <w:lvlText w:val="•"/>
      <w:lvlJc w:val="left"/>
      <w:pPr>
        <w:ind w:left="3949" w:hanging="440"/>
      </w:pPr>
      <w:rPr>
        <w:rFonts w:hint="default"/>
        <w:lang w:val="zh-CN" w:eastAsia="zh-CN" w:bidi="zh-CN"/>
      </w:rPr>
    </w:lvl>
    <w:lvl w:ilvl="3" w:tentative="0">
      <w:start w:val="0"/>
      <w:numFmt w:val="bullet"/>
      <w:lvlText w:val="•"/>
      <w:lvlJc w:val="left"/>
      <w:pPr>
        <w:ind w:left="4844" w:hanging="440"/>
      </w:pPr>
      <w:rPr>
        <w:rFonts w:hint="default"/>
        <w:lang w:val="zh-CN" w:eastAsia="zh-CN" w:bidi="zh-CN"/>
      </w:rPr>
    </w:lvl>
    <w:lvl w:ilvl="4" w:tentative="0">
      <w:start w:val="0"/>
      <w:numFmt w:val="bullet"/>
      <w:lvlText w:val="•"/>
      <w:lvlJc w:val="left"/>
      <w:pPr>
        <w:ind w:left="5738" w:hanging="440"/>
      </w:pPr>
      <w:rPr>
        <w:rFonts w:hint="default"/>
        <w:lang w:val="zh-CN" w:eastAsia="zh-CN" w:bidi="zh-CN"/>
      </w:rPr>
    </w:lvl>
    <w:lvl w:ilvl="5" w:tentative="0">
      <w:start w:val="0"/>
      <w:numFmt w:val="bullet"/>
      <w:lvlText w:val="•"/>
      <w:lvlJc w:val="left"/>
      <w:pPr>
        <w:ind w:left="6633" w:hanging="440"/>
      </w:pPr>
      <w:rPr>
        <w:rFonts w:hint="default"/>
        <w:lang w:val="zh-CN" w:eastAsia="zh-CN" w:bidi="zh-CN"/>
      </w:rPr>
    </w:lvl>
    <w:lvl w:ilvl="6" w:tentative="0">
      <w:start w:val="0"/>
      <w:numFmt w:val="bullet"/>
      <w:lvlText w:val="•"/>
      <w:lvlJc w:val="left"/>
      <w:pPr>
        <w:ind w:left="7528" w:hanging="440"/>
      </w:pPr>
      <w:rPr>
        <w:rFonts w:hint="default"/>
        <w:lang w:val="zh-CN" w:eastAsia="zh-CN" w:bidi="zh-CN"/>
      </w:rPr>
    </w:lvl>
    <w:lvl w:ilvl="7" w:tentative="0">
      <w:start w:val="0"/>
      <w:numFmt w:val="bullet"/>
      <w:lvlText w:val="•"/>
      <w:lvlJc w:val="left"/>
      <w:pPr>
        <w:ind w:left="8422" w:hanging="440"/>
      </w:pPr>
      <w:rPr>
        <w:rFonts w:hint="default"/>
        <w:lang w:val="zh-CN" w:eastAsia="zh-CN" w:bidi="zh-CN"/>
      </w:rPr>
    </w:lvl>
    <w:lvl w:ilvl="8" w:tentative="0">
      <w:start w:val="0"/>
      <w:numFmt w:val="bullet"/>
      <w:lvlText w:val="•"/>
      <w:lvlJc w:val="left"/>
      <w:pPr>
        <w:ind w:left="9317" w:hanging="440"/>
      </w:pPr>
      <w:rPr>
        <w:rFonts w:hint="default"/>
        <w:lang w:val="zh-CN" w:eastAsia="zh-CN" w:bidi="zh-CN"/>
      </w:rPr>
    </w:lvl>
  </w:abstractNum>
  <w:abstractNum w:abstractNumId="8">
    <w:nsid w:val="7C246926"/>
    <w:multiLevelType w:val="multilevel"/>
    <w:tmpl w:val="7C246926"/>
    <w:lvl w:ilvl="0" w:tentative="0">
      <w:start w:val="1"/>
      <w:numFmt w:val="decimal"/>
      <w:lvlText w:val="%1."/>
      <w:lvlJc w:val="left"/>
      <w:pPr>
        <w:ind w:left="2031" w:hanging="320"/>
        <w:jc w:val="left"/>
      </w:pPr>
      <w:rPr>
        <w:rFonts w:hint="default" w:ascii="宋体" w:hAnsi="宋体" w:eastAsia="宋体" w:cs="宋体"/>
        <w:spacing w:val="-2"/>
        <w:w w:val="99"/>
        <w:sz w:val="30"/>
        <w:szCs w:val="30"/>
        <w:lang w:val="zh-CN" w:eastAsia="zh-CN" w:bidi="zh-CN"/>
      </w:rPr>
    </w:lvl>
    <w:lvl w:ilvl="1" w:tentative="0">
      <w:start w:val="0"/>
      <w:numFmt w:val="bullet"/>
      <w:lvlText w:val="•"/>
      <w:lvlJc w:val="left"/>
      <w:pPr>
        <w:ind w:left="2946" w:hanging="320"/>
      </w:pPr>
      <w:rPr>
        <w:rFonts w:hint="default"/>
        <w:lang w:val="zh-CN" w:eastAsia="zh-CN" w:bidi="zh-CN"/>
      </w:rPr>
    </w:lvl>
    <w:lvl w:ilvl="2" w:tentative="0">
      <w:start w:val="0"/>
      <w:numFmt w:val="bullet"/>
      <w:lvlText w:val="•"/>
      <w:lvlJc w:val="left"/>
      <w:pPr>
        <w:ind w:left="3853" w:hanging="320"/>
      </w:pPr>
      <w:rPr>
        <w:rFonts w:hint="default"/>
        <w:lang w:val="zh-CN" w:eastAsia="zh-CN" w:bidi="zh-CN"/>
      </w:rPr>
    </w:lvl>
    <w:lvl w:ilvl="3" w:tentative="0">
      <w:start w:val="0"/>
      <w:numFmt w:val="bullet"/>
      <w:lvlText w:val="•"/>
      <w:lvlJc w:val="left"/>
      <w:pPr>
        <w:ind w:left="4760" w:hanging="320"/>
      </w:pPr>
      <w:rPr>
        <w:rFonts w:hint="default"/>
        <w:lang w:val="zh-CN" w:eastAsia="zh-CN" w:bidi="zh-CN"/>
      </w:rPr>
    </w:lvl>
    <w:lvl w:ilvl="4" w:tentative="0">
      <w:start w:val="0"/>
      <w:numFmt w:val="bullet"/>
      <w:lvlText w:val="•"/>
      <w:lvlJc w:val="left"/>
      <w:pPr>
        <w:ind w:left="5666" w:hanging="320"/>
      </w:pPr>
      <w:rPr>
        <w:rFonts w:hint="default"/>
        <w:lang w:val="zh-CN" w:eastAsia="zh-CN" w:bidi="zh-CN"/>
      </w:rPr>
    </w:lvl>
    <w:lvl w:ilvl="5" w:tentative="0">
      <w:start w:val="0"/>
      <w:numFmt w:val="bullet"/>
      <w:lvlText w:val="•"/>
      <w:lvlJc w:val="left"/>
      <w:pPr>
        <w:ind w:left="6573" w:hanging="320"/>
      </w:pPr>
      <w:rPr>
        <w:rFonts w:hint="default"/>
        <w:lang w:val="zh-CN" w:eastAsia="zh-CN" w:bidi="zh-CN"/>
      </w:rPr>
    </w:lvl>
    <w:lvl w:ilvl="6" w:tentative="0">
      <w:start w:val="0"/>
      <w:numFmt w:val="bullet"/>
      <w:lvlText w:val="•"/>
      <w:lvlJc w:val="left"/>
      <w:pPr>
        <w:ind w:left="7480" w:hanging="320"/>
      </w:pPr>
      <w:rPr>
        <w:rFonts w:hint="default"/>
        <w:lang w:val="zh-CN" w:eastAsia="zh-CN" w:bidi="zh-CN"/>
      </w:rPr>
    </w:lvl>
    <w:lvl w:ilvl="7" w:tentative="0">
      <w:start w:val="0"/>
      <w:numFmt w:val="bullet"/>
      <w:lvlText w:val="•"/>
      <w:lvlJc w:val="left"/>
      <w:pPr>
        <w:ind w:left="8386" w:hanging="320"/>
      </w:pPr>
      <w:rPr>
        <w:rFonts w:hint="default"/>
        <w:lang w:val="zh-CN" w:eastAsia="zh-CN" w:bidi="zh-CN"/>
      </w:rPr>
    </w:lvl>
    <w:lvl w:ilvl="8" w:tentative="0">
      <w:start w:val="0"/>
      <w:numFmt w:val="bullet"/>
      <w:lvlText w:val="•"/>
      <w:lvlJc w:val="left"/>
      <w:pPr>
        <w:ind w:left="9293" w:hanging="320"/>
      </w:pPr>
      <w:rPr>
        <w:rFonts w:hint="default"/>
        <w:lang w:val="zh-CN" w:eastAsia="zh-CN" w:bidi="zh-CN"/>
      </w:rPr>
    </w:lvl>
  </w:abstractNum>
  <w:num w:numId="1">
    <w:abstractNumId w:val="1"/>
  </w:num>
  <w:num w:numId="2">
    <w:abstractNumId w:val="4"/>
  </w:num>
  <w:num w:numId="3">
    <w:abstractNumId w:val="6"/>
  </w:num>
  <w:num w:numId="4">
    <w:abstractNumId w:val="3"/>
  </w:num>
  <w:num w:numId="5">
    <w:abstractNumId w:val="2"/>
  </w:num>
  <w:num w:numId="6">
    <w:abstractNumId w:val="8"/>
  </w:num>
  <w:num w:numId="7">
    <w:abstractNumId w:val="7"/>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NDI0OWNlMGFmOWYwZmNiM2M3NWVhOTBlY2ExNjUifQ=="/>
    <w:docVar w:name="KSO_WPS_MARK_KEY" w:val="84344452-6bf0-4490-b13c-c081ab9cbc32"/>
  </w:docVars>
  <w:rsids>
    <w:rsidRoot w:val="00000000"/>
    <w:rsid w:val="00EA00E9"/>
    <w:rsid w:val="029867CA"/>
    <w:rsid w:val="04F63DD0"/>
    <w:rsid w:val="0B1A5BCC"/>
    <w:rsid w:val="0C216060"/>
    <w:rsid w:val="124271DC"/>
    <w:rsid w:val="1B4F78A7"/>
    <w:rsid w:val="1DC04507"/>
    <w:rsid w:val="22230A14"/>
    <w:rsid w:val="27763831"/>
    <w:rsid w:val="29394A54"/>
    <w:rsid w:val="2A602F16"/>
    <w:rsid w:val="2A8F4E82"/>
    <w:rsid w:val="2A99171D"/>
    <w:rsid w:val="2EC140BC"/>
    <w:rsid w:val="2FAE2B60"/>
    <w:rsid w:val="34637732"/>
    <w:rsid w:val="375017F6"/>
    <w:rsid w:val="3D134CE3"/>
    <w:rsid w:val="49E669E4"/>
    <w:rsid w:val="4B252981"/>
    <w:rsid w:val="4B6B06D4"/>
    <w:rsid w:val="4F7A2839"/>
    <w:rsid w:val="574B44DF"/>
    <w:rsid w:val="5C172966"/>
    <w:rsid w:val="616661B1"/>
    <w:rsid w:val="61EB4AE3"/>
    <w:rsid w:val="63BF61B8"/>
    <w:rsid w:val="6E473F19"/>
    <w:rsid w:val="73926018"/>
    <w:rsid w:val="73D82F0C"/>
    <w:rsid w:val="765126B1"/>
    <w:rsid w:val="77201DD3"/>
    <w:rsid w:val="79284835"/>
    <w:rsid w:val="7A3F376E"/>
    <w:rsid w:val="7B977E4D"/>
    <w:rsid w:val="7CF767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40"/>
      <w:ind w:right="2275"/>
      <w:jc w:val="center"/>
      <w:outlineLvl w:val="1"/>
    </w:pPr>
    <w:rPr>
      <w:rFonts w:ascii="宋体" w:hAnsi="宋体" w:eastAsia="宋体" w:cs="宋体"/>
      <w:sz w:val="44"/>
      <w:szCs w:val="44"/>
      <w:lang w:val="zh-CN" w:eastAsia="zh-CN" w:bidi="zh-CN"/>
    </w:rPr>
  </w:style>
  <w:style w:type="paragraph" w:styleId="4">
    <w:name w:val="heading 2"/>
    <w:basedOn w:val="1"/>
    <w:next w:val="1"/>
    <w:qFormat/>
    <w:uiPriority w:val="1"/>
    <w:pPr>
      <w:spacing w:line="587" w:lineRule="exact"/>
      <w:ind w:left="1712"/>
      <w:outlineLvl w:val="2"/>
    </w:pPr>
    <w:rPr>
      <w:rFonts w:ascii="Microsoft JhengHei" w:hAnsi="Microsoft JhengHei" w:eastAsia="Microsoft JhengHei" w:cs="Microsoft JhengHei"/>
      <w:b/>
      <w:bCs/>
      <w:sz w:val="32"/>
      <w:szCs w:val="32"/>
      <w:lang w:val="zh-CN" w:eastAsia="zh-CN" w:bidi="zh-CN"/>
    </w:rPr>
  </w:style>
  <w:style w:type="character" w:default="1" w:styleId="13">
    <w:name w:val="Default Paragraph Font"/>
    <w:semiHidden/>
    <w:unhideWhenUsed/>
    <w:qFormat/>
    <w:uiPriority w:val="1"/>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customStyle="1" w:styleId="2">
    <w:name w:val="正文首行缩进 21"/>
    <w:basedOn w:val="1"/>
    <w:qFormat/>
    <w:uiPriority w:val="99"/>
    <w:pPr>
      <w:ind w:left="420" w:leftChars="200" w:firstLine="420" w:firstLineChars="200"/>
    </w:pPr>
    <w:rPr>
      <w:rFonts w:cs="宋体"/>
    </w:rPr>
  </w:style>
  <w:style w:type="paragraph" w:styleId="5">
    <w:name w:val="annotation text"/>
    <w:basedOn w:val="1"/>
    <w:qFormat/>
    <w:uiPriority w:val="0"/>
    <w:pPr>
      <w:jc w:val="left"/>
    </w:pPr>
  </w:style>
  <w:style w:type="paragraph" w:styleId="6">
    <w:name w:val="Body Text"/>
    <w:basedOn w:val="1"/>
    <w:next w:val="1"/>
    <w:qFormat/>
    <w:uiPriority w:val="1"/>
    <w:rPr>
      <w:rFonts w:ascii="宋体" w:hAnsi="宋体" w:eastAsia="宋体" w:cs="宋体"/>
      <w:sz w:val="32"/>
      <w:szCs w:val="32"/>
      <w:lang w:val="zh-CN" w:eastAsia="zh-CN" w:bidi="zh-CN"/>
    </w:rPr>
  </w:style>
  <w:style w:type="paragraph" w:styleId="7">
    <w:name w:val="toc 3"/>
    <w:basedOn w:val="1"/>
    <w:next w:val="1"/>
    <w:qFormat/>
    <w:uiPriority w:val="1"/>
    <w:pPr>
      <w:spacing w:before="16"/>
      <w:ind w:left="1351"/>
    </w:pPr>
    <w:rPr>
      <w:rFonts w:ascii="楷体" w:hAnsi="楷体" w:eastAsia="楷体" w:cs="楷体"/>
      <w:sz w:val="21"/>
      <w:szCs w:val="21"/>
      <w:lang w:val="zh-CN" w:eastAsia="zh-CN" w:bidi="zh-C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1"/>
    <w:pPr>
      <w:spacing w:before="144"/>
      <w:ind w:right="44"/>
      <w:jc w:val="center"/>
    </w:pPr>
    <w:rPr>
      <w:rFonts w:ascii="宋体" w:hAnsi="宋体" w:eastAsia="宋体" w:cs="宋体"/>
      <w:sz w:val="21"/>
      <w:szCs w:val="21"/>
      <w:lang w:val="zh-CN" w:eastAsia="zh-CN" w:bidi="zh-CN"/>
    </w:rPr>
  </w:style>
  <w:style w:type="paragraph" w:styleId="11">
    <w:name w:val="toc 2"/>
    <w:basedOn w:val="1"/>
    <w:next w:val="1"/>
    <w:qFormat/>
    <w:uiPriority w:val="1"/>
    <w:pPr>
      <w:spacing w:before="16"/>
      <w:ind w:left="871"/>
    </w:pPr>
    <w:rPr>
      <w:rFonts w:ascii="黑体" w:hAnsi="黑体" w:eastAsia="黑体" w:cs="黑体"/>
      <w:sz w:val="21"/>
      <w:szCs w:val="21"/>
      <w:lang w:val="zh-CN" w:eastAsia="zh-CN" w:bidi="zh-CN"/>
    </w:rPr>
  </w:style>
  <w:style w:type="character" w:styleId="14">
    <w:name w:val="Strong"/>
    <w:basedOn w:val="13"/>
    <w:qFormat/>
    <w:uiPriority w:val="0"/>
    <w:rPr>
      <w:b/>
    </w:rPr>
  </w:style>
  <w:style w:type="paragraph" w:customStyle="1" w:styleId="15">
    <w:name w:val="正文格式"/>
    <w:basedOn w:val="6"/>
    <w:qFormat/>
    <w:uiPriority w:val="0"/>
    <w:pPr>
      <w:ind w:firstLine="200"/>
    </w:pPr>
    <w:rPr>
      <w:rFonts w:ascii="宋体" w:hAnsi="宋体"/>
      <w:szCs w:val="22"/>
    </w:rPr>
  </w:style>
  <w:style w:type="table" w:customStyle="1" w:styleId="16">
    <w:name w:val="Table Normal"/>
    <w:semiHidden/>
    <w:unhideWhenUsed/>
    <w:qFormat/>
    <w:uiPriority w:val="2"/>
    <w:tblPr>
      <w:tblLayout w:type="fixed"/>
      <w:tblCellMar>
        <w:top w:w="0" w:type="dxa"/>
        <w:left w:w="0" w:type="dxa"/>
        <w:bottom w:w="0" w:type="dxa"/>
        <w:right w:w="0" w:type="dxa"/>
      </w:tblCellMar>
    </w:tblPr>
  </w:style>
  <w:style w:type="paragraph" w:styleId="17">
    <w:name w:val="List Paragraph"/>
    <w:basedOn w:val="1"/>
    <w:qFormat/>
    <w:uiPriority w:val="1"/>
    <w:pPr>
      <w:ind w:left="391" w:firstLine="640"/>
    </w:pPr>
    <w:rPr>
      <w:rFonts w:ascii="宋体" w:hAnsi="宋体" w:eastAsia="宋体" w:cs="宋体"/>
      <w:lang w:val="zh-CN" w:eastAsia="zh-CN" w:bidi="zh-CN"/>
    </w:rPr>
  </w:style>
  <w:style w:type="paragraph" w:customStyle="1" w:styleId="18">
    <w:name w:val="Table Paragraph"/>
    <w:basedOn w:val="1"/>
    <w:qFormat/>
    <w:uiPriority w:val="1"/>
    <w:rPr>
      <w:rFonts w:ascii="宋体" w:hAnsi="宋体" w:eastAsia="宋体" w:cs="宋体"/>
      <w:lang w:val="zh-CN" w:eastAsia="zh-CN" w:bidi="zh-CN"/>
    </w:rPr>
  </w:style>
  <w:style w:type="paragraph" w:customStyle="1" w:styleId="19">
    <w:name w:val="Heading #1|1"/>
    <w:basedOn w:val="1"/>
    <w:qFormat/>
    <w:uiPriority w:val="0"/>
    <w:pPr>
      <w:widowControl w:val="0"/>
      <w:shd w:val="clear" w:color="auto" w:fill="auto"/>
      <w:spacing w:before="1020" w:after="2530" w:line="257" w:lineRule="auto"/>
      <w:jc w:val="center"/>
      <w:outlineLvl w:val="0"/>
    </w:pPr>
    <w:rPr>
      <w:rFonts w:ascii="宋体" w:hAnsi="宋体" w:eastAsia="宋体" w:cs="宋体"/>
      <w:sz w:val="44"/>
      <w:szCs w:val="44"/>
      <w:u w:val="none"/>
      <w:shd w:val="clear" w:color="auto" w:fill="auto"/>
      <w:lang w:val="zh-TW" w:eastAsia="zh-TW" w:bidi="zh-TW"/>
    </w:rPr>
  </w:style>
  <w:style w:type="paragraph" w:customStyle="1" w:styleId="20">
    <w:name w:val="Body text|1"/>
    <w:basedOn w:val="1"/>
    <w:qFormat/>
    <w:uiPriority w:val="0"/>
    <w:pPr>
      <w:widowControl w:val="0"/>
      <w:shd w:val="clear" w:color="auto" w:fill="auto"/>
      <w:spacing w:line="406" w:lineRule="auto"/>
      <w:ind w:firstLine="400"/>
    </w:pPr>
    <w:rPr>
      <w:rFonts w:ascii="宋体" w:hAnsi="宋体" w:eastAsia="宋体" w:cs="宋体"/>
      <w:sz w:val="30"/>
      <w:szCs w:val="30"/>
      <w:u w:val="none"/>
      <w:shd w:val="clear" w:color="auto" w:fill="auto"/>
      <w:lang w:val="zh-TW" w:eastAsia="zh-TW" w:bidi="zh-TW"/>
    </w:rPr>
  </w:style>
  <w:style w:type="paragraph" w:customStyle="1" w:styleId="21">
    <w:name w:val="Table caption|1"/>
    <w:basedOn w:val="1"/>
    <w:qFormat/>
    <w:uiPriority w:val="0"/>
    <w:pPr>
      <w:widowControl w:val="0"/>
      <w:shd w:val="clear" w:color="auto" w:fill="auto"/>
    </w:pPr>
    <w:rPr>
      <w:rFonts w:ascii="宋体" w:hAnsi="宋体" w:eastAsia="宋体" w:cs="宋体"/>
      <w:sz w:val="32"/>
      <w:szCs w:val="32"/>
      <w:u w:val="none"/>
      <w:shd w:val="clear" w:color="auto" w:fill="auto"/>
      <w:lang w:val="zh-TW" w:eastAsia="zh-TW" w:bidi="zh-TW"/>
    </w:rPr>
  </w:style>
  <w:style w:type="paragraph" w:customStyle="1" w:styleId="22">
    <w:name w:val="Other|1"/>
    <w:basedOn w:val="1"/>
    <w:qFormat/>
    <w:uiPriority w:val="0"/>
    <w:pPr>
      <w:widowControl w:val="0"/>
      <w:shd w:val="clear" w:color="auto" w:fill="auto"/>
      <w:spacing w:line="406" w:lineRule="auto"/>
      <w:ind w:firstLine="400"/>
    </w:pPr>
    <w:rPr>
      <w:rFonts w:ascii="宋体" w:hAnsi="宋体" w:eastAsia="宋体" w:cs="宋体"/>
      <w:sz w:val="30"/>
      <w:szCs w:val="30"/>
      <w:u w:val="none"/>
      <w:shd w:val="clear" w:color="auto" w:fill="auto"/>
      <w:lang w:val="zh-TW" w:eastAsia="zh-TW" w:bidi="zh-TW"/>
    </w:rPr>
  </w:style>
  <w:style w:type="paragraph" w:customStyle="1" w:styleId="23">
    <w:name w:val="Picture caption|1"/>
    <w:basedOn w:val="1"/>
    <w:qFormat/>
    <w:uiPriority w:val="0"/>
    <w:pPr>
      <w:widowControl w:val="0"/>
      <w:shd w:val="clear" w:color="auto" w:fill="auto"/>
      <w:spacing w:line="572" w:lineRule="exact"/>
      <w:ind w:firstLine="740"/>
    </w:pPr>
    <w:rPr>
      <w:rFonts w:ascii="宋体" w:hAnsi="宋体" w:eastAsia="宋体" w:cs="宋体"/>
      <w:sz w:val="28"/>
      <w:szCs w:val="28"/>
      <w:u w:val="none"/>
      <w:shd w:val="clear" w:color="auto" w:fill="auto"/>
      <w:lang w:val="zh-TW" w:eastAsia="zh-TW" w:bidi="zh-TW"/>
    </w:rPr>
  </w:style>
  <w:style w:type="paragraph" w:customStyle="1" w:styleId="24">
    <w:name w:val="Header or footer|1"/>
    <w:basedOn w:val="1"/>
    <w:qFormat/>
    <w:uiPriority w:val="0"/>
    <w:pPr>
      <w:widowControl w:val="0"/>
      <w:shd w:val="clear" w:color="auto" w:fill="auto"/>
    </w:pPr>
    <w:rPr>
      <w:rFonts w:ascii="宋体" w:hAnsi="宋体" w:eastAsia="宋体" w:cs="宋体"/>
      <w:i/>
      <w:iCs/>
      <w:sz w:val="17"/>
      <w:szCs w:val="17"/>
      <w:u w:val="none"/>
      <w:shd w:val="clear" w:color="auto" w:fill="auto"/>
      <w:lang w:val="zh-TW" w:eastAsia="zh-TW" w:bidi="zh-TW"/>
    </w:rPr>
  </w:style>
  <w:style w:type="paragraph" w:customStyle="1" w:styleId="25">
    <w:name w:val="WPSOffice手动目录 1"/>
    <w:qFormat/>
    <w:uiPriority w:val="0"/>
    <w:pPr>
      <w:ind w:leftChars="0"/>
    </w:pPr>
    <w:rPr>
      <w:rFonts w:ascii="Calibri" w:hAnsi="Calibri" w:eastAsia="宋体" w:cs="Times New Roman"/>
      <w:sz w:val="20"/>
      <w:szCs w:val="20"/>
    </w:rPr>
  </w:style>
  <w:style w:type="paragraph" w:customStyle="1" w:styleId="26">
    <w:name w:val="WPSOffice手动目录 2"/>
    <w:qFormat/>
    <w:uiPriority w:val="0"/>
    <w:pPr>
      <w:ind w:leftChars="200"/>
    </w:pPr>
    <w:rPr>
      <w:rFonts w:ascii="Calibri" w:hAnsi="Calibri" w:eastAsia="宋体" w:cs="Times New Roman"/>
      <w:sz w:val="20"/>
      <w:szCs w:val="20"/>
    </w:rPr>
  </w:style>
  <w:style w:type="paragraph" w:customStyle="1" w:styleId="27">
    <w:name w:val="WPSOffice手动目录 3"/>
    <w:qFormat/>
    <w:uiPriority w:val="0"/>
    <w:pPr>
      <w:ind w:leftChars="40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png"/><Relationship Id="rId35" Type="http://schemas.openxmlformats.org/officeDocument/2006/relationships/image" Target="media/image1.jpeg"/><Relationship Id="rId34" Type="http://schemas.openxmlformats.org/officeDocument/2006/relationships/theme" Target="theme/theme1.xml"/><Relationship Id="rId33" Type="http://schemas.openxmlformats.org/officeDocument/2006/relationships/footer" Target="footer18.xml"/><Relationship Id="rId32" Type="http://schemas.openxmlformats.org/officeDocument/2006/relationships/header" Target="header13.xml"/><Relationship Id="rId31" Type="http://schemas.openxmlformats.org/officeDocument/2006/relationships/footer" Target="footer17.xml"/><Relationship Id="rId30" Type="http://schemas.openxmlformats.org/officeDocument/2006/relationships/footer" Target="footer16.xml"/><Relationship Id="rId3" Type="http://schemas.openxmlformats.org/officeDocument/2006/relationships/header" Target="header1.xml"/><Relationship Id="rId29" Type="http://schemas.openxmlformats.org/officeDocument/2006/relationships/header" Target="header12.xml"/><Relationship Id="rId28" Type="http://schemas.openxmlformats.org/officeDocument/2006/relationships/header" Target="header11.xml"/><Relationship Id="rId27" Type="http://schemas.openxmlformats.org/officeDocument/2006/relationships/footer" Target="footer15.xml"/><Relationship Id="rId26" Type="http://schemas.openxmlformats.org/officeDocument/2006/relationships/footer" Target="footer14.xml"/><Relationship Id="rId25" Type="http://schemas.openxmlformats.org/officeDocument/2006/relationships/footer" Target="footer13.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27734</Words>
  <Characters>29365</Characters>
  <TotalTime>2</TotalTime>
  <ScaleCrop>false</ScaleCrop>
  <LinksUpToDate>false</LinksUpToDate>
  <CharactersWithSpaces>30042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2022-10-05T01:48:00Z</dcterms:created>
  <dc:creator>lxf</dc:creator>
  <cp:lastModifiedBy>Administrator</cp:lastModifiedBy>
  <cp:lastPrinted>2022-11-01T12:51:00Z</cp:lastPrinted>
  <dcterms:modified xsi:type="dcterms:W3CDTF">2023-12-30T09:23:36Z</dcterms:modified>
  <dc:title>附件：绩效评价报告参考格式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2021-12-29T00:00:00Z</vt:filetime>
  </property>
  <property fmtid="{D5CDD505-2E9C-101B-9397-08002B2CF9AE}" pid="3" name="Creator">
    <vt:lpwstr>WPS 文字</vt:lpwstr>
  </property>
  <property fmtid="{D5CDD505-2E9C-101B-9397-08002B2CF9AE}" pid="4" name="LastSaved">
    <vt:filetime>2022-10-05T00:00:00Z</vt:filetime>
  </property>
  <property fmtid="{D5CDD505-2E9C-101B-9397-08002B2CF9AE}" pid="5" name="KSOProductBuildVer">
    <vt:lpwstr>2052-11.1.0.9021</vt:lpwstr>
  </property>
  <property fmtid="{D5CDD505-2E9C-101B-9397-08002B2CF9AE}" pid="6" name="ICV">
    <vt:lpwstr>910C35EF33A8423D987A48409F2AED33_13</vt:lpwstr>
  </property>
</Properties>
</file>