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p>
    <w:p>
      <w:pPr>
        <w:jc w:val="center"/>
        <w:rPr>
          <w:rFonts w:hint="eastAsia"/>
          <w:b/>
          <w:bCs/>
          <w:sz w:val="44"/>
          <w:szCs w:val="44"/>
        </w:rPr>
      </w:pPr>
    </w:p>
    <w:p>
      <w:pPr>
        <w:jc w:val="center"/>
        <w:rPr>
          <w:rFonts w:hint="eastAsia"/>
          <w:b/>
          <w:bCs/>
          <w:sz w:val="44"/>
          <w:szCs w:val="44"/>
        </w:rPr>
      </w:pPr>
    </w:p>
    <w:p>
      <w:pPr>
        <w:jc w:val="center"/>
        <w:rPr>
          <w:rFonts w:hint="eastAsia"/>
          <w:b/>
          <w:bCs/>
          <w:sz w:val="44"/>
          <w:szCs w:val="44"/>
        </w:rPr>
      </w:pPr>
    </w:p>
    <w:p>
      <w:pPr>
        <w:jc w:val="center"/>
        <w:rPr>
          <w:rFonts w:hint="eastAsia"/>
          <w:b/>
          <w:bCs/>
          <w:sz w:val="44"/>
          <w:szCs w:val="44"/>
        </w:rPr>
      </w:pPr>
    </w:p>
    <w:p>
      <w:pPr>
        <w:jc w:val="center"/>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长岛城市建设投资开发有限公司</w:t>
      </w:r>
    </w:p>
    <w:p>
      <w:pPr>
        <w:jc w:val="center"/>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202</w:t>
      </w:r>
      <w:r>
        <w:rPr>
          <w:rFonts w:hint="eastAsia" w:ascii="方正小标宋简体" w:hAnsi="方正小标宋简体" w:eastAsia="方正小标宋简体" w:cs="方正小标宋简体"/>
          <w:b w:val="0"/>
          <w:bCs w:val="0"/>
          <w:sz w:val="44"/>
          <w:szCs w:val="44"/>
          <w:lang w:val="en-US" w:eastAsia="zh-CN"/>
        </w:rPr>
        <w:t>3</w:t>
      </w:r>
      <w:r>
        <w:rPr>
          <w:rFonts w:hint="eastAsia" w:ascii="方正小标宋简体" w:hAnsi="方正小标宋简体" w:eastAsia="方正小标宋简体" w:cs="方正小标宋简体"/>
          <w:b w:val="0"/>
          <w:bCs w:val="0"/>
          <w:sz w:val="44"/>
          <w:szCs w:val="44"/>
        </w:rPr>
        <w:t>年海产品批发（冷链物流）市场项目</w:t>
      </w:r>
    </w:p>
    <w:p>
      <w:pPr>
        <w:jc w:val="center"/>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绩效评价报告</w:t>
      </w:r>
    </w:p>
    <w:p>
      <w:pPr>
        <w:jc w:val="center"/>
        <w:rPr>
          <w:rFonts w:hint="eastAsia"/>
          <w:b/>
          <w:bCs/>
        </w:rPr>
      </w:pPr>
    </w:p>
    <w:p>
      <w:pPr>
        <w:jc w:val="center"/>
        <w:rPr>
          <w:rFonts w:hint="eastAsia"/>
          <w:b/>
          <w:bCs/>
        </w:rPr>
      </w:pPr>
    </w:p>
    <w:p>
      <w:pPr>
        <w:jc w:val="center"/>
        <w:rPr>
          <w:rFonts w:hint="eastAsia"/>
          <w:b/>
          <w:bCs/>
          <w:lang w:val="en-US" w:eastAsia="zh-CN"/>
        </w:rPr>
      </w:pPr>
      <w:r>
        <w:rPr>
          <w:rFonts w:hint="eastAsia"/>
          <w:b/>
          <w:bCs/>
          <w:lang w:val="en-US" w:eastAsia="zh-CN"/>
        </w:rPr>
        <w:t xml:space="preserve">  </w:t>
      </w:r>
    </w:p>
    <w:p>
      <w:pPr>
        <w:jc w:val="center"/>
        <w:rPr>
          <w:rFonts w:hint="eastAsia"/>
          <w:b/>
          <w:bCs/>
          <w:lang w:val="en-US" w:eastAsia="zh-CN"/>
        </w:rPr>
      </w:pPr>
    </w:p>
    <w:p>
      <w:pPr>
        <w:jc w:val="center"/>
        <w:rPr>
          <w:rFonts w:hint="default"/>
          <w:b/>
          <w:bCs/>
          <w:lang w:val="en-US" w:eastAsia="zh-CN"/>
        </w:rPr>
      </w:pPr>
    </w:p>
    <w:p>
      <w:pPr>
        <w:jc w:val="center"/>
        <w:rPr>
          <w:rFonts w:hint="default"/>
          <w:b/>
          <w:bCs/>
          <w:lang w:val="en-US" w:eastAsia="zh-CN"/>
        </w:rPr>
      </w:pPr>
    </w:p>
    <w:p>
      <w:pPr>
        <w:jc w:val="center"/>
        <w:rPr>
          <w:rFonts w:hint="default"/>
          <w:b/>
          <w:bCs/>
          <w:lang w:val="en-US" w:eastAsia="zh-CN"/>
        </w:rPr>
      </w:pPr>
    </w:p>
    <w:p>
      <w:pPr>
        <w:jc w:val="center"/>
        <w:rPr>
          <w:rFonts w:hint="eastAsia"/>
          <w:b/>
          <w:bCs/>
        </w:rPr>
      </w:pPr>
    </w:p>
    <w:p>
      <w:pPr>
        <w:jc w:val="center"/>
        <w:rPr>
          <w:rFonts w:hint="eastAsia"/>
          <w:b/>
          <w:bCs/>
        </w:rPr>
      </w:pPr>
    </w:p>
    <w:p>
      <w:pPr>
        <w:jc w:val="center"/>
        <w:rPr>
          <w:rFonts w:hint="eastAsia"/>
          <w:b/>
          <w:bCs/>
        </w:rPr>
      </w:pPr>
    </w:p>
    <w:p>
      <w:pPr>
        <w:jc w:val="left"/>
        <w:rPr>
          <w:rFonts w:hint="eastAsia"/>
          <w:b/>
          <w:bCs/>
        </w:rPr>
      </w:pPr>
    </w:p>
    <w:p>
      <w:pPr>
        <w:ind w:firstLine="964" w:firstLineChars="300"/>
        <w:jc w:val="left"/>
        <w:rPr>
          <w:rFonts w:hint="eastAsia"/>
          <w:b/>
          <w:bCs/>
          <w:sz w:val="32"/>
          <w:szCs w:val="32"/>
        </w:rPr>
      </w:pPr>
      <w:r>
        <w:rPr>
          <w:rFonts w:hint="eastAsia"/>
          <w:b/>
          <w:bCs/>
          <w:sz w:val="32"/>
          <w:szCs w:val="32"/>
        </w:rPr>
        <w:t>委托单位：长岛综合试验区财政金融局</w:t>
      </w:r>
    </w:p>
    <w:p>
      <w:pPr>
        <w:ind w:firstLine="964" w:firstLineChars="300"/>
        <w:jc w:val="left"/>
        <w:rPr>
          <w:rFonts w:hint="eastAsia"/>
          <w:b/>
          <w:bCs/>
          <w:sz w:val="32"/>
          <w:szCs w:val="32"/>
        </w:rPr>
      </w:pPr>
      <w:r>
        <w:rPr>
          <w:rFonts w:hint="eastAsia"/>
          <w:b/>
          <w:bCs/>
          <w:sz w:val="32"/>
          <w:szCs w:val="32"/>
        </w:rPr>
        <w:t>主管部门：长岛城市建设投资开发有限公司</w:t>
      </w:r>
    </w:p>
    <w:p>
      <w:pPr>
        <w:ind w:firstLine="964" w:firstLineChars="300"/>
        <w:jc w:val="left"/>
        <w:outlineLvl w:val="9"/>
        <w:rPr>
          <w:rFonts w:hint="default" w:eastAsia="仿宋"/>
          <w:b/>
          <w:bCs/>
          <w:sz w:val="32"/>
          <w:szCs w:val="32"/>
          <w:lang w:val="en-US" w:eastAsia="zh-CN"/>
        </w:rPr>
      </w:pPr>
      <w:r>
        <w:rPr>
          <w:rFonts w:hint="eastAsia"/>
          <w:b/>
          <w:bCs/>
          <w:sz w:val="32"/>
          <w:szCs w:val="32"/>
        </w:rPr>
        <w:t>评价机构：</w:t>
      </w:r>
      <w:r>
        <w:rPr>
          <w:rFonts w:hint="eastAsia"/>
          <w:b/>
          <w:bCs/>
          <w:sz w:val="32"/>
          <w:szCs w:val="32"/>
          <w:lang w:val="en-US" w:eastAsia="zh-CN"/>
        </w:rPr>
        <w:t>山东中立德会计师事务所有限公司</w:t>
      </w:r>
    </w:p>
    <w:p>
      <w:pPr>
        <w:ind w:firstLine="964" w:firstLineChars="300"/>
        <w:jc w:val="left"/>
        <w:rPr>
          <w:rFonts w:hint="eastAsia"/>
          <w:b/>
          <w:bCs/>
          <w:sz w:val="32"/>
          <w:szCs w:val="32"/>
        </w:rPr>
      </w:pPr>
      <w:r>
        <w:rPr>
          <w:rFonts w:hint="eastAsia"/>
          <w:b/>
          <w:bCs/>
          <w:sz w:val="32"/>
          <w:szCs w:val="32"/>
        </w:rPr>
        <w:t>评价时间：202</w:t>
      </w:r>
      <w:r>
        <w:rPr>
          <w:rFonts w:hint="eastAsia"/>
          <w:b/>
          <w:bCs/>
          <w:sz w:val="32"/>
          <w:szCs w:val="32"/>
          <w:lang w:val="en-US" w:eastAsia="zh-CN"/>
        </w:rPr>
        <w:t>3</w:t>
      </w:r>
      <w:r>
        <w:rPr>
          <w:rFonts w:hint="eastAsia"/>
          <w:b/>
          <w:bCs/>
          <w:sz w:val="32"/>
          <w:szCs w:val="32"/>
          <w:highlight w:val="none"/>
        </w:rPr>
        <w:t xml:space="preserve">年 </w:t>
      </w:r>
      <w:r>
        <w:rPr>
          <w:rFonts w:hint="eastAsia"/>
          <w:b/>
          <w:bCs/>
          <w:sz w:val="32"/>
          <w:szCs w:val="32"/>
          <w:highlight w:val="none"/>
          <w:lang w:val="en-US" w:eastAsia="zh-CN"/>
        </w:rPr>
        <w:t xml:space="preserve">12 </w:t>
      </w:r>
      <w:r>
        <w:rPr>
          <w:rFonts w:hint="eastAsia"/>
          <w:b/>
          <w:bCs/>
          <w:sz w:val="32"/>
          <w:szCs w:val="32"/>
        </w:rPr>
        <w:t>月</w:t>
      </w:r>
    </w:p>
    <w:p>
      <w:pPr>
        <w:ind w:firstLine="964" w:firstLineChars="300"/>
        <w:jc w:val="left"/>
        <w:rPr>
          <w:rFonts w:hint="eastAsia"/>
          <w:b/>
          <w:bCs/>
          <w:sz w:val="32"/>
          <w:szCs w:val="32"/>
        </w:rPr>
      </w:pPr>
    </w:p>
    <w:p>
      <w:pPr>
        <w:ind w:firstLine="964" w:firstLineChars="300"/>
        <w:jc w:val="left"/>
        <w:rPr>
          <w:rFonts w:hint="eastAsia"/>
          <w:b/>
          <w:bCs/>
          <w:sz w:val="32"/>
          <w:szCs w:val="32"/>
        </w:rPr>
      </w:pPr>
    </w:p>
    <w:p>
      <w:pPr>
        <w:jc w:val="left"/>
        <w:rPr>
          <w:rFonts w:hint="eastAsia"/>
          <w:b/>
          <w:bCs/>
          <w:sz w:val="32"/>
          <w:szCs w:val="32"/>
        </w:rPr>
      </w:pPr>
    </w:p>
    <w:sdt>
      <w:sdtPr>
        <w:rPr>
          <w:rFonts w:ascii="宋体" w:hAnsi="宋体" w:eastAsia="宋体" w:cs="仿宋"/>
          <w:sz w:val="21"/>
          <w:szCs w:val="22"/>
          <w:lang w:val="zh-CN" w:eastAsia="zh-CN" w:bidi="zh-CN"/>
        </w:rPr>
        <w:id w:val="147482388"/>
        <w15:color w:val="DBDBDB"/>
        <w:docPartObj>
          <w:docPartGallery w:val="Table of Contents"/>
          <w:docPartUnique/>
        </w:docPartObj>
      </w:sdtPr>
      <w:sdtEndPr>
        <w:rPr>
          <w:rFonts w:ascii="宋体" w:hAnsi="宋体" w:eastAsia="宋体" w:cs="仿宋"/>
          <w:sz w:val="21"/>
          <w:szCs w:val="22"/>
          <w:lang w:val="zh-CN" w:eastAsia="zh-CN" w:bidi="zh-CN"/>
        </w:rPr>
      </w:sdtEndPr>
      <w:sdtContent>
        <w:p>
          <w:pPr>
            <w:spacing w:before="0" w:beforeLines="0" w:after="0" w:afterLines="0" w:line="240" w:lineRule="auto"/>
            <w:ind w:left="0" w:leftChars="0" w:right="0" w:rightChars="0" w:firstLine="0" w:firstLineChars="0"/>
            <w:jc w:val="center"/>
          </w:pPr>
          <w:r>
            <w:rPr>
              <w:rFonts w:hint="eastAsia" w:ascii="黑体" w:hAnsi="黑体" w:eastAsia="黑体" w:cs="黑体"/>
              <w:sz w:val="44"/>
              <w:szCs w:val="44"/>
            </w:rPr>
            <w:t>目</w:t>
          </w: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录</w:t>
          </w:r>
        </w:p>
        <w:p>
          <w:pPr>
            <w:pStyle w:val="6"/>
            <w:tabs>
              <w:tab w:val="right" w:leader="dot" w:pos="8306"/>
            </w:tabs>
          </w:pPr>
          <w:r>
            <w:rPr>
              <w:rFonts w:hint="eastAsia" w:ascii="黑体" w:hAnsi="黑体" w:eastAsia="黑体" w:cs="黑体"/>
              <w:sz w:val="36"/>
              <w:szCs w:val="36"/>
              <w:lang w:val="en-US" w:eastAsia="zh-CN"/>
            </w:rPr>
            <w:t>摘要</w:t>
          </w:r>
          <w:r>
            <w:rPr>
              <w:sz w:val="28"/>
              <w:szCs w:val="28"/>
            </w:rPr>
            <w:tab/>
          </w:r>
          <w:r>
            <w:rPr>
              <w:rFonts w:hint="eastAsia" w:ascii="黑体" w:hAnsi="黑体" w:eastAsia="黑体" w:cs="黑体"/>
              <w:b w:val="0"/>
              <w:bCs w:val="0"/>
              <w:sz w:val="28"/>
              <w:szCs w:val="28"/>
            </w:rPr>
            <w:fldChar w:fldCharType="begin"/>
          </w:r>
          <w:r>
            <w:rPr>
              <w:rFonts w:hint="eastAsia" w:ascii="黑体" w:hAnsi="黑体" w:eastAsia="黑体" w:cs="黑体"/>
              <w:b w:val="0"/>
              <w:bCs w:val="0"/>
              <w:sz w:val="28"/>
              <w:szCs w:val="28"/>
            </w:rPr>
            <w:instrText xml:space="preserve"> PAGEREF _Toc7955 \h </w:instrText>
          </w:r>
          <w:r>
            <w:rPr>
              <w:rFonts w:hint="eastAsia" w:ascii="黑体" w:hAnsi="黑体" w:eastAsia="黑体" w:cs="黑体"/>
              <w:b w:val="0"/>
              <w:bCs w:val="0"/>
              <w:sz w:val="28"/>
              <w:szCs w:val="28"/>
            </w:rPr>
            <w:fldChar w:fldCharType="separate"/>
          </w:r>
          <w:r>
            <w:rPr>
              <w:rFonts w:hint="eastAsia" w:ascii="黑体" w:hAnsi="黑体" w:eastAsia="黑体" w:cs="黑体"/>
              <w:b w:val="0"/>
              <w:bCs w:val="0"/>
              <w:sz w:val="28"/>
              <w:szCs w:val="28"/>
            </w:rPr>
            <w:t>- 1 -</w:t>
          </w:r>
          <w:r>
            <w:rPr>
              <w:rFonts w:hint="eastAsia" w:ascii="黑体" w:hAnsi="黑体" w:eastAsia="黑体" w:cs="黑体"/>
              <w:b w:val="0"/>
              <w:bCs w:val="0"/>
              <w:sz w:val="28"/>
              <w:szCs w:val="28"/>
            </w:rPr>
            <w:fldChar w:fldCharType="end"/>
          </w:r>
        </w:p>
        <w:p>
          <w:pPr>
            <w:pStyle w:val="6"/>
            <w:tabs>
              <w:tab w:val="right" w:leader="dot" w:pos="8306"/>
            </w:tabs>
            <w:rPr>
              <w:sz w:val="28"/>
              <w:szCs w:val="28"/>
            </w:rPr>
          </w:pPr>
          <w:r>
            <w:fldChar w:fldCharType="begin"/>
          </w:r>
          <w:r>
            <w:instrText xml:space="preserve">TOC \o "1-3" \h \u </w:instrText>
          </w:r>
          <w:r>
            <w:fldChar w:fldCharType="separate"/>
          </w:r>
          <w:r>
            <w:rPr>
              <w:sz w:val="28"/>
              <w:szCs w:val="28"/>
            </w:rPr>
            <w:fldChar w:fldCharType="begin"/>
          </w:r>
          <w:r>
            <w:rPr>
              <w:sz w:val="28"/>
              <w:szCs w:val="28"/>
            </w:rPr>
            <w:instrText xml:space="preserve"> HYPERLINK \l _Toc30495 </w:instrText>
          </w:r>
          <w:r>
            <w:rPr>
              <w:sz w:val="28"/>
              <w:szCs w:val="28"/>
            </w:rPr>
            <w:fldChar w:fldCharType="separate"/>
          </w:r>
          <w:r>
            <w:rPr>
              <w:rFonts w:hint="eastAsia" w:ascii="黑体" w:hAnsi="黑体" w:eastAsia="黑体" w:cs="黑体"/>
              <w:bCs w:val="0"/>
              <w:sz w:val="28"/>
              <w:szCs w:val="28"/>
              <w:lang w:val="en-US" w:eastAsia="zh-CN"/>
            </w:rPr>
            <w:t>一、项目基本情况</w:t>
          </w:r>
          <w:r>
            <w:rPr>
              <w:sz w:val="28"/>
              <w:szCs w:val="28"/>
            </w:rPr>
            <w:tab/>
          </w:r>
          <w:r>
            <w:rPr>
              <w:sz w:val="28"/>
              <w:szCs w:val="28"/>
            </w:rPr>
            <w:fldChar w:fldCharType="begin"/>
          </w:r>
          <w:r>
            <w:rPr>
              <w:sz w:val="28"/>
              <w:szCs w:val="28"/>
            </w:rPr>
            <w:instrText xml:space="preserve"> PAGEREF _Toc30495 \h </w:instrText>
          </w:r>
          <w:r>
            <w:rPr>
              <w:sz w:val="28"/>
              <w:szCs w:val="28"/>
            </w:rPr>
            <w:fldChar w:fldCharType="separate"/>
          </w:r>
          <w:r>
            <w:rPr>
              <w:sz w:val="28"/>
              <w:szCs w:val="28"/>
            </w:rPr>
            <w:t>- 1 -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_Toc32374 </w:instrText>
          </w:r>
          <w:r>
            <w:rPr>
              <w:sz w:val="28"/>
              <w:szCs w:val="28"/>
            </w:rPr>
            <w:fldChar w:fldCharType="separate"/>
          </w:r>
          <w:r>
            <w:rPr>
              <w:rFonts w:hint="eastAsia" w:ascii="仿宋" w:hAnsi="仿宋" w:eastAsia="仿宋" w:cs="仿宋"/>
              <w:bCs/>
              <w:sz w:val="28"/>
              <w:szCs w:val="28"/>
              <w:lang w:val="en-US" w:eastAsia="zh-CN"/>
            </w:rPr>
            <w:t>（一）项目立项背景及实施目的</w:t>
          </w:r>
          <w:r>
            <w:rPr>
              <w:sz w:val="28"/>
              <w:szCs w:val="28"/>
            </w:rPr>
            <w:tab/>
          </w:r>
          <w:r>
            <w:rPr>
              <w:sz w:val="28"/>
              <w:szCs w:val="28"/>
            </w:rPr>
            <w:fldChar w:fldCharType="begin"/>
          </w:r>
          <w:r>
            <w:rPr>
              <w:sz w:val="28"/>
              <w:szCs w:val="28"/>
            </w:rPr>
            <w:instrText xml:space="preserve"> PAGEREF _Toc32374 \h </w:instrText>
          </w:r>
          <w:r>
            <w:rPr>
              <w:sz w:val="28"/>
              <w:szCs w:val="28"/>
            </w:rPr>
            <w:fldChar w:fldCharType="separate"/>
          </w:r>
          <w:r>
            <w:rPr>
              <w:sz w:val="28"/>
              <w:szCs w:val="28"/>
            </w:rPr>
            <w:t>- 1 -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_Toc3659 </w:instrText>
          </w:r>
          <w:r>
            <w:rPr>
              <w:sz w:val="28"/>
              <w:szCs w:val="28"/>
            </w:rPr>
            <w:fldChar w:fldCharType="separate"/>
          </w:r>
          <w:r>
            <w:rPr>
              <w:rFonts w:hint="eastAsia" w:ascii="仿宋" w:hAnsi="仿宋" w:eastAsia="仿宋" w:cs="仿宋"/>
              <w:bCs/>
              <w:sz w:val="28"/>
              <w:szCs w:val="28"/>
              <w:lang w:val="en-US" w:eastAsia="zh-CN"/>
            </w:rPr>
            <w:t>（二）项目预算安排及支出情况</w:t>
          </w:r>
          <w:r>
            <w:rPr>
              <w:sz w:val="28"/>
              <w:szCs w:val="28"/>
            </w:rPr>
            <w:tab/>
          </w:r>
          <w:r>
            <w:rPr>
              <w:sz w:val="28"/>
              <w:szCs w:val="28"/>
            </w:rPr>
            <w:fldChar w:fldCharType="begin"/>
          </w:r>
          <w:r>
            <w:rPr>
              <w:sz w:val="28"/>
              <w:szCs w:val="28"/>
            </w:rPr>
            <w:instrText xml:space="preserve"> PAGEREF _Toc3659 \h </w:instrText>
          </w:r>
          <w:r>
            <w:rPr>
              <w:sz w:val="28"/>
              <w:szCs w:val="28"/>
            </w:rPr>
            <w:fldChar w:fldCharType="separate"/>
          </w:r>
          <w:r>
            <w:rPr>
              <w:sz w:val="28"/>
              <w:szCs w:val="28"/>
            </w:rPr>
            <w:t>- 3 -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_Toc32497 </w:instrText>
          </w:r>
          <w:r>
            <w:rPr>
              <w:sz w:val="28"/>
              <w:szCs w:val="28"/>
            </w:rPr>
            <w:fldChar w:fldCharType="separate"/>
          </w:r>
          <w:r>
            <w:rPr>
              <w:rFonts w:hint="eastAsia" w:ascii="仿宋" w:hAnsi="仿宋" w:eastAsia="仿宋" w:cs="仿宋"/>
              <w:bCs/>
              <w:sz w:val="28"/>
              <w:szCs w:val="28"/>
              <w:lang w:val="en-US" w:eastAsia="zh-CN"/>
            </w:rPr>
            <w:t>（三）项目主要内容和实施情况</w:t>
          </w:r>
          <w:r>
            <w:rPr>
              <w:sz w:val="28"/>
              <w:szCs w:val="28"/>
            </w:rPr>
            <w:tab/>
          </w:r>
          <w:r>
            <w:rPr>
              <w:sz w:val="28"/>
              <w:szCs w:val="28"/>
            </w:rPr>
            <w:fldChar w:fldCharType="begin"/>
          </w:r>
          <w:r>
            <w:rPr>
              <w:sz w:val="28"/>
              <w:szCs w:val="28"/>
            </w:rPr>
            <w:instrText xml:space="preserve"> PAGEREF _Toc32497 \h </w:instrText>
          </w:r>
          <w:r>
            <w:rPr>
              <w:sz w:val="28"/>
              <w:szCs w:val="28"/>
            </w:rPr>
            <w:fldChar w:fldCharType="separate"/>
          </w:r>
          <w:r>
            <w:rPr>
              <w:sz w:val="28"/>
              <w:szCs w:val="28"/>
            </w:rPr>
            <w:t>- 4 -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_Toc22398 </w:instrText>
          </w:r>
          <w:r>
            <w:rPr>
              <w:sz w:val="28"/>
              <w:szCs w:val="28"/>
            </w:rPr>
            <w:fldChar w:fldCharType="separate"/>
          </w:r>
          <w:r>
            <w:rPr>
              <w:rFonts w:hint="eastAsia" w:ascii="仿宋" w:hAnsi="仿宋" w:eastAsia="仿宋" w:cs="仿宋"/>
              <w:bCs w:val="0"/>
              <w:sz w:val="28"/>
              <w:szCs w:val="28"/>
              <w:lang w:val="en-US" w:eastAsia="zh-CN"/>
            </w:rPr>
            <w:t>1.项目主要内容</w:t>
          </w:r>
          <w:r>
            <w:rPr>
              <w:sz w:val="28"/>
              <w:szCs w:val="28"/>
            </w:rPr>
            <w:tab/>
          </w:r>
          <w:r>
            <w:rPr>
              <w:sz w:val="28"/>
              <w:szCs w:val="28"/>
            </w:rPr>
            <w:fldChar w:fldCharType="begin"/>
          </w:r>
          <w:r>
            <w:rPr>
              <w:sz w:val="28"/>
              <w:szCs w:val="28"/>
            </w:rPr>
            <w:instrText xml:space="preserve"> PAGEREF _Toc22398 \h </w:instrText>
          </w:r>
          <w:r>
            <w:rPr>
              <w:sz w:val="28"/>
              <w:szCs w:val="28"/>
            </w:rPr>
            <w:fldChar w:fldCharType="separate"/>
          </w:r>
          <w:r>
            <w:rPr>
              <w:sz w:val="28"/>
              <w:szCs w:val="28"/>
            </w:rPr>
            <w:t>- 4 -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_Toc28044 </w:instrText>
          </w:r>
          <w:r>
            <w:rPr>
              <w:sz w:val="28"/>
              <w:szCs w:val="28"/>
            </w:rPr>
            <w:fldChar w:fldCharType="separate"/>
          </w:r>
          <w:r>
            <w:rPr>
              <w:rFonts w:hint="eastAsia" w:ascii="仿宋" w:hAnsi="仿宋" w:eastAsia="仿宋" w:cs="仿宋"/>
              <w:bCs w:val="0"/>
              <w:sz w:val="28"/>
              <w:szCs w:val="28"/>
              <w:lang w:val="en-US" w:eastAsia="zh-CN"/>
            </w:rPr>
            <w:t>2.项目组织实施情况</w:t>
          </w:r>
          <w:r>
            <w:rPr>
              <w:sz w:val="28"/>
              <w:szCs w:val="28"/>
            </w:rPr>
            <w:tab/>
          </w:r>
          <w:r>
            <w:rPr>
              <w:sz w:val="28"/>
              <w:szCs w:val="28"/>
            </w:rPr>
            <w:fldChar w:fldCharType="begin"/>
          </w:r>
          <w:r>
            <w:rPr>
              <w:sz w:val="28"/>
              <w:szCs w:val="28"/>
            </w:rPr>
            <w:instrText xml:space="preserve"> PAGEREF _Toc28044 \h </w:instrText>
          </w:r>
          <w:r>
            <w:rPr>
              <w:sz w:val="28"/>
              <w:szCs w:val="28"/>
            </w:rPr>
            <w:fldChar w:fldCharType="separate"/>
          </w:r>
          <w:r>
            <w:rPr>
              <w:sz w:val="28"/>
              <w:szCs w:val="28"/>
            </w:rPr>
            <w:t>- 4 -</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_Toc11953 </w:instrText>
          </w:r>
          <w:r>
            <w:rPr>
              <w:sz w:val="28"/>
              <w:szCs w:val="28"/>
            </w:rPr>
            <w:fldChar w:fldCharType="separate"/>
          </w:r>
          <w:r>
            <w:rPr>
              <w:rFonts w:hint="eastAsia" w:ascii="黑体" w:hAnsi="黑体" w:eastAsia="黑体" w:cs="黑体"/>
              <w:bCs w:val="0"/>
              <w:sz w:val="28"/>
              <w:szCs w:val="28"/>
              <w:lang w:val="en-US" w:eastAsia="zh-CN"/>
            </w:rPr>
            <w:t>二、项目绩效目标</w:t>
          </w:r>
          <w:r>
            <w:rPr>
              <w:sz w:val="28"/>
              <w:szCs w:val="28"/>
            </w:rPr>
            <w:tab/>
          </w:r>
          <w:r>
            <w:rPr>
              <w:sz w:val="28"/>
              <w:szCs w:val="28"/>
            </w:rPr>
            <w:fldChar w:fldCharType="begin"/>
          </w:r>
          <w:r>
            <w:rPr>
              <w:sz w:val="28"/>
              <w:szCs w:val="28"/>
            </w:rPr>
            <w:instrText xml:space="preserve"> PAGEREF _Toc11953 \h </w:instrText>
          </w:r>
          <w:r>
            <w:rPr>
              <w:sz w:val="28"/>
              <w:szCs w:val="28"/>
            </w:rPr>
            <w:fldChar w:fldCharType="separate"/>
          </w:r>
          <w:r>
            <w:rPr>
              <w:sz w:val="28"/>
              <w:szCs w:val="28"/>
            </w:rPr>
            <w:t>- 5 -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_Toc31238 </w:instrText>
          </w:r>
          <w:r>
            <w:rPr>
              <w:sz w:val="28"/>
              <w:szCs w:val="28"/>
            </w:rPr>
            <w:fldChar w:fldCharType="separate"/>
          </w:r>
          <w:r>
            <w:rPr>
              <w:rFonts w:hint="eastAsia" w:ascii="仿宋" w:hAnsi="仿宋" w:eastAsia="仿宋" w:cs="仿宋"/>
              <w:bCs/>
              <w:sz w:val="28"/>
              <w:szCs w:val="28"/>
              <w:lang w:val="en-US" w:eastAsia="zh-CN"/>
            </w:rPr>
            <w:t>（一）总体绩效目标</w:t>
          </w:r>
          <w:r>
            <w:rPr>
              <w:sz w:val="28"/>
              <w:szCs w:val="28"/>
            </w:rPr>
            <w:tab/>
          </w:r>
          <w:r>
            <w:rPr>
              <w:sz w:val="28"/>
              <w:szCs w:val="28"/>
            </w:rPr>
            <w:fldChar w:fldCharType="begin"/>
          </w:r>
          <w:r>
            <w:rPr>
              <w:sz w:val="28"/>
              <w:szCs w:val="28"/>
            </w:rPr>
            <w:instrText xml:space="preserve"> PAGEREF _Toc31238 \h </w:instrText>
          </w:r>
          <w:r>
            <w:rPr>
              <w:sz w:val="28"/>
              <w:szCs w:val="28"/>
            </w:rPr>
            <w:fldChar w:fldCharType="separate"/>
          </w:r>
          <w:r>
            <w:rPr>
              <w:sz w:val="28"/>
              <w:szCs w:val="28"/>
            </w:rPr>
            <w:t>- 5 -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_Toc25000 </w:instrText>
          </w:r>
          <w:r>
            <w:rPr>
              <w:sz w:val="28"/>
              <w:szCs w:val="28"/>
            </w:rPr>
            <w:fldChar w:fldCharType="separate"/>
          </w:r>
          <w:r>
            <w:rPr>
              <w:rFonts w:hint="eastAsia" w:ascii="仿宋" w:hAnsi="仿宋" w:eastAsia="仿宋" w:cs="仿宋"/>
              <w:bCs/>
              <w:sz w:val="28"/>
              <w:szCs w:val="28"/>
              <w:lang w:val="en-US" w:eastAsia="zh-CN"/>
            </w:rPr>
            <w:t>(二）202</w:t>
          </w:r>
          <w:r>
            <w:rPr>
              <w:rFonts w:hint="eastAsia" w:cs="仿宋"/>
              <w:bCs/>
              <w:sz w:val="28"/>
              <w:szCs w:val="28"/>
              <w:lang w:val="en-US" w:eastAsia="zh-CN"/>
            </w:rPr>
            <w:t>3</w:t>
          </w:r>
          <w:r>
            <w:rPr>
              <w:rFonts w:hint="eastAsia" w:ascii="仿宋" w:hAnsi="仿宋" w:eastAsia="仿宋" w:cs="仿宋"/>
              <w:bCs/>
              <w:sz w:val="28"/>
              <w:szCs w:val="28"/>
              <w:lang w:val="en-US" w:eastAsia="zh-CN"/>
            </w:rPr>
            <w:t>年度绩效目标</w:t>
          </w:r>
          <w:r>
            <w:rPr>
              <w:sz w:val="28"/>
              <w:szCs w:val="28"/>
            </w:rPr>
            <w:tab/>
          </w:r>
          <w:r>
            <w:rPr>
              <w:sz w:val="28"/>
              <w:szCs w:val="28"/>
            </w:rPr>
            <w:fldChar w:fldCharType="begin"/>
          </w:r>
          <w:r>
            <w:rPr>
              <w:sz w:val="28"/>
              <w:szCs w:val="28"/>
            </w:rPr>
            <w:instrText xml:space="preserve"> PAGEREF _Toc25000 \h </w:instrText>
          </w:r>
          <w:r>
            <w:rPr>
              <w:sz w:val="28"/>
              <w:szCs w:val="28"/>
            </w:rPr>
            <w:fldChar w:fldCharType="separate"/>
          </w:r>
          <w:r>
            <w:rPr>
              <w:sz w:val="28"/>
              <w:szCs w:val="28"/>
            </w:rPr>
            <w:t>- 5 -</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_Toc11279 </w:instrText>
          </w:r>
          <w:r>
            <w:rPr>
              <w:sz w:val="28"/>
              <w:szCs w:val="28"/>
            </w:rPr>
            <w:fldChar w:fldCharType="separate"/>
          </w:r>
          <w:r>
            <w:rPr>
              <w:rFonts w:hint="eastAsia" w:ascii="黑体" w:hAnsi="黑体" w:eastAsia="黑体" w:cs="黑体"/>
              <w:bCs w:val="0"/>
              <w:sz w:val="28"/>
              <w:szCs w:val="28"/>
              <w:lang w:val="en-US" w:eastAsia="zh-CN"/>
            </w:rPr>
            <w:t>三、评价基本情况</w:t>
          </w:r>
          <w:r>
            <w:rPr>
              <w:sz w:val="28"/>
              <w:szCs w:val="28"/>
            </w:rPr>
            <w:tab/>
          </w:r>
          <w:r>
            <w:rPr>
              <w:sz w:val="28"/>
              <w:szCs w:val="28"/>
            </w:rPr>
            <w:fldChar w:fldCharType="begin"/>
          </w:r>
          <w:r>
            <w:rPr>
              <w:sz w:val="28"/>
              <w:szCs w:val="28"/>
            </w:rPr>
            <w:instrText xml:space="preserve"> PAGEREF _Toc11279 \h </w:instrText>
          </w:r>
          <w:r>
            <w:rPr>
              <w:sz w:val="28"/>
              <w:szCs w:val="28"/>
            </w:rPr>
            <w:fldChar w:fldCharType="separate"/>
          </w:r>
          <w:r>
            <w:rPr>
              <w:sz w:val="28"/>
              <w:szCs w:val="28"/>
            </w:rPr>
            <w:t>- 6 -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_Toc28266 </w:instrText>
          </w:r>
          <w:r>
            <w:rPr>
              <w:sz w:val="28"/>
              <w:szCs w:val="28"/>
            </w:rPr>
            <w:fldChar w:fldCharType="separate"/>
          </w:r>
          <w:r>
            <w:rPr>
              <w:rFonts w:hint="default"/>
              <w:bCs/>
              <w:sz w:val="28"/>
              <w:szCs w:val="28"/>
              <w:lang w:val="en-US" w:eastAsia="zh-CN"/>
            </w:rPr>
            <w:t>（一）绩效评价目的、对象和范围</w:t>
          </w:r>
          <w:r>
            <w:rPr>
              <w:sz w:val="28"/>
              <w:szCs w:val="28"/>
            </w:rPr>
            <w:tab/>
          </w:r>
          <w:r>
            <w:rPr>
              <w:sz w:val="28"/>
              <w:szCs w:val="28"/>
            </w:rPr>
            <w:fldChar w:fldCharType="begin"/>
          </w:r>
          <w:r>
            <w:rPr>
              <w:sz w:val="28"/>
              <w:szCs w:val="28"/>
            </w:rPr>
            <w:instrText xml:space="preserve"> PAGEREF _Toc28266 \h </w:instrText>
          </w:r>
          <w:r>
            <w:rPr>
              <w:sz w:val="28"/>
              <w:szCs w:val="28"/>
            </w:rPr>
            <w:fldChar w:fldCharType="separate"/>
          </w:r>
          <w:r>
            <w:rPr>
              <w:sz w:val="28"/>
              <w:szCs w:val="28"/>
            </w:rPr>
            <w:t>- 6 -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_Toc4695 </w:instrText>
          </w:r>
          <w:r>
            <w:rPr>
              <w:sz w:val="28"/>
              <w:szCs w:val="28"/>
            </w:rPr>
            <w:fldChar w:fldCharType="separate"/>
          </w:r>
          <w:r>
            <w:rPr>
              <w:rFonts w:hint="eastAsia"/>
              <w:bCs w:val="0"/>
              <w:sz w:val="28"/>
              <w:szCs w:val="28"/>
              <w:lang w:val="en-US" w:eastAsia="zh-CN"/>
            </w:rPr>
            <w:t>1.评价目的</w:t>
          </w:r>
          <w:r>
            <w:rPr>
              <w:sz w:val="28"/>
              <w:szCs w:val="28"/>
            </w:rPr>
            <w:tab/>
          </w:r>
          <w:r>
            <w:rPr>
              <w:sz w:val="28"/>
              <w:szCs w:val="28"/>
            </w:rPr>
            <w:fldChar w:fldCharType="begin"/>
          </w:r>
          <w:r>
            <w:rPr>
              <w:sz w:val="28"/>
              <w:szCs w:val="28"/>
            </w:rPr>
            <w:instrText xml:space="preserve"> PAGEREF _Toc4695 \h </w:instrText>
          </w:r>
          <w:r>
            <w:rPr>
              <w:sz w:val="28"/>
              <w:szCs w:val="28"/>
            </w:rPr>
            <w:fldChar w:fldCharType="separate"/>
          </w:r>
          <w:r>
            <w:rPr>
              <w:sz w:val="28"/>
              <w:szCs w:val="28"/>
            </w:rPr>
            <w:t>- 6 -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_Toc13953 </w:instrText>
          </w:r>
          <w:r>
            <w:rPr>
              <w:sz w:val="28"/>
              <w:szCs w:val="28"/>
            </w:rPr>
            <w:fldChar w:fldCharType="separate"/>
          </w:r>
          <w:r>
            <w:rPr>
              <w:rFonts w:hint="eastAsia" w:ascii="仿宋" w:hAnsi="仿宋" w:eastAsia="仿宋" w:cs="仿宋"/>
              <w:bCs w:val="0"/>
              <w:sz w:val="28"/>
              <w:szCs w:val="28"/>
              <w:lang w:val="en-US" w:eastAsia="zh-CN"/>
            </w:rPr>
            <w:t>2.评价对象和范围</w:t>
          </w:r>
          <w:r>
            <w:rPr>
              <w:sz w:val="28"/>
              <w:szCs w:val="28"/>
            </w:rPr>
            <w:tab/>
          </w:r>
          <w:r>
            <w:rPr>
              <w:sz w:val="28"/>
              <w:szCs w:val="28"/>
            </w:rPr>
            <w:fldChar w:fldCharType="begin"/>
          </w:r>
          <w:r>
            <w:rPr>
              <w:sz w:val="28"/>
              <w:szCs w:val="28"/>
            </w:rPr>
            <w:instrText xml:space="preserve"> PAGEREF _Toc13953 \h </w:instrText>
          </w:r>
          <w:r>
            <w:rPr>
              <w:sz w:val="28"/>
              <w:szCs w:val="28"/>
            </w:rPr>
            <w:fldChar w:fldCharType="separate"/>
          </w:r>
          <w:r>
            <w:rPr>
              <w:sz w:val="28"/>
              <w:szCs w:val="28"/>
            </w:rPr>
            <w:t>- 7 -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_Toc26464 </w:instrText>
          </w:r>
          <w:r>
            <w:rPr>
              <w:sz w:val="28"/>
              <w:szCs w:val="28"/>
            </w:rPr>
            <w:fldChar w:fldCharType="separate"/>
          </w:r>
          <w:r>
            <w:rPr>
              <w:rFonts w:hint="default"/>
              <w:bCs/>
              <w:sz w:val="28"/>
              <w:szCs w:val="28"/>
              <w:lang w:val="en-US" w:eastAsia="zh-CN"/>
            </w:rPr>
            <w:t>（二）绩效评价原则、评价指标体系、评价方法、评价标准</w:t>
          </w:r>
          <w:r>
            <w:rPr>
              <w:sz w:val="28"/>
              <w:szCs w:val="28"/>
            </w:rPr>
            <w:tab/>
          </w:r>
          <w:r>
            <w:rPr>
              <w:sz w:val="28"/>
              <w:szCs w:val="28"/>
            </w:rPr>
            <w:fldChar w:fldCharType="begin"/>
          </w:r>
          <w:r>
            <w:rPr>
              <w:sz w:val="28"/>
              <w:szCs w:val="28"/>
            </w:rPr>
            <w:instrText xml:space="preserve"> PAGEREF _Toc26464 \h </w:instrText>
          </w:r>
          <w:r>
            <w:rPr>
              <w:sz w:val="28"/>
              <w:szCs w:val="28"/>
            </w:rPr>
            <w:fldChar w:fldCharType="separate"/>
          </w:r>
          <w:r>
            <w:rPr>
              <w:sz w:val="28"/>
              <w:szCs w:val="28"/>
            </w:rPr>
            <w:t>- 7 -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_Toc21793 </w:instrText>
          </w:r>
          <w:r>
            <w:rPr>
              <w:sz w:val="28"/>
              <w:szCs w:val="28"/>
            </w:rPr>
            <w:fldChar w:fldCharType="separate"/>
          </w:r>
          <w:r>
            <w:rPr>
              <w:rFonts w:hint="default"/>
              <w:bCs w:val="0"/>
              <w:sz w:val="28"/>
              <w:szCs w:val="28"/>
              <w:lang w:val="en-US" w:eastAsia="zh-CN"/>
            </w:rPr>
            <w:t>1.评价原则</w:t>
          </w:r>
          <w:r>
            <w:rPr>
              <w:sz w:val="28"/>
              <w:szCs w:val="28"/>
            </w:rPr>
            <w:tab/>
          </w:r>
          <w:r>
            <w:rPr>
              <w:sz w:val="28"/>
              <w:szCs w:val="28"/>
            </w:rPr>
            <w:fldChar w:fldCharType="begin"/>
          </w:r>
          <w:r>
            <w:rPr>
              <w:sz w:val="28"/>
              <w:szCs w:val="28"/>
            </w:rPr>
            <w:instrText xml:space="preserve"> PAGEREF _Toc21793 \h </w:instrText>
          </w:r>
          <w:r>
            <w:rPr>
              <w:sz w:val="28"/>
              <w:szCs w:val="28"/>
            </w:rPr>
            <w:fldChar w:fldCharType="separate"/>
          </w:r>
          <w:r>
            <w:rPr>
              <w:sz w:val="28"/>
              <w:szCs w:val="28"/>
            </w:rPr>
            <w:t>- 7 -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_Toc16755 </w:instrText>
          </w:r>
          <w:r>
            <w:rPr>
              <w:sz w:val="28"/>
              <w:szCs w:val="28"/>
            </w:rPr>
            <w:fldChar w:fldCharType="separate"/>
          </w:r>
          <w:r>
            <w:rPr>
              <w:rFonts w:hint="default"/>
              <w:bCs w:val="0"/>
              <w:sz w:val="28"/>
              <w:szCs w:val="28"/>
              <w:lang w:val="en-US" w:eastAsia="zh-CN"/>
            </w:rPr>
            <w:t>2.评价指标体系</w:t>
          </w:r>
          <w:r>
            <w:rPr>
              <w:sz w:val="28"/>
              <w:szCs w:val="28"/>
            </w:rPr>
            <w:tab/>
          </w:r>
          <w:r>
            <w:rPr>
              <w:sz w:val="28"/>
              <w:szCs w:val="28"/>
            </w:rPr>
            <w:fldChar w:fldCharType="begin"/>
          </w:r>
          <w:r>
            <w:rPr>
              <w:sz w:val="28"/>
              <w:szCs w:val="28"/>
            </w:rPr>
            <w:instrText xml:space="preserve"> PAGEREF _Toc16755 \h </w:instrText>
          </w:r>
          <w:r>
            <w:rPr>
              <w:sz w:val="28"/>
              <w:szCs w:val="28"/>
            </w:rPr>
            <w:fldChar w:fldCharType="separate"/>
          </w:r>
          <w:r>
            <w:rPr>
              <w:sz w:val="28"/>
              <w:szCs w:val="28"/>
            </w:rPr>
            <w:t>- 7 -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_Toc30636 </w:instrText>
          </w:r>
          <w:r>
            <w:rPr>
              <w:sz w:val="28"/>
              <w:szCs w:val="28"/>
            </w:rPr>
            <w:fldChar w:fldCharType="separate"/>
          </w:r>
          <w:r>
            <w:rPr>
              <w:rFonts w:hint="default"/>
              <w:bCs w:val="0"/>
              <w:sz w:val="28"/>
              <w:szCs w:val="28"/>
              <w:lang w:val="en-US" w:eastAsia="zh-CN"/>
            </w:rPr>
            <w:t>3.评价方法</w:t>
          </w:r>
          <w:r>
            <w:rPr>
              <w:sz w:val="28"/>
              <w:szCs w:val="28"/>
            </w:rPr>
            <w:tab/>
          </w:r>
          <w:r>
            <w:rPr>
              <w:sz w:val="28"/>
              <w:szCs w:val="28"/>
            </w:rPr>
            <w:fldChar w:fldCharType="begin"/>
          </w:r>
          <w:r>
            <w:rPr>
              <w:sz w:val="28"/>
              <w:szCs w:val="28"/>
            </w:rPr>
            <w:instrText xml:space="preserve"> PAGEREF _Toc30636 \h </w:instrText>
          </w:r>
          <w:r>
            <w:rPr>
              <w:sz w:val="28"/>
              <w:szCs w:val="28"/>
            </w:rPr>
            <w:fldChar w:fldCharType="separate"/>
          </w:r>
          <w:r>
            <w:rPr>
              <w:sz w:val="28"/>
              <w:szCs w:val="28"/>
            </w:rPr>
            <w:t>- 8 -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_Toc20393 </w:instrText>
          </w:r>
          <w:r>
            <w:rPr>
              <w:sz w:val="28"/>
              <w:szCs w:val="28"/>
            </w:rPr>
            <w:fldChar w:fldCharType="separate"/>
          </w:r>
          <w:r>
            <w:rPr>
              <w:rFonts w:hint="default"/>
              <w:bCs w:val="0"/>
              <w:sz w:val="28"/>
              <w:szCs w:val="28"/>
              <w:lang w:val="en-US" w:eastAsia="zh-CN"/>
            </w:rPr>
            <w:t>4.评价标准</w:t>
          </w:r>
          <w:r>
            <w:rPr>
              <w:sz w:val="28"/>
              <w:szCs w:val="28"/>
            </w:rPr>
            <w:tab/>
          </w:r>
          <w:r>
            <w:rPr>
              <w:sz w:val="28"/>
              <w:szCs w:val="28"/>
            </w:rPr>
            <w:fldChar w:fldCharType="begin"/>
          </w:r>
          <w:r>
            <w:rPr>
              <w:sz w:val="28"/>
              <w:szCs w:val="28"/>
            </w:rPr>
            <w:instrText xml:space="preserve"> PAGEREF _Toc20393 \h </w:instrText>
          </w:r>
          <w:r>
            <w:rPr>
              <w:sz w:val="28"/>
              <w:szCs w:val="28"/>
            </w:rPr>
            <w:fldChar w:fldCharType="separate"/>
          </w:r>
          <w:r>
            <w:rPr>
              <w:sz w:val="28"/>
              <w:szCs w:val="28"/>
            </w:rPr>
            <w:t>- 8 -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_Toc21289 </w:instrText>
          </w:r>
          <w:r>
            <w:rPr>
              <w:sz w:val="28"/>
              <w:szCs w:val="28"/>
            </w:rPr>
            <w:fldChar w:fldCharType="separate"/>
          </w:r>
          <w:r>
            <w:rPr>
              <w:rFonts w:hint="eastAsia"/>
              <w:bCs/>
              <w:sz w:val="28"/>
              <w:szCs w:val="28"/>
              <w:lang w:val="en-US" w:eastAsia="zh-CN"/>
            </w:rPr>
            <w:t>（三）</w:t>
          </w:r>
          <w:r>
            <w:rPr>
              <w:rFonts w:hint="default"/>
              <w:bCs/>
              <w:sz w:val="28"/>
              <w:szCs w:val="28"/>
              <w:lang w:val="en-US" w:eastAsia="zh-CN"/>
            </w:rPr>
            <w:t>绩效评价工作过程</w:t>
          </w:r>
          <w:r>
            <w:rPr>
              <w:sz w:val="28"/>
              <w:szCs w:val="28"/>
            </w:rPr>
            <w:tab/>
          </w:r>
          <w:r>
            <w:rPr>
              <w:sz w:val="28"/>
              <w:szCs w:val="28"/>
            </w:rPr>
            <w:fldChar w:fldCharType="begin"/>
          </w:r>
          <w:r>
            <w:rPr>
              <w:sz w:val="28"/>
              <w:szCs w:val="28"/>
            </w:rPr>
            <w:instrText xml:space="preserve"> PAGEREF _Toc21289 \h </w:instrText>
          </w:r>
          <w:r>
            <w:rPr>
              <w:sz w:val="28"/>
              <w:szCs w:val="28"/>
            </w:rPr>
            <w:fldChar w:fldCharType="separate"/>
          </w:r>
          <w:r>
            <w:rPr>
              <w:sz w:val="28"/>
              <w:szCs w:val="28"/>
            </w:rPr>
            <w:t>- 8 -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_Toc29682 </w:instrText>
          </w:r>
          <w:r>
            <w:rPr>
              <w:sz w:val="28"/>
              <w:szCs w:val="28"/>
            </w:rPr>
            <w:fldChar w:fldCharType="separate"/>
          </w:r>
          <w:r>
            <w:rPr>
              <w:rFonts w:hint="default"/>
              <w:bCs w:val="0"/>
              <w:sz w:val="28"/>
              <w:szCs w:val="28"/>
              <w:lang w:val="en-US" w:eastAsia="zh-CN"/>
            </w:rPr>
            <w:t>1.前期准备情况</w:t>
          </w:r>
          <w:r>
            <w:rPr>
              <w:sz w:val="28"/>
              <w:szCs w:val="28"/>
            </w:rPr>
            <w:tab/>
          </w:r>
          <w:r>
            <w:rPr>
              <w:sz w:val="28"/>
              <w:szCs w:val="28"/>
            </w:rPr>
            <w:fldChar w:fldCharType="begin"/>
          </w:r>
          <w:r>
            <w:rPr>
              <w:sz w:val="28"/>
              <w:szCs w:val="28"/>
            </w:rPr>
            <w:instrText xml:space="preserve"> PAGEREF _Toc29682 \h </w:instrText>
          </w:r>
          <w:r>
            <w:rPr>
              <w:sz w:val="28"/>
              <w:szCs w:val="28"/>
            </w:rPr>
            <w:fldChar w:fldCharType="separate"/>
          </w:r>
          <w:r>
            <w:rPr>
              <w:sz w:val="28"/>
              <w:szCs w:val="28"/>
            </w:rPr>
            <w:t>- 8 -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_Toc26283 </w:instrText>
          </w:r>
          <w:r>
            <w:rPr>
              <w:sz w:val="28"/>
              <w:szCs w:val="28"/>
            </w:rPr>
            <w:fldChar w:fldCharType="separate"/>
          </w:r>
          <w:r>
            <w:rPr>
              <w:rFonts w:hint="eastAsia" w:ascii="仿宋" w:hAnsi="仿宋" w:eastAsia="仿宋" w:cs="仿宋"/>
              <w:bCs w:val="0"/>
              <w:sz w:val="28"/>
              <w:szCs w:val="28"/>
              <w:lang w:val="en-US" w:eastAsia="zh-CN"/>
            </w:rPr>
            <w:t>2.组织实施情况</w:t>
          </w:r>
          <w:r>
            <w:rPr>
              <w:sz w:val="28"/>
              <w:szCs w:val="28"/>
            </w:rPr>
            <w:tab/>
          </w:r>
          <w:r>
            <w:rPr>
              <w:sz w:val="28"/>
              <w:szCs w:val="28"/>
            </w:rPr>
            <w:fldChar w:fldCharType="begin"/>
          </w:r>
          <w:r>
            <w:rPr>
              <w:sz w:val="28"/>
              <w:szCs w:val="28"/>
            </w:rPr>
            <w:instrText xml:space="preserve"> PAGEREF _Toc26283 \h </w:instrText>
          </w:r>
          <w:r>
            <w:rPr>
              <w:sz w:val="28"/>
              <w:szCs w:val="28"/>
            </w:rPr>
            <w:fldChar w:fldCharType="separate"/>
          </w:r>
          <w:r>
            <w:rPr>
              <w:sz w:val="28"/>
              <w:szCs w:val="28"/>
            </w:rPr>
            <w:t>- 9 -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_Toc19057 </w:instrText>
          </w:r>
          <w:r>
            <w:rPr>
              <w:sz w:val="28"/>
              <w:szCs w:val="28"/>
            </w:rPr>
            <w:fldChar w:fldCharType="separate"/>
          </w:r>
          <w:r>
            <w:rPr>
              <w:rFonts w:hint="eastAsia" w:ascii="仿宋" w:hAnsi="仿宋" w:eastAsia="仿宋" w:cs="仿宋"/>
              <w:bCs w:val="0"/>
              <w:sz w:val="28"/>
              <w:szCs w:val="28"/>
              <w:lang w:val="en-US" w:eastAsia="zh-CN"/>
            </w:rPr>
            <w:t>3.分析评价情况</w:t>
          </w:r>
          <w:r>
            <w:rPr>
              <w:sz w:val="28"/>
              <w:szCs w:val="28"/>
            </w:rPr>
            <w:tab/>
          </w:r>
          <w:r>
            <w:rPr>
              <w:sz w:val="28"/>
              <w:szCs w:val="28"/>
            </w:rPr>
            <w:fldChar w:fldCharType="begin"/>
          </w:r>
          <w:r>
            <w:rPr>
              <w:sz w:val="28"/>
              <w:szCs w:val="28"/>
            </w:rPr>
            <w:instrText xml:space="preserve"> PAGEREF _Toc19057 \h </w:instrText>
          </w:r>
          <w:r>
            <w:rPr>
              <w:sz w:val="28"/>
              <w:szCs w:val="28"/>
            </w:rPr>
            <w:fldChar w:fldCharType="separate"/>
          </w:r>
          <w:r>
            <w:rPr>
              <w:sz w:val="28"/>
              <w:szCs w:val="28"/>
            </w:rPr>
            <w:t>- 10 -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_Toc31166 </w:instrText>
          </w:r>
          <w:r>
            <w:rPr>
              <w:sz w:val="28"/>
              <w:szCs w:val="28"/>
            </w:rPr>
            <w:fldChar w:fldCharType="separate"/>
          </w:r>
          <w:r>
            <w:rPr>
              <w:rFonts w:hint="eastAsia"/>
              <w:bCs w:val="0"/>
              <w:sz w:val="28"/>
              <w:szCs w:val="28"/>
              <w:lang w:val="en-US" w:eastAsia="zh-CN"/>
            </w:rPr>
            <w:t>4.提交绩效评价报告</w:t>
          </w:r>
          <w:r>
            <w:rPr>
              <w:sz w:val="28"/>
              <w:szCs w:val="28"/>
            </w:rPr>
            <w:tab/>
          </w:r>
          <w:r>
            <w:rPr>
              <w:sz w:val="28"/>
              <w:szCs w:val="28"/>
            </w:rPr>
            <w:fldChar w:fldCharType="begin"/>
          </w:r>
          <w:r>
            <w:rPr>
              <w:sz w:val="28"/>
              <w:szCs w:val="28"/>
            </w:rPr>
            <w:instrText xml:space="preserve"> PAGEREF _Toc31166 \h </w:instrText>
          </w:r>
          <w:r>
            <w:rPr>
              <w:sz w:val="28"/>
              <w:szCs w:val="28"/>
            </w:rPr>
            <w:fldChar w:fldCharType="separate"/>
          </w:r>
          <w:r>
            <w:rPr>
              <w:sz w:val="28"/>
              <w:szCs w:val="28"/>
            </w:rPr>
            <w:t>- 10 -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_Toc28845 </w:instrText>
          </w:r>
          <w:r>
            <w:rPr>
              <w:sz w:val="28"/>
              <w:szCs w:val="28"/>
            </w:rPr>
            <w:fldChar w:fldCharType="separate"/>
          </w:r>
          <w:r>
            <w:rPr>
              <w:rFonts w:hint="eastAsia"/>
              <w:bCs w:val="0"/>
              <w:sz w:val="28"/>
              <w:szCs w:val="28"/>
              <w:lang w:val="en-US" w:eastAsia="zh-CN"/>
            </w:rPr>
            <w:t>5.档案归集与质量控制</w:t>
          </w:r>
          <w:r>
            <w:rPr>
              <w:sz w:val="28"/>
              <w:szCs w:val="28"/>
            </w:rPr>
            <w:tab/>
          </w:r>
          <w:r>
            <w:rPr>
              <w:sz w:val="28"/>
              <w:szCs w:val="28"/>
            </w:rPr>
            <w:fldChar w:fldCharType="begin"/>
          </w:r>
          <w:r>
            <w:rPr>
              <w:sz w:val="28"/>
              <w:szCs w:val="28"/>
            </w:rPr>
            <w:instrText xml:space="preserve"> PAGEREF _Toc28845 \h </w:instrText>
          </w:r>
          <w:r>
            <w:rPr>
              <w:sz w:val="28"/>
              <w:szCs w:val="28"/>
            </w:rPr>
            <w:fldChar w:fldCharType="separate"/>
          </w:r>
          <w:r>
            <w:rPr>
              <w:sz w:val="28"/>
              <w:szCs w:val="28"/>
            </w:rPr>
            <w:t>- 10 -</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_Toc32584 </w:instrText>
          </w:r>
          <w:r>
            <w:rPr>
              <w:sz w:val="28"/>
              <w:szCs w:val="28"/>
            </w:rPr>
            <w:fldChar w:fldCharType="separate"/>
          </w:r>
          <w:r>
            <w:rPr>
              <w:rFonts w:hint="eastAsia" w:ascii="黑体" w:hAnsi="黑体" w:eastAsia="黑体" w:cs="黑体"/>
              <w:bCs w:val="0"/>
              <w:sz w:val="28"/>
              <w:szCs w:val="28"/>
              <w:lang w:val="en-US" w:eastAsia="zh-CN"/>
            </w:rPr>
            <w:t>四、评价结论和绩效分析</w:t>
          </w:r>
          <w:r>
            <w:rPr>
              <w:sz w:val="28"/>
              <w:szCs w:val="28"/>
            </w:rPr>
            <w:tab/>
          </w:r>
          <w:r>
            <w:rPr>
              <w:sz w:val="28"/>
              <w:szCs w:val="28"/>
            </w:rPr>
            <w:fldChar w:fldCharType="begin"/>
          </w:r>
          <w:r>
            <w:rPr>
              <w:sz w:val="28"/>
              <w:szCs w:val="28"/>
            </w:rPr>
            <w:instrText xml:space="preserve"> PAGEREF _Toc32584 \h </w:instrText>
          </w:r>
          <w:r>
            <w:rPr>
              <w:sz w:val="28"/>
              <w:szCs w:val="28"/>
            </w:rPr>
            <w:fldChar w:fldCharType="separate"/>
          </w:r>
          <w:r>
            <w:rPr>
              <w:sz w:val="28"/>
              <w:szCs w:val="28"/>
            </w:rPr>
            <w:t>- 10 -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_Toc13165 </w:instrText>
          </w:r>
          <w:r>
            <w:rPr>
              <w:sz w:val="28"/>
              <w:szCs w:val="28"/>
            </w:rPr>
            <w:fldChar w:fldCharType="separate"/>
          </w:r>
          <w:r>
            <w:rPr>
              <w:rFonts w:hint="default"/>
              <w:bCs/>
              <w:sz w:val="28"/>
              <w:szCs w:val="28"/>
              <w:lang w:val="en-US" w:eastAsia="zh-CN"/>
            </w:rPr>
            <w:t>(一)综合评价结论</w:t>
          </w:r>
          <w:r>
            <w:rPr>
              <w:sz w:val="28"/>
              <w:szCs w:val="28"/>
            </w:rPr>
            <w:tab/>
          </w:r>
          <w:r>
            <w:rPr>
              <w:sz w:val="28"/>
              <w:szCs w:val="28"/>
            </w:rPr>
            <w:fldChar w:fldCharType="begin"/>
          </w:r>
          <w:r>
            <w:rPr>
              <w:sz w:val="28"/>
              <w:szCs w:val="28"/>
            </w:rPr>
            <w:instrText xml:space="preserve"> PAGEREF _Toc13165 \h </w:instrText>
          </w:r>
          <w:r>
            <w:rPr>
              <w:sz w:val="28"/>
              <w:szCs w:val="28"/>
            </w:rPr>
            <w:fldChar w:fldCharType="separate"/>
          </w:r>
          <w:r>
            <w:rPr>
              <w:sz w:val="28"/>
              <w:szCs w:val="28"/>
            </w:rPr>
            <w:t>- 10 -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_Toc2190 </w:instrText>
          </w:r>
          <w:r>
            <w:rPr>
              <w:sz w:val="28"/>
              <w:szCs w:val="28"/>
            </w:rPr>
            <w:fldChar w:fldCharType="separate"/>
          </w:r>
          <w:r>
            <w:rPr>
              <w:rFonts w:hint="default"/>
              <w:bCs/>
              <w:sz w:val="28"/>
              <w:szCs w:val="28"/>
              <w:highlight w:val="none"/>
              <w:lang w:val="en-US" w:eastAsia="zh-CN"/>
            </w:rPr>
            <w:t>（二）绩效分析</w:t>
          </w:r>
          <w:r>
            <w:rPr>
              <w:sz w:val="28"/>
              <w:szCs w:val="28"/>
            </w:rPr>
            <w:tab/>
          </w:r>
          <w:r>
            <w:rPr>
              <w:sz w:val="28"/>
              <w:szCs w:val="28"/>
            </w:rPr>
            <w:fldChar w:fldCharType="begin"/>
          </w:r>
          <w:r>
            <w:rPr>
              <w:sz w:val="28"/>
              <w:szCs w:val="28"/>
            </w:rPr>
            <w:instrText xml:space="preserve"> PAGEREF _Toc2190 \h </w:instrText>
          </w:r>
          <w:r>
            <w:rPr>
              <w:sz w:val="28"/>
              <w:szCs w:val="28"/>
            </w:rPr>
            <w:fldChar w:fldCharType="separate"/>
          </w:r>
          <w:r>
            <w:rPr>
              <w:sz w:val="28"/>
              <w:szCs w:val="28"/>
            </w:rPr>
            <w:t>- 11 -</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_Toc16431 </w:instrText>
          </w:r>
          <w:r>
            <w:rPr>
              <w:sz w:val="28"/>
              <w:szCs w:val="28"/>
            </w:rPr>
            <w:fldChar w:fldCharType="separate"/>
          </w:r>
          <w:r>
            <w:rPr>
              <w:rFonts w:hint="eastAsia" w:ascii="黑体" w:hAnsi="黑体" w:eastAsia="黑体" w:cs="黑体"/>
              <w:bCs w:val="0"/>
              <w:sz w:val="28"/>
              <w:szCs w:val="28"/>
              <w:highlight w:val="none"/>
              <w:lang w:val="en-US" w:eastAsia="zh-CN"/>
            </w:rPr>
            <w:t>五、存在问题及原因分析</w:t>
          </w:r>
          <w:r>
            <w:rPr>
              <w:sz w:val="28"/>
              <w:szCs w:val="28"/>
            </w:rPr>
            <w:tab/>
          </w:r>
          <w:r>
            <w:rPr>
              <w:sz w:val="28"/>
              <w:szCs w:val="28"/>
            </w:rPr>
            <w:fldChar w:fldCharType="begin"/>
          </w:r>
          <w:r>
            <w:rPr>
              <w:sz w:val="28"/>
              <w:szCs w:val="28"/>
            </w:rPr>
            <w:instrText xml:space="preserve"> PAGEREF _Toc16431 \h </w:instrText>
          </w:r>
          <w:r>
            <w:rPr>
              <w:sz w:val="28"/>
              <w:szCs w:val="28"/>
            </w:rPr>
            <w:fldChar w:fldCharType="separate"/>
          </w:r>
          <w:r>
            <w:rPr>
              <w:sz w:val="28"/>
              <w:szCs w:val="28"/>
            </w:rPr>
            <w:t>- 12 -</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_Toc8089 </w:instrText>
          </w:r>
          <w:r>
            <w:rPr>
              <w:sz w:val="28"/>
              <w:szCs w:val="28"/>
            </w:rPr>
            <w:fldChar w:fldCharType="separate"/>
          </w:r>
          <w:r>
            <w:rPr>
              <w:rFonts w:hint="eastAsia" w:ascii="黑体" w:hAnsi="黑体" w:eastAsia="黑体" w:cs="黑体"/>
              <w:bCs w:val="0"/>
              <w:sz w:val="28"/>
              <w:szCs w:val="28"/>
              <w:highlight w:val="none"/>
              <w:lang w:val="en-US" w:eastAsia="zh-CN"/>
            </w:rPr>
            <w:t>六、有关建议</w:t>
          </w:r>
          <w:r>
            <w:rPr>
              <w:sz w:val="28"/>
              <w:szCs w:val="28"/>
            </w:rPr>
            <w:tab/>
          </w:r>
          <w:r>
            <w:rPr>
              <w:sz w:val="28"/>
              <w:szCs w:val="28"/>
            </w:rPr>
            <w:fldChar w:fldCharType="begin"/>
          </w:r>
          <w:r>
            <w:rPr>
              <w:sz w:val="28"/>
              <w:szCs w:val="28"/>
            </w:rPr>
            <w:instrText xml:space="preserve"> PAGEREF _Toc8089 \h </w:instrText>
          </w:r>
          <w:r>
            <w:rPr>
              <w:sz w:val="28"/>
              <w:szCs w:val="28"/>
            </w:rPr>
            <w:fldChar w:fldCharType="separate"/>
          </w:r>
          <w:r>
            <w:rPr>
              <w:sz w:val="28"/>
              <w:szCs w:val="28"/>
            </w:rPr>
            <w:t>- 13 -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_Toc29816 </w:instrText>
          </w:r>
          <w:r>
            <w:rPr>
              <w:sz w:val="28"/>
              <w:szCs w:val="28"/>
            </w:rPr>
            <w:fldChar w:fldCharType="separate"/>
          </w:r>
          <w:r>
            <w:rPr>
              <w:rFonts w:hint="eastAsia" w:ascii="宋体" w:hAnsi="宋体"/>
              <w:bCs/>
              <w:sz w:val="28"/>
              <w:szCs w:val="28"/>
              <w:lang w:val="en-US" w:eastAsia="zh-CN"/>
            </w:rPr>
            <w:t>（一）</w:t>
          </w:r>
          <w:r>
            <w:rPr>
              <w:rFonts w:hint="default"/>
              <w:bCs/>
              <w:sz w:val="28"/>
              <w:szCs w:val="28"/>
              <w:highlight w:val="none"/>
              <w:lang w:val="en-US" w:eastAsia="zh-CN"/>
            </w:rPr>
            <w:t>提高绩效管理意识，合理设定、及时调整绩效目标</w:t>
          </w:r>
          <w:r>
            <w:rPr>
              <w:sz w:val="28"/>
              <w:szCs w:val="28"/>
            </w:rPr>
            <w:tab/>
          </w:r>
          <w:r>
            <w:rPr>
              <w:sz w:val="28"/>
              <w:szCs w:val="28"/>
            </w:rPr>
            <w:fldChar w:fldCharType="begin"/>
          </w:r>
          <w:r>
            <w:rPr>
              <w:sz w:val="28"/>
              <w:szCs w:val="28"/>
            </w:rPr>
            <w:instrText xml:space="preserve"> PAGEREF _Toc29816 \h </w:instrText>
          </w:r>
          <w:r>
            <w:rPr>
              <w:sz w:val="28"/>
              <w:szCs w:val="28"/>
            </w:rPr>
            <w:fldChar w:fldCharType="separate"/>
          </w:r>
          <w:r>
            <w:rPr>
              <w:sz w:val="28"/>
              <w:szCs w:val="28"/>
            </w:rPr>
            <w:t>- 13 -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_Toc10342 </w:instrText>
          </w:r>
          <w:r>
            <w:rPr>
              <w:sz w:val="28"/>
              <w:szCs w:val="28"/>
            </w:rPr>
            <w:fldChar w:fldCharType="separate"/>
          </w:r>
          <w:r>
            <w:rPr>
              <w:rFonts w:hint="eastAsia"/>
              <w:bCs/>
              <w:sz w:val="28"/>
              <w:szCs w:val="28"/>
              <w:highlight w:val="none"/>
              <w:lang w:val="en-US" w:eastAsia="zh-CN"/>
            </w:rPr>
            <w:t>（二）实施过程中因时因势调整预算目标</w:t>
          </w:r>
          <w:r>
            <w:rPr>
              <w:sz w:val="28"/>
              <w:szCs w:val="28"/>
            </w:rPr>
            <w:tab/>
          </w:r>
          <w:r>
            <w:rPr>
              <w:sz w:val="28"/>
              <w:szCs w:val="28"/>
            </w:rPr>
            <w:fldChar w:fldCharType="begin"/>
          </w:r>
          <w:r>
            <w:rPr>
              <w:sz w:val="28"/>
              <w:szCs w:val="28"/>
            </w:rPr>
            <w:instrText xml:space="preserve"> PAGEREF _Toc10342 \h </w:instrText>
          </w:r>
          <w:r>
            <w:rPr>
              <w:sz w:val="28"/>
              <w:szCs w:val="28"/>
            </w:rPr>
            <w:fldChar w:fldCharType="separate"/>
          </w:r>
          <w:r>
            <w:rPr>
              <w:sz w:val="28"/>
              <w:szCs w:val="28"/>
            </w:rPr>
            <w:t>- 13 -</w:t>
          </w:r>
          <w:r>
            <w:rPr>
              <w:sz w:val="28"/>
              <w:szCs w:val="28"/>
            </w:rPr>
            <w:fldChar w:fldCharType="end"/>
          </w:r>
          <w:r>
            <w:rPr>
              <w:sz w:val="28"/>
              <w:szCs w:val="28"/>
            </w:rPr>
            <w:fldChar w:fldCharType="end"/>
          </w:r>
        </w:p>
        <w:p>
          <w:pPr>
            <w:pStyle w:val="6"/>
            <w:tabs>
              <w:tab w:val="right" w:leader="dot" w:pos="8306"/>
            </w:tabs>
            <w:rPr>
              <w:b/>
              <w:bCs/>
              <w:sz w:val="28"/>
              <w:szCs w:val="28"/>
            </w:rPr>
          </w:pPr>
          <w:r>
            <w:rPr>
              <w:rFonts w:hint="eastAsia" w:ascii="黑体" w:hAnsi="黑体" w:eastAsia="黑体" w:cs="黑体"/>
              <w:sz w:val="36"/>
              <w:szCs w:val="36"/>
              <w:lang w:val="en-US" w:eastAsia="zh-CN"/>
            </w:rPr>
            <w:t>报告正文</w:t>
          </w:r>
          <w:r>
            <w:rPr>
              <w:sz w:val="36"/>
              <w:szCs w:val="36"/>
            </w:rPr>
            <w:tab/>
          </w:r>
          <w:r>
            <w:rPr>
              <w:rFonts w:hint="eastAsia" w:ascii="黑体" w:hAnsi="黑体" w:eastAsia="黑体" w:cs="黑体"/>
              <w:b w:val="0"/>
              <w:bCs w:val="0"/>
              <w:sz w:val="36"/>
              <w:szCs w:val="36"/>
            </w:rPr>
            <w:fldChar w:fldCharType="begin"/>
          </w:r>
          <w:r>
            <w:rPr>
              <w:rFonts w:hint="eastAsia" w:ascii="黑体" w:hAnsi="黑体" w:eastAsia="黑体" w:cs="黑体"/>
              <w:b w:val="0"/>
              <w:bCs w:val="0"/>
              <w:sz w:val="36"/>
              <w:szCs w:val="36"/>
            </w:rPr>
            <w:instrText xml:space="preserve"> PAGEREF _Toc7955 \h </w:instrText>
          </w:r>
          <w:r>
            <w:rPr>
              <w:rFonts w:hint="eastAsia" w:ascii="黑体" w:hAnsi="黑体" w:eastAsia="黑体" w:cs="黑体"/>
              <w:b w:val="0"/>
              <w:bCs w:val="0"/>
              <w:sz w:val="36"/>
              <w:szCs w:val="36"/>
            </w:rPr>
            <w:fldChar w:fldCharType="separate"/>
          </w:r>
          <w:r>
            <w:rPr>
              <w:rFonts w:hint="eastAsia" w:ascii="黑体" w:hAnsi="黑体" w:eastAsia="黑体" w:cs="黑体"/>
              <w:b w:val="0"/>
              <w:bCs w:val="0"/>
              <w:sz w:val="36"/>
              <w:szCs w:val="36"/>
            </w:rPr>
            <w:t xml:space="preserve">- </w:t>
          </w:r>
          <w:r>
            <w:rPr>
              <w:rFonts w:hint="eastAsia" w:ascii="黑体" w:hAnsi="黑体" w:eastAsia="黑体" w:cs="黑体"/>
              <w:b w:val="0"/>
              <w:bCs w:val="0"/>
              <w:sz w:val="36"/>
              <w:szCs w:val="36"/>
              <w:lang w:val="en-US" w:eastAsia="zh-CN"/>
            </w:rPr>
            <w:t>14</w:t>
          </w:r>
          <w:r>
            <w:rPr>
              <w:rFonts w:hint="eastAsia" w:ascii="黑体" w:hAnsi="黑体" w:eastAsia="黑体" w:cs="黑体"/>
              <w:b w:val="0"/>
              <w:bCs w:val="0"/>
              <w:sz w:val="36"/>
              <w:szCs w:val="36"/>
            </w:rPr>
            <w:t>-</w:t>
          </w:r>
          <w:r>
            <w:rPr>
              <w:rFonts w:hint="eastAsia" w:ascii="黑体" w:hAnsi="黑体" w:eastAsia="黑体" w:cs="黑体"/>
              <w:b w:val="0"/>
              <w:bCs w:val="0"/>
              <w:sz w:val="36"/>
              <w:szCs w:val="36"/>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_Toc7407 </w:instrText>
          </w:r>
          <w:r>
            <w:rPr>
              <w:sz w:val="28"/>
              <w:szCs w:val="28"/>
            </w:rPr>
            <w:fldChar w:fldCharType="separate"/>
          </w:r>
          <w:r>
            <w:rPr>
              <w:rFonts w:hint="eastAsia" w:ascii="黑体" w:hAnsi="黑体" w:eastAsia="黑体" w:cs="黑体"/>
              <w:bCs w:val="0"/>
              <w:sz w:val="28"/>
              <w:szCs w:val="28"/>
              <w:highlight w:val="none"/>
              <w:lang w:val="en-US" w:eastAsia="zh-CN"/>
            </w:rPr>
            <w:t>一、项目基本情况</w:t>
          </w:r>
          <w:r>
            <w:rPr>
              <w:sz w:val="28"/>
              <w:szCs w:val="28"/>
            </w:rPr>
            <w:tab/>
          </w:r>
          <w:r>
            <w:rPr>
              <w:sz w:val="28"/>
              <w:szCs w:val="28"/>
            </w:rPr>
            <w:fldChar w:fldCharType="begin"/>
          </w:r>
          <w:r>
            <w:rPr>
              <w:sz w:val="28"/>
              <w:szCs w:val="28"/>
            </w:rPr>
            <w:instrText xml:space="preserve"> PAGEREF _Toc7407 \h </w:instrText>
          </w:r>
          <w:r>
            <w:rPr>
              <w:sz w:val="28"/>
              <w:szCs w:val="28"/>
            </w:rPr>
            <w:fldChar w:fldCharType="separate"/>
          </w:r>
          <w:r>
            <w:rPr>
              <w:sz w:val="28"/>
              <w:szCs w:val="28"/>
            </w:rPr>
            <w:t>- 14 -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_Toc22152 </w:instrText>
          </w:r>
          <w:r>
            <w:rPr>
              <w:sz w:val="28"/>
              <w:szCs w:val="28"/>
            </w:rPr>
            <w:fldChar w:fldCharType="separate"/>
          </w:r>
          <w:r>
            <w:rPr>
              <w:rFonts w:hint="eastAsia"/>
              <w:bCs/>
              <w:sz w:val="28"/>
              <w:szCs w:val="28"/>
              <w:highlight w:val="none"/>
              <w:lang w:val="en-US" w:eastAsia="zh-CN"/>
            </w:rPr>
            <w:t>（一）项目立项</w:t>
          </w:r>
          <w:r>
            <w:rPr>
              <w:sz w:val="28"/>
              <w:szCs w:val="28"/>
            </w:rPr>
            <w:tab/>
          </w:r>
          <w:r>
            <w:rPr>
              <w:sz w:val="28"/>
              <w:szCs w:val="28"/>
            </w:rPr>
            <w:fldChar w:fldCharType="begin"/>
          </w:r>
          <w:r>
            <w:rPr>
              <w:sz w:val="28"/>
              <w:szCs w:val="28"/>
            </w:rPr>
            <w:instrText xml:space="preserve"> PAGEREF _Toc22152 \h </w:instrText>
          </w:r>
          <w:r>
            <w:rPr>
              <w:sz w:val="28"/>
              <w:szCs w:val="28"/>
            </w:rPr>
            <w:fldChar w:fldCharType="separate"/>
          </w:r>
          <w:r>
            <w:rPr>
              <w:sz w:val="28"/>
              <w:szCs w:val="28"/>
            </w:rPr>
            <w:t>- 14 -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_Toc19347 </w:instrText>
          </w:r>
          <w:r>
            <w:rPr>
              <w:sz w:val="28"/>
              <w:szCs w:val="28"/>
            </w:rPr>
            <w:fldChar w:fldCharType="separate"/>
          </w:r>
          <w:r>
            <w:rPr>
              <w:rFonts w:hint="eastAsia" w:ascii="仿宋" w:hAnsi="仿宋" w:eastAsia="仿宋" w:cs="仿宋"/>
              <w:bCs w:val="0"/>
              <w:sz w:val="28"/>
              <w:szCs w:val="28"/>
              <w:highlight w:val="none"/>
              <w:lang w:val="en-US" w:eastAsia="zh-CN"/>
            </w:rPr>
            <w:t>1.立项背景</w:t>
          </w:r>
          <w:r>
            <w:rPr>
              <w:sz w:val="28"/>
              <w:szCs w:val="28"/>
            </w:rPr>
            <w:tab/>
          </w:r>
          <w:r>
            <w:rPr>
              <w:sz w:val="28"/>
              <w:szCs w:val="28"/>
            </w:rPr>
            <w:fldChar w:fldCharType="begin"/>
          </w:r>
          <w:r>
            <w:rPr>
              <w:sz w:val="28"/>
              <w:szCs w:val="28"/>
            </w:rPr>
            <w:instrText xml:space="preserve"> PAGEREF _Toc19347 \h </w:instrText>
          </w:r>
          <w:r>
            <w:rPr>
              <w:sz w:val="28"/>
              <w:szCs w:val="28"/>
            </w:rPr>
            <w:fldChar w:fldCharType="separate"/>
          </w:r>
          <w:r>
            <w:rPr>
              <w:sz w:val="28"/>
              <w:szCs w:val="28"/>
            </w:rPr>
            <w:t>- 14 -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_Toc4254 </w:instrText>
          </w:r>
          <w:r>
            <w:rPr>
              <w:sz w:val="28"/>
              <w:szCs w:val="28"/>
            </w:rPr>
            <w:fldChar w:fldCharType="separate"/>
          </w:r>
          <w:r>
            <w:rPr>
              <w:rFonts w:hint="eastAsia" w:ascii="仿宋" w:hAnsi="仿宋" w:eastAsia="仿宋" w:cs="仿宋"/>
              <w:bCs w:val="0"/>
              <w:sz w:val="28"/>
              <w:szCs w:val="28"/>
              <w:highlight w:val="none"/>
              <w:lang w:val="en-US" w:eastAsia="zh-CN"/>
            </w:rPr>
            <w:t>2.项目实施目的</w:t>
          </w:r>
          <w:r>
            <w:rPr>
              <w:sz w:val="28"/>
              <w:szCs w:val="28"/>
            </w:rPr>
            <w:tab/>
          </w:r>
          <w:r>
            <w:rPr>
              <w:sz w:val="28"/>
              <w:szCs w:val="28"/>
            </w:rPr>
            <w:fldChar w:fldCharType="begin"/>
          </w:r>
          <w:r>
            <w:rPr>
              <w:sz w:val="28"/>
              <w:szCs w:val="28"/>
            </w:rPr>
            <w:instrText xml:space="preserve"> PAGEREF _Toc4254 \h </w:instrText>
          </w:r>
          <w:r>
            <w:rPr>
              <w:sz w:val="28"/>
              <w:szCs w:val="28"/>
            </w:rPr>
            <w:fldChar w:fldCharType="separate"/>
          </w:r>
          <w:r>
            <w:rPr>
              <w:sz w:val="28"/>
              <w:szCs w:val="28"/>
            </w:rPr>
            <w:t>- 22 -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_Toc30695 </w:instrText>
          </w:r>
          <w:r>
            <w:rPr>
              <w:sz w:val="28"/>
              <w:szCs w:val="28"/>
            </w:rPr>
            <w:fldChar w:fldCharType="separate"/>
          </w:r>
          <w:r>
            <w:rPr>
              <w:rFonts w:hint="eastAsia"/>
              <w:bCs/>
              <w:sz w:val="28"/>
              <w:szCs w:val="28"/>
              <w:lang w:val="en-US" w:eastAsia="zh-CN"/>
            </w:rPr>
            <w:t>（二）项目预算</w:t>
          </w:r>
          <w:r>
            <w:rPr>
              <w:sz w:val="28"/>
              <w:szCs w:val="28"/>
            </w:rPr>
            <w:tab/>
          </w:r>
          <w:r>
            <w:rPr>
              <w:sz w:val="28"/>
              <w:szCs w:val="28"/>
            </w:rPr>
            <w:fldChar w:fldCharType="begin"/>
          </w:r>
          <w:r>
            <w:rPr>
              <w:sz w:val="28"/>
              <w:szCs w:val="28"/>
            </w:rPr>
            <w:instrText xml:space="preserve"> PAGEREF _Toc30695 \h </w:instrText>
          </w:r>
          <w:r>
            <w:rPr>
              <w:sz w:val="28"/>
              <w:szCs w:val="28"/>
            </w:rPr>
            <w:fldChar w:fldCharType="separate"/>
          </w:r>
          <w:r>
            <w:rPr>
              <w:sz w:val="28"/>
              <w:szCs w:val="28"/>
            </w:rPr>
            <w:t>- 23 -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_Toc30200 </w:instrText>
          </w:r>
          <w:r>
            <w:rPr>
              <w:sz w:val="28"/>
              <w:szCs w:val="28"/>
            </w:rPr>
            <w:fldChar w:fldCharType="separate"/>
          </w:r>
          <w:r>
            <w:rPr>
              <w:rFonts w:hint="eastAsia"/>
              <w:bCs/>
              <w:sz w:val="28"/>
              <w:szCs w:val="28"/>
              <w:lang w:val="en-US" w:eastAsia="zh-CN"/>
            </w:rPr>
            <w:t>（三）项目计划实施内容</w:t>
          </w:r>
          <w:r>
            <w:rPr>
              <w:sz w:val="28"/>
              <w:szCs w:val="28"/>
            </w:rPr>
            <w:tab/>
          </w:r>
          <w:r>
            <w:rPr>
              <w:sz w:val="28"/>
              <w:szCs w:val="28"/>
            </w:rPr>
            <w:fldChar w:fldCharType="begin"/>
          </w:r>
          <w:r>
            <w:rPr>
              <w:sz w:val="28"/>
              <w:szCs w:val="28"/>
            </w:rPr>
            <w:instrText xml:space="preserve"> PAGEREF _Toc30200 \h </w:instrText>
          </w:r>
          <w:r>
            <w:rPr>
              <w:sz w:val="28"/>
              <w:szCs w:val="28"/>
            </w:rPr>
            <w:fldChar w:fldCharType="separate"/>
          </w:r>
          <w:r>
            <w:rPr>
              <w:sz w:val="28"/>
              <w:szCs w:val="28"/>
            </w:rPr>
            <w:t>- 23 -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_Toc6770 </w:instrText>
          </w:r>
          <w:r>
            <w:rPr>
              <w:sz w:val="28"/>
              <w:szCs w:val="28"/>
            </w:rPr>
            <w:fldChar w:fldCharType="separate"/>
          </w:r>
          <w:r>
            <w:rPr>
              <w:rFonts w:hint="eastAsia"/>
              <w:bCs/>
              <w:sz w:val="28"/>
              <w:szCs w:val="28"/>
              <w:lang w:val="en-US" w:eastAsia="zh-CN"/>
            </w:rPr>
            <w:t>（四）项目组织管理</w:t>
          </w:r>
          <w:r>
            <w:rPr>
              <w:sz w:val="28"/>
              <w:szCs w:val="28"/>
            </w:rPr>
            <w:tab/>
          </w:r>
          <w:r>
            <w:rPr>
              <w:sz w:val="28"/>
              <w:szCs w:val="28"/>
            </w:rPr>
            <w:fldChar w:fldCharType="begin"/>
          </w:r>
          <w:r>
            <w:rPr>
              <w:sz w:val="28"/>
              <w:szCs w:val="28"/>
            </w:rPr>
            <w:instrText xml:space="preserve"> PAGEREF _Toc6770 \h </w:instrText>
          </w:r>
          <w:r>
            <w:rPr>
              <w:sz w:val="28"/>
              <w:szCs w:val="28"/>
            </w:rPr>
            <w:fldChar w:fldCharType="separate"/>
          </w:r>
          <w:r>
            <w:rPr>
              <w:sz w:val="28"/>
              <w:szCs w:val="28"/>
            </w:rPr>
            <w:t>- 23 -</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_Toc25009 </w:instrText>
          </w:r>
          <w:r>
            <w:rPr>
              <w:sz w:val="28"/>
              <w:szCs w:val="28"/>
            </w:rPr>
            <w:fldChar w:fldCharType="separate"/>
          </w:r>
          <w:r>
            <w:rPr>
              <w:rFonts w:hint="eastAsia" w:ascii="黑体" w:hAnsi="黑体" w:eastAsia="黑体" w:cs="黑体"/>
              <w:bCs w:val="0"/>
              <w:sz w:val="28"/>
              <w:szCs w:val="28"/>
              <w:lang w:val="en-US" w:eastAsia="zh-CN"/>
            </w:rPr>
            <w:t>二、项目绩效目标</w:t>
          </w:r>
          <w:r>
            <w:rPr>
              <w:sz w:val="28"/>
              <w:szCs w:val="28"/>
            </w:rPr>
            <w:tab/>
          </w:r>
          <w:r>
            <w:rPr>
              <w:sz w:val="28"/>
              <w:szCs w:val="28"/>
            </w:rPr>
            <w:fldChar w:fldCharType="begin"/>
          </w:r>
          <w:r>
            <w:rPr>
              <w:sz w:val="28"/>
              <w:szCs w:val="28"/>
            </w:rPr>
            <w:instrText xml:space="preserve"> PAGEREF _Toc25009 \h </w:instrText>
          </w:r>
          <w:r>
            <w:rPr>
              <w:sz w:val="28"/>
              <w:szCs w:val="28"/>
            </w:rPr>
            <w:fldChar w:fldCharType="separate"/>
          </w:r>
          <w:r>
            <w:rPr>
              <w:sz w:val="28"/>
              <w:szCs w:val="28"/>
            </w:rPr>
            <w:t>- 25 -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_Toc31716 </w:instrText>
          </w:r>
          <w:r>
            <w:rPr>
              <w:sz w:val="28"/>
              <w:szCs w:val="28"/>
            </w:rPr>
            <w:fldChar w:fldCharType="separate"/>
          </w:r>
          <w:r>
            <w:rPr>
              <w:rFonts w:hint="eastAsia" w:ascii="仿宋" w:hAnsi="仿宋" w:eastAsia="仿宋" w:cs="仿宋"/>
              <w:bCs/>
              <w:sz w:val="28"/>
              <w:szCs w:val="28"/>
              <w:lang w:val="en-US" w:eastAsia="zh-CN"/>
            </w:rPr>
            <w:t>（一）总体绩效目标</w:t>
          </w:r>
          <w:r>
            <w:rPr>
              <w:sz w:val="28"/>
              <w:szCs w:val="28"/>
            </w:rPr>
            <w:tab/>
          </w:r>
          <w:r>
            <w:rPr>
              <w:sz w:val="28"/>
              <w:szCs w:val="28"/>
            </w:rPr>
            <w:fldChar w:fldCharType="begin"/>
          </w:r>
          <w:r>
            <w:rPr>
              <w:sz w:val="28"/>
              <w:szCs w:val="28"/>
            </w:rPr>
            <w:instrText xml:space="preserve"> PAGEREF _Toc31716 \h </w:instrText>
          </w:r>
          <w:r>
            <w:rPr>
              <w:sz w:val="28"/>
              <w:szCs w:val="28"/>
            </w:rPr>
            <w:fldChar w:fldCharType="separate"/>
          </w:r>
          <w:r>
            <w:rPr>
              <w:sz w:val="28"/>
              <w:szCs w:val="28"/>
            </w:rPr>
            <w:t>- 25 -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_Toc29610 </w:instrText>
          </w:r>
          <w:r>
            <w:rPr>
              <w:sz w:val="28"/>
              <w:szCs w:val="28"/>
            </w:rPr>
            <w:fldChar w:fldCharType="separate"/>
          </w:r>
          <w:r>
            <w:rPr>
              <w:rFonts w:hint="eastAsia" w:ascii="仿宋" w:hAnsi="仿宋" w:eastAsia="仿宋" w:cs="仿宋"/>
              <w:bCs/>
              <w:sz w:val="28"/>
              <w:szCs w:val="28"/>
              <w:lang w:val="en-US" w:eastAsia="zh-CN"/>
            </w:rPr>
            <w:t>(二）202</w:t>
          </w:r>
          <w:r>
            <w:rPr>
              <w:rFonts w:hint="eastAsia" w:cs="仿宋"/>
              <w:bCs/>
              <w:sz w:val="28"/>
              <w:szCs w:val="28"/>
              <w:lang w:val="en-US" w:eastAsia="zh-CN"/>
            </w:rPr>
            <w:t>3</w:t>
          </w:r>
          <w:r>
            <w:rPr>
              <w:rFonts w:hint="eastAsia" w:ascii="仿宋" w:hAnsi="仿宋" w:eastAsia="仿宋" w:cs="仿宋"/>
              <w:bCs/>
              <w:sz w:val="28"/>
              <w:szCs w:val="28"/>
              <w:lang w:val="en-US" w:eastAsia="zh-CN"/>
            </w:rPr>
            <w:t>年度绩效目标</w:t>
          </w:r>
          <w:r>
            <w:rPr>
              <w:sz w:val="28"/>
              <w:szCs w:val="28"/>
            </w:rPr>
            <w:tab/>
          </w:r>
          <w:r>
            <w:rPr>
              <w:sz w:val="28"/>
              <w:szCs w:val="28"/>
            </w:rPr>
            <w:fldChar w:fldCharType="begin"/>
          </w:r>
          <w:r>
            <w:rPr>
              <w:sz w:val="28"/>
              <w:szCs w:val="28"/>
            </w:rPr>
            <w:instrText xml:space="preserve"> PAGEREF _Toc29610 \h </w:instrText>
          </w:r>
          <w:r>
            <w:rPr>
              <w:sz w:val="28"/>
              <w:szCs w:val="28"/>
            </w:rPr>
            <w:fldChar w:fldCharType="separate"/>
          </w:r>
          <w:r>
            <w:rPr>
              <w:sz w:val="28"/>
              <w:szCs w:val="28"/>
            </w:rPr>
            <w:t>- 25 -</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_Toc13990 </w:instrText>
          </w:r>
          <w:r>
            <w:rPr>
              <w:sz w:val="28"/>
              <w:szCs w:val="28"/>
            </w:rPr>
            <w:fldChar w:fldCharType="separate"/>
          </w:r>
          <w:r>
            <w:rPr>
              <w:rFonts w:hint="eastAsia" w:ascii="黑体" w:hAnsi="黑体" w:eastAsia="黑体" w:cs="黑体"/>
              <w:bCs w:val="0"/>
              <w:sz w:val="28"/>
              <w:szCs w:val="28"/>
              <w:lang w:val="en-US" w:eastAsia="zh-CN"/>
            </w:rPr>
            <w:t>三、评价基本情况</w:t>
          </w:r>
          <w:r>
            <w:rPr>
              <w:sz w:val="28"/>
              <w:szCs w:val="28"/>
            </w:rPr>
            <w:tab/>
          </w:r>
          <w:r>
            <w:rPr>
              <w:sz w:val="28"/>
              <w:szCs w:val="28"/>
            </w:rPr>
            <w:fldChar w:fldCharType="begin"/>
          </w:r>
          <w:r>
            <w:rPr>
              <w:sz w:val="28"/>
              <w:szCs w:val="28"/>
            </w:rPr>
            <w:instrText xml:space="preserve"> PAGEREF _Toc13990 \h </w:instrText>
          </w:r>
          <w:r>
            <w:rPr>
              <w:sz w:val="28"/>
              <w:szCs w:val="28"/>
            </w:rPr>
            <w:fldChar w:fldCharType="separate"/>
          </w:r>
          <w:r>
            <w:rPr>
              <w:sz w:val="28"/>
              <w:szCs w:val="28"/>
            </w:rPr>
            <w:t>- 26 -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_Toc13943 </w:instrText>
          </w:r>
          <w:r>
            <w:rPr>
              <w:sz w:val="28"/>
              <w:szCs w:val="28"/>
            </w:rPr>
            <w:fldChar w:fldCharType="separate"/>
          </w:r>
          <w:r>
            <w:rPr>
              <w:rFonts w:hint="default"/>
              <w:bCs/>
              <w:sz w:val="28"/>
              <w:szCs w:val="28"/>
              <w:lang w:val="en-US" w:eastAsia="zh-CN"/>
            </w:rPr>
            <w:t>（一）绩效评价目的</w:t>
          </w:r>
          <w:r>
            <w:rPr>
              <w:sz w:val="28"/>
              <w:szCs w:val="28"/>
            </w:rPr>
            <w:tab/>
          </w:r>
          <w:r>
            <w:rPr>
              <w:sz w:val="28"/>
              <w:szCs w:val="28"/>
            </w:rPr>
            <w:fldChar w:fldCharType="begin"/>
          </w:r>
          <w:r>
            <w:rPr>
              <w:sz w:val="28"/>
              <w:szCs w:val="28"/>
            </w:rPr>
            <w:instrText xml:space="preserve"> PAGEREF _Toc13943 \h </w:instrText>
          </w:r>
          <w:r>
            <w:rPr>
              <w:sz w:val="28"/>
              <w:szCs w:val="28"/>
            </w:rPr>
            <w:fldChar w:fldCharType="separate"/>
          </w:r>
          <w:r>
            <w:rPr>
              <w:sz w:val="28"/>
              <w:szCs w:val="28"/>
            </w:rPr>
            <w:t>- 26 -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_Toc17827 </w:instrText>
          </w:r>
          <w:r>
            <w:rPr>
              <w:sz w:val="28"/>
              <w:szCs w:val="28"/>
            </w:rPr>
            <w:fldChar w:fldCharType="separate"/>
          </w:r>
          <w:r>
            <w:rPr>
              <w:rFonts w:hint="eastAsia"/>
              <w:bCs/>
              <w:sz w:val="28"/>
              <w:szCs w:val="28"/>
              <w:lang w:val="en-US" w:eastAsia="zh-CN"/>
            </w:rPr>
            <w:t>（二）</w:t>
          </w:r>
          <w:r>
            <w:rPr>
              <w:rFonts w:hint="default"/>
              <w:bCs/>
              <w:sz w:val="28"/>
              <w:szCs w:val="28"/>
              <w:lang w:val="en-US" w:eastAsia="zh-CN"/>
            </w:rPr>
            <w:t>评价对象和范围</w:t>
          </w:r>
          <w:r>
            <w:rPr>
              <w:sz w:val="28"/>
              <w:szCs w:val="28"/>
            </w:rPr>
            <w:tab/>
          </w:r>
          <w:r>
            <w:rPr>
              <w:sz w:val="28"/>
              <w:szCs w:val="28"/>
            </w:rPr>
            <w:fldChar w:fldCharType="begin"/>
          </w:r>
          <w:r>
            <w:rPr>
              <w:sz w:val="28"/>
              <w:szCs w:val="28"/>
            </w:rPr>
            <w:instrText xml:space="preserve"> PAGEREF _Toc17827 \h </w:instrText>
          </w:r>
          <w:r>
            <w:rPr>
              <w:sz w:val="28"/>
              <w:szCs w:val="28"/>
            </w:rPr>
            <w:fldChar w:fldCharType="separate"/>
          </w:r>
          <w:r>
            <w:rPr>
              <w:sz w:val="28"/>
              <w:szCs w:val="28"/>
            </w:rPr>
            <w:t>- 27 -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_Toc29041 </w:instrText>
          </w:r>
          <w:r>
            <w:rPr>
              <w:sz w:val="28"/>
              <w:szCs w:val="28"/>
            </w:rPr>
            <w:fldChar w:fldCharType="separate"/>
          </w:r>
          <w:r>
            <w:rPr>
              <w:rFonts w:hint="default"/>
              <w:bCs/>
              <w:sz w:val="28"/>
              <w:szCs w:val="28"/>
              <w:lang w:val="en-US" w:eastAsia="zh-CN"/>
            </w:rPr>
            <w:t>（三）评价依据</w:t>
          </w:r>
          <w:r>
            <w:rPr>
              <w:sz w:val="28"/>
              <w:szCs w:val="28"/>
            </w:rPr>
            <w:tab/>
          </w:r>
          <w:r>
            <w:rPr>
              <w:sz w:val="28"/>
              <w:szCs w:val="28"/>
            </w:rPr>
            <w:fldChar w:fldCharType="begin"/>
          </w:r>
          <w:r>
            <w:rPr>
              <w:sz w:val="28"/>
              <w:szCs w:val="28"/>
            </w:rPr>
            <w:instrText xml:space="preserve"> PAGEREF _Toc29041 \h </w:instrText>
          </w:r>
          <w:r>
            <w:rPr>
              <w:sz w:val="28"/>
              <w:szCs w:val="28"/>
            </w:rPr>
            <w:fldChar w:fldCharType="separate"/>
          </w:r>
          <w:r>
            <w:rPr>
              <w:sz w:val="28"/>
              <w:szCs w:val="28"/>
            </w:rPr>
            <w:t>- 27 -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_Toc4741 </w:instrText>
          </w:r>
          <w:r>
            <w:rPr>
              <w:sz w:val="28"/>
              <w:szCs w:val="28"/>
            </w:rPr>
            <w:fldChar w:fldCharType="separate"/>
          </w:r>
          <w:r>
            <w:rPr>
              <w:rFonts w:hint="default"/>
              <w:bCs/>
              <w:sz w:val="28"/>
              <w:szCs w:val="28"/>
              <w:lang w:val="en-US" w:eastAsia="zh-CN"/>
            </w:rPr>
            <w:t>（四）评价原则、评价方法</w:t>
          </w:r>
          <w:r>
            <w:rPr>
              <w:sz w:val="28"/>
              <w:szCs w:val="28"/>
            </w:rPr>
            <w:tab/>
          </w:r>
          <w:r>
            <w:rPr>
              <w:sz w:val="28"/>
              <w:szCs w:val="28"/>
            </w:rPr>
            <w:fldChar w:fldCharType="begin"/>
          </w:r>
          <w:r>
            <w:rPr>
              <w:sz w:val="28"/>
              <w:szCs w:val="28"/>
            </w:rPr>
            <w:instrText xml:space="preserve"> PAGEREF _Toc4741 \h </w:instrText>
          </w:r>
          <w:r>
            <w:rPr>
              <w:sz w:val="28"/>
              <w:szCs w:val="28"/>
            </w:rPr>
            <w:fldChar w:fldCharType="separate"/>
          </w:r>
          <w:r>
            <w:rPr>
              <w:sz w:val="28"/>
              <w:szCs w:val="28"/>
            </w:rPr>
            <w:t>- 28 -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_Toc28804 </w:instrText>
          </w:r>
          <w:r>
            <w:rPr>
              <w:sz w:val="28"/>
              <w:szCs w:val="28"/>
            </w:rPr>
            <w:fldChar w:fldCharType="separate"/>
          </w:r>
          <w:r>
            <w:rPr>
              <w:rFonts w:hint="default"/>
              <w:bCs w:val="0"/>
              <w:sz w:val="28"/>
              <w:szCs w:val="28"/>
              <w:lang w:val="en-US" w:eastAsia="zh-CN"/>
            </w:rPr>
            <w:t>1.评价原则</w:t>
          </w:r>
          <w:r>
            <w:rPr>
              <w:sz w:val="28"/>
              <w:szCs w:val="28"/>
            </w:rPr>
            <w:tab/>
          </w:r>
          <w:r>
            <w:rPr>
              <w:sz w:val="28"/>
              <w:szCs w:val="28"/>
            </w:rPr>
            <w:fldChar w:fldCharType="begin"/>
          </w:r>
          <w:r>
            <w:rPr>
              <w:sz w:val="28"/>
              <w:szCs w:val="28"/>
            </w:rPr>
            <w:instrText xml:space="preserve"> PAGEREF _Toc28804 \h </w:instrText>
          </w:r>
          <w:r>
            <w:rPr>
              <w:sz w:val="28"/>
              <w:szCs w:val="28"/>
            </w:rPr>
            <w:fldChar w:fldCharType="separate"/>
          </w:r>
          <w:r>
            <w:rPr>
              <w:sz w:val="28"/>
              <w:szCs w:val="28"/>
            </w:rPr>
            <w:t>- 28 -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_Toc18113 </w:instrText>
          </w:r>
          <w:r>
            <w:rPr>
              <w:sz w:val="28"/>
              <w:szCs w:val="28"/>
            </w:rPr>
            <w:fldChar w:fldCharType="separate"/>
          </w:r>
          <w:r>
            <w:rPr>
              <w:rFonts w:hint="default"/>
              <w:bCs w:val="0"/>
              <w:sz w:val="28"/>
              <w:szCs w:val="28"/>
              <w:lang w:val="en-US" w:eastAsia="zh-CN"/>
            </w:rPr>
            <w:t>2.评价方法</w:t>
          </w:r>
          <w:r>
            <w:rPr>
              <w:sz w:val="28"/>
              <w:szCs w:val="28"/>
            </w:rPr>
            <w:tab/>
          </w:r>
          <w:r>
            <w:rPr>
              <w:sz w:val="28"/>
              <w:szCs w:val="28"/>
            </w:rPr>
            <w:fldChar w:fldCharType="begin"/>
          </w:r>
          <w:r>
            <w:rPr>
              <w:sz w:val="28"/>
              <w:szCs w:val="28"/>
            </w:rPr>
            <w:instrText xml:space="preserve"> PAGEREF _Toc18113 \h </w:instrText>
          </w:r>
          <w:r>
            <w:rPr>
              <w:sz w:val="28"/>
              <w:szCs w:val="28"/>
            </w:rPr>
            <w:fldChar w:fldCharType="separate"/>
          </w:r>
          <w:r>
            <w:rPr>
              <w:sz w:val="28"/>
              <w:szCs w:val="28"/>
            </w:rPr>
            <w:t>- 29 -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_Toc6024 </w:instrText>
          </w:r>
          <w:r>
            <w:rPr>
              <w:sz w:val="28"/>
              <w:szCs w:val="28"/>
            </w:rPr>
            <w:fldChar w:fldCharType="separate"/>
          </w:r>
          <w:r>
            <w:rPr>
              <w:rFonts w:hint="eastAsia"/>
              <w:bCs/>
              <w:sz w:val="28"/>
              <w:szCs w:val="28"/>
              <w:lang w:val="en-US" w:eastAsia="zh-CN"/>
            </w:rPr>
            <w:t>（</w:t>
          </w:r>
          <w:r>
            <w:rPr>
              <w:rFonts w:hint="default"/>
              <w:bCs/>
              <w:sz w:val="28"/>
              <w:szCs w:val="28"/>
              <w:lang w:val="en-US" w:eastAsia="zh-CN"/>
            </w:rPr>
            <w:t>五）绩效评价指标体系</w:t>
          </w:r>
          <w:r>
            <w:rPr>
              <w:sz w:val="28"/>
              <w:szCs w:val="28"/>
            </w:rPr>
            <w:tab/>
          </w:r>
          <w:r>
            <w:rPr>
              <w:sz w:val="28"/>
              <w:szCs w:val="28"/>
            </w:rPr>
            <w:fldChar w:fldCharType="begin"/>
          </w:r>
          <w:r>
            <w:rPr>
              <w:sz w:val="28"/>
              <w:szCs w:val="28"/>
            </w:rPr>
            <w:instrText xml:space="preserve"> PAGEREF _Toc6024 \h </w:instrText>
          </w:r>
          <w:r>
            <w:rPr>
              <w:sz w:val="28"/>
              <w:szCs w:val="28"/>
            </w:rPr>
            <w:fldChar w:fldCharType="separate"/>
          </w:r>
          <w:r>
            <w:rPr>
              <w:sz w:val="28"/>
              <w:szCs w:val="28"/>
            </w:rPr>
            <w:t>- 30 -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_Toc32298 </w:instrText>
          </w:r>
          <w:r>
            <w:rPr>
              <w:sz w:val="28"/>
              <w:szCs w:val="28"/>
            </w:rPr>
            <w:fldChar w:fldCharType="separate"/>
          </w:r>
          <w:r>
            <w:rPr>
              <w:rFonts w:hint="eastAsia" w:ascii="仿宋" w:hAnsi="仿宋" w:eastAsia="仿宋" w:cs="仿宋"/>
              <w:sz w:val="28"/>
              <w:szCs w:val="28"/>
              <w:lang w:val="en-US" w:eastAsia="zh-CN"/>
            </w:rPr>
            <w:t>1.指标体系设计的总体思路</w:t>
          </w:r>
          <w:r>
            <w:rPr>
              <w:sz w:val="28"/>
              <w:szCs w:val="28"/>
            </w:rPr>
            <w:tab/>
          </w:r>
          <w:r>
            <w:rPr>
              <w:sz w:val="28"/>
              <w:szCs w:val="28"/>
            </w:rPr>
            <w:fldChar w:fldCharType="begin"/>
          </w:r>
          <w:r>
            <w:rPr>
              <w:sz w:val="28"/>
              <w:szCs w:val="28"/>
            </w:rPr>
            <w:instrText xml:space="preserve"> PAGEREF _Toc32298 \h </w:instrText>
          </w:r>
          <w:r>
            <w:rPr>
              <w:sz w:val="28"/>
              <w:szCs w:val="28"/>
            </w:rPr>
            <w:fldChar w:fldCharType="separate"/>
          </w:r>
          <w:r>
            <w:rPr>
              <w:sz w:val="28"/>
              <w:szCs w:val="28"/>
            </w:rPr>
            <w:t>- 30 -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_Toc1299 </w:instrText>
          </w:r>
          <w:r>
            <w:rPr>
              <w:sz w:val="28"/>
              <w:szCs w:val="28"/>
            </w:rPr>
            <w:fldChar w:fldCharType="separate"/>
          </w:r>
          <w:r>
            <w:rPr>
              <w:rFonts w:hint="default"/>
              <w:sz w:val="28"/>
              <w:szCs w:val="28"/>
              <w:lang w:val="en-US" w:eastAsia="zh-CN"/>
            </w:rPr>
            <w:t>2.数据来源、证据收集方式</w:t>
          </w:r>
          <w:r>
            <w:rPr>
              <w:sz w:val="28"/>
              <w:szCs w:val="28"/>
            </w:rPr>
            <w:tab/>
          </w:r>
          <w:r>
            <w:rPr>
              <w:sz w:val="28"/>
              <w:szCs w:val="28"/>
            </w:rPr>
            <w:fldChar w:fldCharType="begin"/>
          </w:r>
          <w:r>
            <w:rPr>
              <w:sz w:val="28"/>
              <w:szCs w:val="28"/>
            </w:rPr>
            <w:instrText xml:space="preserve"> PAGEREF _Toc1299 \h </w:instrText>
          </w:r>
          <w:r>
            <w:rPr>
              <w:sz w:val="28"/>
              <w:szCs w:val="28"/>
            </w:rPr>
            <w:fldChar w:fldCharType="separate"/>
          </w:r>
          <w:r>
            <w:rPr>
              <w:sz w:val="28"/>
              <w:szCs w:val="28"/>
            </w:rPr>
            <w:t>- 30 -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_Toc11996 </w:instrText>
          </w:r>
          <w:r>
            <w:rPr>
              <w:sz w:val="28"/>
              <w:szCs w:val="28"/>
            </w:rPr>
            <w:fldChar w:fldCharType="separate"/>
          </w:r>
          <w:r>
            <w:rPr>
              <w:rFonts w:hint="default"/>
              <w:sz w:val="28"/>
              <w:szCs w:val="28"/>
              <w:lang w:val="en-US" w:eastAsia="zh-CN"/>
            </w:rPr>
            <w:t>3.评价标准</w:t>
          </w:r>
          <w:r>
            <w:rPr>
              <w:sz w:val="28"/>
              <w:szCs w:val="28"/>
            </w:rPr>
            <w:tab/>
          </w:r>
          <w:r>
            <w:rPr>
              <w:sz w:val="28"/>
              <w:szCs w:val="28"/>
            </w:rPr>
            <w:fldChar w:fldCharType="begin"/>
          </w:r>
          <w:r>
            <w:rPr>
              <w:sz w:val="28"/>
              <w:szCs w:val="28"/>
            </w:rPr>
            <w:instrText xml:space="preserve"> PAGEREF _Toc11996 \h </w:instrText>
          </w:r>
          <w:r>
            <w:rPr>
              <w:sz w:val="28"/>
              <w:szCs w:val="28"/>
            </w:rPr>
            <w:fldChar w:fldCharType="separate"/>
          </w:r>
          <w:r>
            <w:rPr>
              <w:sz w:val="28"/>
              <w:szCs w:val="28"/>
            </w:rPr>
            <w:t>- 31 -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_Toc26920 </w:instrText>
          </w:r>
          <w:r>
            <w:rPr>
              <w:sz w:val="28"/>
              <w:szCs w:val="28"/>
            </w:rPr>
            <w:fldChar w:fldCharType="separate"/>
          </w:r>
          <w:r>
            <w:rPr>
              <w:rFonts w:hint="default"/>
              <w:sz w:val="28"/>
              <w:szCs w:val="28"/>
              <w:lang w:val="en-US" w:eastAsia="zh-CN"/>
            </w:rPr>
            <w:t>4.绩效评价指标体系</w:t>
          </w:r>
          <w:r>
            <w:rPr>
              <w:sz w:val="28"/>
              <w:szCs w:val="28"/>
            </w:rPr>
            <w:tab/>
          </w:r>
          <w:r>
            <w:rPr>
              <w:sz w:val="28"/>
              <w:szCs w:val="28"/>
            </w:rPr>
            <w:fldChar w:fldCharType="begin"/>
          </w:r>
          <w:r>
            <w:rPr>
              <w:sz w:val="28"/>
              <w:szCs w:val="28"/>
            </w:rPr>
            <w:instrText xml:space="preserve"> PAGEREF _Toc26920 \h </w:instrText>
          </w:r>
          <w:r>
            <w:rPr>
              <w:sz w:val="28"/>
              <w:szCs w:val="28"/>
            </w:rPr>
            <w:fldChar w:fldCharType="separate"/>
          </w:r>
          <w:r>
            <w:rPr>
              <w:sz w:val="28"/>
              <w:szCs w:val="28"/>
            </w:rPr>
            <w:t>- 31 -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_Toc31165 </w:instrText>
          </w:r>
          <w:r>
            <w:rPr>
              <w:sz w:val="28"/>
              <w:szCs w:val="28"/>
            </w:rPr>
            <w:fldChar w:fldCharType="separate"/>
          </w:r>
          <w:r>
            <w:rPr>
              <w:rFonts w:hint="eastAsia" w:ascii="仿宋" w:hAnsi="仿宋" w:eastAsia="仿宋" w:cs="仿宋"/>
              <w:bCs/>
              <w:sz w:val="28"/>
              <w:szCs w:val="28"/>
              <w:highlight w:val="none"/>
              <w:lang w:val="en-US" w:eastAsia="zh-CN"/>
            </w:rPr>
            <w:t>（六）评价人员组成</w:t>
          </w:r>
          <w:r>
            <w:rPr>
              <w:sz w:val="28"/>
              <w:szCs w:val="28"/>
            </w:rPr>
            <w:tab/>
          </w:r>
          <w:r>
            <w:rPr>
              <w:sz w:val="28"/>
              <w:szCs w:val="28"/>
            </w:rPr>
            <w:fldChar w:fldCharType="begin"/>
          </w:r>
          <w:r>
            <w:rPr>
              <w:sz w:val="28"/>
              <w:szCs w:val="28"/>
            </w:rPr>
            <w:instrText xml:space="preserve"> PAGEREF _Toc31165 \h </w:instrText>
          </w:r>
          <w:r>
            <w:rPr>
              <w:sz w:val="28"/>
              <w:szCs w:val="28"/>
            </w:rPr>
            <w:fldChar w:fldCharType="separate"/>
          </w:r>
          <w:r>
            <w:rPr>
              <w:sz w:val="28"/>
              <w:szCs w:val="28"/>
            </w:rPr>
            <w:t>- 37 -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_Toc5693 </w:instrText>
          </w:r>
          <w:r>
            <w:rPr>
              <w:sz w:val="28"/>
              <w:szCs w:val="28"/>
            </w:rPr>
            <w:fldChar w:fldCharType="separate"/>
          </w:r>
          <w:r>
            <w:rPr>
              <w:rFonts w:hint="eastAsia" w:ascii="仿宋" w:hAnsi="仿宋" w:eastAsia="仿宋" w:cs="仿宋"/>
              <w:bCs/>
              <w:sz w:val="28"/>
              <w:szCs w:val="28"/>
              <w:lang w:val="en-US" w:eastAsia="zh-CN"/>
            </w:rPr>
            <w:t>（七）绩效评价工作过程</w:t>
          </w:r>
          <w:r>
            <w:rPr>
              <w:sz w:val="28"/>
              <w:szCs w:val="28"/>
            </w:rPr>
            <w:tab/>
          </w:r>
          <w:r>
            <w:rPr>
              <w:sz w:val="28"/>
              <w:szCs w:val="28"/>
            </w:rPr>
            <w:fldChar w:fldCharType="begin"/>
          </w:r>
          <w:r>
            <w:rPr>
              <w:sz w:val="28"/>
              <w:szCs w:val="28"/>
            </w:rPr>
            <w:instrText xml:space="preserve"> PAGEREF _Toc5693 \h </w:instrText>
          </w:r>
          <w:r>
            <w:rPr>
              <w:sz w:val="28"/>
              <w:szCs w:val="28"/>
            </w:rPr>
            <w:fldChar w:fldCharType="separate"/>
          </w:r>
          <w:r>
            <w:rPr>
              <w:sz w:val="28"/>
              <w:szCs w:val="28"/>
            </w:rPr>
            <w:t>- 37 -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_Toc28660 </w:instrText>
          </w:r>
          <w:r>
            <w:rPr>
              <w:sz w:val="28"/>
              <w:szCs w:val="28"/>
            </w:rPr>
            <w:fldChar w:fldCharType="separate"/>
          </w:r>
          <w:r>
            <w:rPr>
              <w:rFonts w:hint="default"/>
              <w:sz w:val="28"/>
              <w:szCs w:val="28"/>
              <w:lang w:val="en-US" w:eastAsia="zh-CN"/>
            </w:rPr>
            <w:t>1.前期准备情况</w:t>
          </w:r>
          <w:r>
            <w:rPr>
              <w:sz w:val="28"/>
              <w:szCs w:val="28"/>
            </w:rPr>
            <w:tab/>
          </w:r>
          <w:r>
            <w:rPr>
              <w:sz w:val="28"/>
              <w:szCs w:val="28"/>
            </w:rPr>
            <w:fldChar w:fldCharType="begin"/>
          </w:r>
          <w:r>
            <w:rPr>
              <w:sz w:val="28"/>
              <w:szCs w:val="28"/>
            </w:rPr>
            <w:instrText xml:space="preserve"> PAGEREF _Toc28660 \h </w:instrText>
          </w:r>
          <w:r>
            <w:rPr>
              <w:sz w:val="28"/>
              <w:szCs w:val="28"/>
            </w:rPr>
            <w:fldChar w:fldCharType="separate"/>
          </w:r>
          <w:r>
            <w:rPr>
              <w:sz w:val="28"/>
              <w:szCs w:val="28"/>
            </w:rPr>
            <w:t>- 38 -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_Toc18266 </w:instrText>
          </w:r>
          <w:r>
            <w:rPr>
              <w:sz w:val="28"/>
              <w:szCs w:val="28"/>
            </w:rPr>
            <w:fldChar w:fldCharType="separate"/>
          </w:r>
          <w:r>
            <w:rPr>
              <w:rFonts w:hint="default"/>
              <w:sz w:val="28"/>
              <w:szCs w:val="28"/>
              <w:lang w:val="en-US" w:eastAsia="zh-CN"/>
            </w:rPr>
            <w:t>2.组织实施情况</w:t>
          </w:r>
          <w:r>
            <w:rPr>
              <w:sz w:val="28"/>
              <w:szCs w:val="28"/>
            </w:rPr>
            <w:tab/>
          </w:r>
          <w:r>
            <w:rPr>
              <w:sz w:val="28"/>
              <w:szCs w:val="28"/>
            </w:rPr>
            <w:fldChar w:fldCharType="begin"/>
          </w:r>
          <w:r>
            <w:rPr>
              <w:sz w:val="28"/>
              <w:szCs w:val="28"/>
            </w:rPr>
            <w:instrText xml:space="preserve"> PAGEREF _Toc18266 \h </w:instrText>
          </w:r>
          <w:r>
            <w:rPr>
              <w:sz w:val="28"/>
              <w:szCs w:val="28"/>
            </w:rPr>
            <w:fldChar w:fldCharType="separate"/>
          </w:r>
          <w:r>
            <w:rPr>
              <w:sz w:val="28"/>
              <w:szCs w:val="28"/>
            </w:rPr>
            <w:t>- 40 -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_Toc31989 </w:instrText>
          </w:r>
          <w:r>
            <w:rPr>
              <w:sz w:val="28"/>
              <w:szCs w:val="28"/>
            </w:rPr>
            <w:fldChar w:fldCharType="separate"/>
          </w:r>
          <w:r>
            <w:rPr>
              <w:rFonts w:hint="default"/>
              <w:sz w:val="28"/>
              <w:szCs w:val="28"/>
              <w:lang w:val="en-US" w:eastAsia="zh-CN"/>
            </w:rPr>
            <w:t>3.分析评价情况</w:t>
          </w:r>
          <w:r>
            <w:rPr>
              <w:sz w:val="28"/>
              <w:szCs w:val="28"/>
            </w:rPr>
            <w:tab/>
          </w:r>
          <w:r>
            <w:rPr>
              <w:sz w:val="28"/>
              <w:szCs w:val="28"/>
            </w:rPr>
            <w:fldChar w:fldCharType="begin"/>
          </w:r>
          <w:r>
            <w:rPr>
              <w:sz w:val="28"/>
              <w:szCs w:val="28"/>
            </w:rPr>
            <w:instrText xml:space="preserve"> PAGEREF _Toc31989 \h </w:instrText>
          </w:r>
          <w:r>
            <w:rPr>
              <w:sz w:val="28"/>
              <w:szCs w:val="28"/>
            </w:rPr>
            <w:fldChar w:fldCharType="separate"/>
          </w:r>
          <w:r>
            <w:rPr>
              <w:sz w:val="28"/>
              <w:szCs w:val="28"/>
            </w:rPr>
            <w:t>- 41 -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_Toc11375 </w:instrText>
          </w:r>
          <w:r>
            <w:rPr>
              <w:sz w:val="28"/>
              <w:szCs w:val="28"/>
            </w:rPr>
            <w:fldChar w:fldCharType="separate"/>
          </w:r>
          <w:r>
            <w:rPr>
              <w:rFonts w:hint="default"/>
              <w:sz w:val="28"/>
              <w:szCs w:val="28"/>
              <w:lang w:val="en-US" w:eastAsia="zh-CN"/>
            </w:rPr>
            <w:t>4.提交绩效评价报告</w:t>
          </w:r>
          <w:r>
            <w:rPr>
              <w:sz w:val="28"/>
              <w:szCs w:val="28"/>
            </w:rPr>
            <w:tab/>
          </w:r>
          <w:r>
            <w:rPr>
              <w:sz w:val="28"/>
              <w:szCs w:val="28"/>
            </w:rPr>
            <w:fldChar w:fldCharType="begin"/>
          </w:r>
          <w:r>
            <w:rPr>
              <w:sz w:val="28"/>
              <w:szCs w:val="28"/>
            </w:rPr>
            <w:instrText xml:space="preserve"> PAGEREF _Toc11375 \h </w:instrText>
          </w:r>
          <w:r>
            <w:rPr>
              <w:sz w:val="28"/>
              <w:szCs w:val="28"/>
            </w:rPr>
            <w:fldChar w:fldCharType="separate"/>
          </w:r>
          <w:r>
            <w:rPr>
              <w:sz w:val="28"/>
              <w:szCs w:val="28"/>
            </w:rPr>
            <w:t>- 42 -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_Toc25111 </w:instrText>
          </w:r>
          <w:r>
            <w:rPr>
              <w:sz w:val="28"/>
              <w:szCs w:val="28"/>
            </w:rPr>
            <w:fldChar w:fldCharType="separate"/>
          </w:r>
          <w:r>
            <w:rPr>
              <w:rFonts w:hint="default"/>
              <w:sz w:val="28"/>
              <w:szCs w:val="28"/>
              <w:lang w:val="en-US" w:eastAsia="zh-CN"/>
            </w:rPr>
            <w:t>5.档案归集与质量控制</w:t>
          </w:r>
          <w:r>
            <w:rPr>
              <w:sz w:val="28"/>
              <w:szCs w:val="28"/>
            </w:rPr>
            <w:tab/>
          </w:r>
          <w:r>
            <w:rPr>
              <w:sz w:val="28"/>
              <w:szCs w:val="28"/>
            </w:rPr>
            <w:fldChar w:fldCharType="begin"/>
          </w:r>
          <w:r>
            <w:rPr>
              <w:sz w:val="28"/>
              <w:szCs w:val="28"/>
            </w:rPr>
            <w:instrText xml:space="preserve"> PAGEREF _Toc25111 \h </w:instrText>
          </w:r>
          <w:r>
            <w:rPr>
              <w:sz w:val="28"/>
              <w:szCs w:val="28"/>
            </w:rPr>
            <w:fldChar w:fldCharType="separate"/>
          </w:r>
          <w:r>
            <w:rPr>
              <w:sz w:val="28"/>
              <w:szCs w:val="28"/>
            </w:rPr>
            <w:t>- 42 -</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_Toc5643 </w:instrText>
          </w:r>
          <w:r>
            <w:rPr>
              <w:sz w:val="28"/>
              <w:szCs w:val="28"/>
            </w:rPr>
            <w:fldChar w:fldCharType="separate"/>
          </w:r>
          <w:r>
            <w:rPr>
              <w:rFonts w:hint="eastAsia" w:ascii="黑体" w:hAnsi="黑体" w:eastAsia="黑体" w:cs="黑体"/>
              <w:bCs w:val="0"/>
              <w:sz w:val="28"/>
              <w:szCs w:val="28"/>
              <w:lang w:val="en-US" w:eastAsia="zh-CN"/>
            </w:rPr>
            <w:t>四、评价结论及分析</w:t>
          </w:r>
          <w:r>
            <w:rPr>
              <w:sz w:val="28"/>
              <w:szCs w:val="28"/>
            </w:rPr>
            <w:tab/>
          </w:r>
          <w:r>
            <w:rPr>
              <w:sz w:val="28"/>
              <w:szCs w:val="28"/>
            </w:rPr>
            <w:fldChar w:fldCharType="begin"/>
          </w:r>
          <w:r>
            <w:rPr>
              <w:sz w:val="28"/>
              <w:szCs w:val="28"/>
            </w:rPr>
            <w:instrText xml:space="preserve"> PAGEREF _Toc5643 \h </w:instrText>
          </w:r>
          <w:r>
            <w:rPr>
              <w:sz w:val="28"/>
              <w:szCs w:val="28"/>
            </w:rPr>
            <w:fldChar w:fldCharType="separate"/>
          </w:r>
          <w:r>
            <w:rPr>
              <w:sz w:val="28"/>
              <w:szCs w:val="28"/>
            </w:rPr>
            <w:t>- 42 -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_Toc22490 </w:instrText>
          </w:r>
          <w:r>
            <w:rPr>
              <w:sz w:val="28"/>
              <w:szCs w:val="28"/>
            </w:rPr>
            <w:fldChar w:fldCharType="separate"/>
          </w:r>
          <w:r>
            <w:rPr>
              <w:rFonts w:hint="default"/>
              <w:bCs/>
              <w:sz w:val="28"/>
              <w:szCs w:val="28"/>
              <w:lang w:val="en-US" w:eastAsia="zh-CN"/>
            </w:rPr>
            <w:t>（一）综合评价结论及分析</w:t>
          </w:r>
          <w:r>
            <w:rPr>
              <w:sz w:val="28"/>
              <w:szCs w:val="28"/>
            </w:rPr>
            <w:tab/>
          </w:r>
          <w:r>
            <w:rPr>
              <w:sz w:val="28"/>
              <w:szCs w:val="28"/>
            </w:rPr>
            <w:fldChar w:fldCharType="begin"/>
          </w:r>
          <w:r>
            <w:rPr>
              <w:sz w:val="28"/>
              <w:szCs w:val="28"/>
            </w:rPr>
            <w:instrText xml:space="preserve"> PAGEREF _Toc22490 \h </w:instrText>
          </w:r>
          <w:r>
            <w:rPr>
              <w:sz w:val="28"/>
              <w:szCs w:val="28"/>
            </w:rPr>
            <w:fldChar w:fldCharType="separate"/>
          </w:r>
          <w:r>
            <w:rPr>
              <w:sz w:val="28"/>
              <w:szCs w:val="28"/>
            </w:rPr>
            <w:t>- 42 -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_Toc9242 </w:instrText>
          </w:r>
          <w:r>
            <w:rPr>
              <w:sz w:val="28"/>
              <w:szCs w:val="28"/>
            </w:rPr>
            <w:fldChar w:fldCharType="separate"/>
          </w:r>
          <w:r>
            <w:rPr>
              <w:rFonts w:hint="default"/>
              <w:bCs/>
              <w:sz w:val="28"/>
              <w:szCs w:val="28"/>
              <w:highlight w:val="none"/>
              <w:lang w:val="en-US" w:eastAsia="zh-CN"/>
            </w:rPr>
            <w:t>（二）非现场评价情况分析</w:t>
          </w:r>
          <w:r>
            <w:rPr>
              <w:sz w:val="28"/>
              <w:szCs w:val="28"/>
            </w:rPr>
            <w:tab/>
          </w:r>
          <w:r>
            <w:rPr>
              <w:sz w:val="28"/>
              <w:szCs w:val="28"/>
            </w:rPr>
            <w:fldChar w:fldCharType="begin"/>
          </w:r>
          <w:r>
            <w:rPr>
              <w:sz w:val="28"/>
              <w:szCs w:val="28"/>
            </w:rPr>
            <w:instrText xml:space="preserve"> PAGEREF _Toc9242 \h </w:instrText>
          </w:r>
          <w:r>
            <w:rPr>
              <w:sz w:val="28"/>
              <w:szCs w:val="28"/>
            </w:rPr>
            <w:fldChar w:fldCharType="separate"/>
          </w:r>
          <w:r>
            <w:rPr>
              <w:sz w:val="28"/>
              <w:szCs w:val="28"/>
            </w:rPr>
            <w:t>- 44 -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_Toc19005 </w:instrText>
          </w:r>
          <w:r>
            <w:rPr>
              <w:sz w:val="28"/>
              <w:szCs w:val="28"/>
            </w:rPr>
            <w:fldChar w:fldCharType="separate"/>
          </w:r>
          <w:r>
            <w:rPr>
              <w:rFonts w:hint="eastAsia"/>
              <w:bCs w:val="0"/>
              <w:sz w:val="28"/>
              <w:szCs w:val="28"/>
              <w:highlight w:val="none"/>
              <w:lang w:val="en-US" w:eastAsia="zh-CN"/>
            </w:rPr>
            <w:t>1.</w:t>
          </w:r>
          <w:r>
            <w:rPr>
              <w:rFonts w:hint="default"/>
              <w:bCs w:val="0"/>
              <w:sz w:val="28"/>
              <w:szCs w:val="28"/>
              <w:highlight w:val="none"/>
              <w:lang w:val="en-US" w:eastAsia="zh-CN"/>
            </w:rPr>
            <w:t>项目财政资金使用情况</w:t>
          </w:r>
          <w:r>
            <w:rPr>
              <w:sz w:val="28"/>
              <w:szCs w:val="28"/>
            </w:rPr>
            <w:tab/>
          </w:r>
          <w:r>
            <w:rPr>
              <w:sz w:val="28"/>
              <w:szCs w:val="28"/>
            </w:rPr>
            <w:fldChar w:fldCharType="begin"/>
          </w:r>
          <w:r>
            <w:rPr>
              <w:sz w:val="28"/>
              <w:szCs w:val="28"/>
            </w:rPr>
            <w:instrText xml:space="preserve"> PAGEREF _Toc19005 \h </w:instrText>
          </w:r>
          <w:r>
            <w:rPr>
              <w:sz w:val="28"/>
              <w:szCs w:val="28"/>
            </w:rPr>
            <w:fldChar w:fldCharType="separate"/>
          </w:r>
          <w:r>
            <w:rPr>
              <w:sz w:val="28"/>
              <w:szCs w:val="28"/>
            </w:rPr>
            <w:t>- 45 -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_Toc14174 </w:instrText>
          </w:r>
          <w:r>
            <w:rPr>
              <w:sz w:val="28"/>
              <w:szCs w:val="28"/>
            </w:rPr>
            <w:fldChar w:fldCharType="separate"/>
          </w:r>
          <w:r>
            <w:rPr>
              <w:rFonts w:hint="eastAsia"/>
              <w:bCs w:val="0"/>
              <w:sz w:val="28"/>
              <w:szCs w:val="28"/>
              <w:highlight w:val="none"/>
              <w:lang w:val="en-US" w:eastAsia="zh-CN"/>
            </w:rPr>
            <w:t>2.</w:t>
          </w:r>
          <w:r>
            <w:rPr>
              <w:rFonts w:hint="default"/>
              <w:bCs w:val="0"/>
              <w:sz w:val="28"/>
              <w:szCs w:val="28"/>
              <w:highlight w:val="none"/>
              <w:lang w:val="en-US" w:eastAsia="zh-CN"/>
            </w:rPr>
            <w:t>项目实施情况</w:t>
          </w:r>
          <w:r>
            <w:rPr>
              <w:sz w:val="28"/>
              <w:szCs w:val="28"/>
            </w:rPr>
            <w:tab/>
          </w:r>
          <w:r>
            <w:rPr>
              <w:sz w:val="28"/>
              <w:szCs w:val="28"/>
            </w:rPr>
            <w:fldChar w:fldCharType="begin"/>
          </w:r>
          <w:r>
            <w:rPr>
              <w:sz w:val="28"/>
              <w:szCs w:val="28"/>
            </w:rPr>
            <w:instrText xml:space="preserve"> PAGEREF _Toc14174 \h </w:instrText>
          </w:r>
          <w:r>
            <w:rPr>
              <w:sz w:val="28"/>
              <w:szCs w:val="28"/>
            </w:rPr>
            <w:fldChar w:fldCharType="separate"/>
          </w:r>
          <w:r>
            <w:rPr>
              <w:sz w:val="28"/>
              <w:szCs w:val="28"/>
            </w:rPr>
            <w:t>- 45 -</w:t>
          </w:r>
          <w:r>
            <w:rPr>
              <w:sz w:val="28"/>
              <w:szCs w:val="28"/>
            </w:rPr>
            <w:fldChar w:fldCharType="end"/>
          </w:r>
          <w:r>
            <w:rPr>
              <w:sz w:val="28"/>
              <w:szCs w:val="28"/>
            </w:rPr>
            <w:fldChar w:fldCharType="end"/>
          </w:r>
        </w:p>
        <w:p>
          <w:pPr>
            <w:pStyle w:val="3"/>
            <w:tabs>
              <w:tab w:val="right" w:leader="dot" w:pos="8306"/>
            </w:tabs>
            <w:rPr>
              <w:sz w:val="28"/>
              <w:szCs w:val="28"/>
            </w:rPr>
          </w:pPr>
          <w:r>
            <w:rPr>
              <w:sz w:val="28"/>
              <w:szCs w:val="28"/>
            </w:rPr>
            <w:fldChar w:fldCharType="begin"/>
          </w:r>
          <w:r>
            <w:rPr>
              <w:sz w:val="28"/>
              <w:szCs w:val="28"/>
            </w:rPr>
            <w:instrText xml:space="preserve"> HYPERLINK \l _Toc4304 </w:instrText>
          </w:r>
          <w:r>
            <w:rPr>
              <w:sz w:val="28"/>
              <w:szCs w:val="28"/>
            </w:rPr>
            <w:fldChar w:fldCharType="separate"/>
          </w:r>
          <w:r>
            <w:rPr>
              <w:rFonts w:hint="eastAsia" w:ascii="仿宋" w:hAnsi="仿宋" w:eastAsia="仿宋" w:cs="仿宋"/>
              <w:bCs w:val="0"/>
              <w:sz w:val="28"/>
              <w:szCs w:val="28"/>
              <w:highlight w:val="none"/>
              <w:lang w:val="en-US" w:eastAsia="zh-CN"/>
            </w:rPr>
            <w:t>3.非现场评价结果</w:t>
          </w:r>
          <w:r>
            <w:rPr>
              <w:sz w:val="28"/>
              <w:szCs w:val="28"/>
            </w:rPr>
            <w:tab/>
          </w:r>
          <w:r>
            <w:rPr>
              <w:sz w:val="28"/>
              <w:szCs w:val="28"/>
            </w:rPr>
            <w:fldChar w:fldCharType="begin"/>
          </w:r>
          <w:r>
            <w:rPr>
              <w:sz w:val="28"/>
              <w:szCs w:val="28"/>
            </w:rPr>
            <w:instrText xml:space="preserve"> PAGEREF _Toc4304 \h </w:instrText>
          </w:r>
          <w:r>
            <w:rPr>
              <w:sz w:val="28"/>
              <w:szCs w:val="28"/>
            </w:rPr>
            <w:fldChar w:fldCharType="separate"/>
          </w:r>
          <w:r>
            <w:rPr>
              <w:sz w:val="28"/>
              <w:szCs w:val="28"/>
            </w:rPr>
            <w:t>- 46 -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_Toc9132 </w:instrText>
          </w:r>
          <w:r>
            <w:rPr>
              <w:sz w:val="28"/>
              <w:szCs w:val="28"/>
            </w:rPr>
            <w:fldChar w:fldCharType="separate"/>
          </w:r>
          <w:r>
            <w:rPr>
              <w:rFonts w:hint="default"/>
              <w:bCs/>
              <w:sz w:val="28"/>
              <w:szCs w:val="28"/>
              <w:highlight w:val="none"/>
              <w:lang w:val="en-US" w:eastAsia="zh-CN"/>
            </w:rPr>
            <w:t>（三）现场评价情况分析</w:t>
          </w:r>
          <w:r>
            <w:rPr>
              <w:sz w:val="28"/>
              <w:szCs w:val="28"/>
            </w:rPr>
            <w:tab/>
          </w:r>
          <w:r>
            <w:rPr>
              <w:sz w:val="28"/>
              <w:szCs w:val="28"/>
            </w:rPr>
            <w:fldChar w:fldCharType="begin"/>
          </w:r>
          <w:r>
            <w:rPr>
              <w:sz w:val="28"/>
              <w:szCs w:val="28"/>
            </w:rPr>
            <w:instrText xml:space="preserve"> PAGEREF _Toc9132 \h </w:instrText>
          </w:r>
          <w:r>
            <w:rPr>
              <w:sz w:val="28"/>
              <w:szCs w:val="28"/>
            </w:rPr>
            <w:fldChar w:fldCharType="separate"/>
          </w:r>
          <w:r>
            <w:rPr>
              <w:sz w:val="28"/>
              <w:szCs w:val="28"/>
            </w:rPr>
            <w:t>- 46 -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_Toc18545 </w:instrText>
          </w:r>
          <w:r>
            <w:rPr>
              <w:sz w:val="28"/>
              <w:szCs w:val="28"/>
            </w:rPr>
            <w:fldChar w:fldCharType="separate"/>
          </w:r>
          <w:r>
            <w:rPr>
              <w:rFonts w:hint="default"/>
              <w:bCs/>
              <w:sz w:val="28"/>
              <w:szCs w:val="28"/>
              <w:lang w:val="en-US" w:eastAsia="zh-CN"/>
            </w:rPr>
            <w:t>（四）分</w:t>
          </w:r>
          <w:r>
            <w:rPr>
              <w:rFonts w:hint="eastAsia"/>
              <w:bCs/>
              <w:sz w:val="28"/>
              <w:szCs w:val="28"/>
              <w:lang w:val="en-US" w:eastAsia="zh-CN"/>
            </w:rPr>
            <w:t>乡镇</w:t>
          </w:r>
          <w:r>
            <w:rPr>
              <w:rFonts w:hint="default"/>
              <w:bCs/>
              <w:sz w:val="28"/>
              <w:szCs w:val="28"/>
              <w:lang w:val="en-US" w:eastAsia="zh-CN"/>
            </w:rPr>
            <w:t>评价得分及结论</w:t>
          </w:r>
          <w:r>
            <w:rPr>
              <w:sz w:val="28"/>
              <w:szCs w:val="28"/>
            </w:rPr>
            <w:tab/>
          </w:r>
          <w:r>
            <w:rPr>
              <w:sz w:val="28"/>
              <w:szCs w:val="28"/>
            </w:rPr>
            <w:fldChar w:fldCharType="begin"/>
          </w:r>
          <w:r>
            <w:rPr>
              <w:sz w:val="28"/>
              <w:szCs w:val="28"/>
            </w:rPr>
            <w:instrText xml:space="preserve"> PAGEREF _Toc18545 \h </w:instrText>
          </w:r>
          <w:r>
            <w:rPr>
              <w:sz w:val="28"/>
              <w:szCs w:val="28"/>
            </w:rPr>
            <w:fldChar w:fldCharType="separate"/>
          </w:r>
          <w:r>
            <w:rPr>
              <w:sz w:val="28"/>
              <w:szCs w:val="28"/>
            </w:rPr>
            <w:t>- 47 -</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_Toc20806 </w:instrText>
          </w:r>
          <w:r>
            <w:rPr>
              <w:sz w:val="28"/>
              <w:szCs w:val="28"/>
            </w:rPr>
            <w:fldChar w:fldCharType="separate"/>
          </w:r>
          <w:r>
            <w:rPr>
              <w:rFonts w:hint="eastAsia" w:ascii="黑体" w:hAnsi="黑体" w:eastAsia="黑体" w:cs="黑体"/>
              <w:sz w:val="28"/>
              <w:szCs w:val="28"/>
              <w:lang w:val="en-US" w:eastAsia="zh-CN"/>
            </w:rPr>
            <w:t>五、绩效评价指标分析</w:t>
          </w:r>
          <w:r>
            <w:rPr>
              <w:sz w:val="28"/>
              <w:szCs w:val="28"/>
            </w:rPr>
            <w:tab/>
          </w:r>
          <w:r>
            <w:rPr>
              <w:sz w:val="28"/>
              <w:szCs w:val="28"/>
            </w:rPr>
            <w:fldChar w:fldCharType="begin"/>
          </w:r>
          <w:r>
            <w:rPr>
              <w:sz w:val="28"/>
              <w:szCs w:val="28"/>
            </w:rPr>
            <w:instrText xml:space="preserve"> PAGEREF _Toc20806 \h </w:instrText>
          </w:r>
          <w:r>
            <w:rPr>
              <w:sz w:val="28"/>
              <w:szCs w:val="28"/>
            </w:rPr>
            <w:fldChar w:fldCharType="separate"/>
          </w:r>
          <w:r>
            <w:rPr>
              <w:sz w:val="28"/>
              <w:szCs w:val="28"/>
            </w:rPr>
            <w:t>- 47 -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_Toc25553 </w:instrText>
          </w:r>
          <w:r>
            <w:rPr>
              <w:sz w:val="28"/>
              <w:szCs w:val="28"/>
            </w:rPr>
            <w:fldChar w:fldCharType="separate"/>
          </w:r>
          <w:r>
            <w:rPr>
              <w:rFonts w:hint="default"/>
              <w:bCs/>
              <w:sz w:val="28"/>
              <w:szCs w:val="28"/>
              <w:lang w:val="en-US" w:eastAsia="zh-CN"/>
            </w:rPr>
            <w:t>（一）项目决策情况</w:t>
          </w:r>
          <w:r>
            <w:rPr>
              <w:sz w:val="28"/>
              <w:szCs w:val="28"/>
            </w:rPr>
            <w:tab/>
          </w:r>
          <w:r>
            <w:rPr>
              <w:sz w:val="28"/>
              <w:szCs w:val="28"/>
            </w:rPr>
            <w:fldChar w:fldCharType="begin"/>
          </w:r>
          <w:r>
            <w:rPr>
              <w:sz w:val="28"/>
              <w:szCs w:val="28"/>
            </w:rPr>
            <w:instrText xml:space="preserve"> PAGEREF _Toc25553 \h </w:instrText>
          </w:r>
          <w:r>
            <w:rPr>
              <w:sz w:val="28"/>
              <w:szCs w:val="28"/>
            </w:rPr>
            <w:fldChar w:fldCharType="separate"/>
          </w:r>
          <w:r>
            <w:rPr>
              <w:sz w:val="28"/>
              <w:szCs w:val="28"/>
            </w:rPr>
            <w:t>- 47 -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_Toc11712 </w:instrText>
          </w:r>
          <w:r>
            <w:rPr>
              <w:sz w:val="28"/>
              <w:szCs w:val="28"/>
            </w:rPr>
            <w:fldChar w:fldCharType="separate"/>
          </w:r>
          <w:r>
            <w:rPr>
              <w:rFonts w:hint="default"/>
              <w:bCs/>
              <w:sz w:val="28"/>
              <w:szCs w:val="28"/>
              <w:highlight w:val="none"/>
              <w:lang w:val="en-US" w:eastAsia="zh-CN"/>
            </w:rPr>
            <w:t>（二）项目过程情况</w:t>
          </w:r>
          <w:r>
            <w:rPr>
              <w:sz w:val="28"/>
              <w:szCs w:val="28"/>
            </w:rPr>
            <w:tab/>
          </w:r>
          <w:r>
            <w:rPr>
              <w:sz w:val="28"/>
              <w:szCs w:val="28"/>
            </w:rPr>
            <w:fldChar w:fldCharType="begin"/>
          </w:r>
          <w:r>
            <w:rPr>
              <w:sz w:val="28"/>
              <w:szCs w:val="28"/>
            </w:rPr>
            <w:instrText xml:space="preserve"> PAGEREF _Toc11712 \h </w:instrText>
          </w:r>
          <w:r>
            <w:rPr>
              <w:sz w:val="28"/>
              <w:szCs w:val="28"/>
            </w:rPr>
            <w:fldChar w:fldCharType="separate"/>
          </w:r>
          <w:r>
            <w:rPr>
              <w:sz w:val="28"/>
              <w:szCs w:val="28"/>
            </w:rPr>
            <w:t>- 51 -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_Toc28977 </w:instrText>
          </w:r>
          <w:r>
            <w:rPr>
              <w:sz w:val="28"/>
              <w:szCs w:val="28"/>
            </w:rPr>
            <w:fldChar w:fldCharType="separate"/>
          </w:r>
          <w:r>
            <w:rPr>
              <w:rFonts w:hint="default"/>
              <w:bCs w:val="0"/>
              <w:snapToGrid w:val="0"/>
              <w:spacing w:val="11"/>
              <w:w w:val="99"/>
              <w:sz w:val="28"/>
              <w:szCs w:val="28"/>
              <w:lang w:val="en-US" w:eastAsia="zh-CN"/>
            </w:rPr>
            <w:t>（三）项目产出情况</w:t>
          </w:r>
          <w:r>
            <w:rPr>
              <w:sz w:val="28"/>
              <w:szCs w:val="28"/>
            </w:rPr>
            <w:tab/>
          </w:r>
          <w:r>
            <w:rPr>
              <w:sz w:val="28"/>
              <w:szCs w:val="28"/>
            </w:rPr>
            <w:fldChar w:fldCharType="begin"/>
          </w:r>
          <w:r>
            <w:rPr>
              <w:sz w:val="28"/>
              <w:szCs w:val="28"/>
            </w:rPr>
            <w:instrText xml:space="preserve"> PAGEREF _Toc28977 \h </w:instrText>
          </w:r>
          <w:r>
            <w:rPr>
              <w:sz w:val="28"/>
              <w:szCs w:val="28"/>
            </w:rPr>
            <w:fldChar w:fldCharType="separate"/>
          </w:r>
          <w:r>
            <w:rPr>
              <w:sz w:val="28"/>
              <w:szCs w:val="28"/>
            </w:rPr>
            <w:t>- 54 -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_Toc4435 </w:instrText>
          </w:r>
          <w:r>
            <w:rPr>
              <w:sz w:val="28"/>
              <w:szCs w:val="28"/>
            </w:rPr>
            <w:fldChar w:fldCharType="separate"/>
          </w:r>
          <w:r>
            <w:rPr>
              <w:rFonts w:hint="eastAsia"/>
              <w:bCs/>
              <w:spacing w:val="11"/>
              <w:w w:val="99"/>
              <w:sz w:val="28"/>
              <w:szCs w:val="28"/>
              <w:lang w:val="en-US" w:eastAsia="zh-CN"/>
            </w:rPr>
            <w:t>（四）</w:t>
          </w:r>
          <w:r>
            <w:rPr>
              <w:rFonts w:hint="default"/>
              <w:bCs/>
              <w:spacing w:val="11"/>
              <w:w w:val="99"/>
              <w:sz w:val="28"/>
              <w:szCs w:val="28"/>
              <w:lang w:val="en-US" w:eastAsia="zh-CN"/>
            </w:rPr>
            <w:t>项目效益情况</w:t>
          </w:r>
          <w:r>
            <w:rPr>
              <w:sz w:val="28"/>
              <w:szCs w:val="28"/>
            </w:rPr>
            <w:tab/>
          </w:r>
          <w:r>
            <w:rPr>
              <w:sz w:val="28"/>
              <w:szCs w:val="28"/>
            </w:rPr>
            <w:fldChar w:fldCharType="begin"/>
          </w:r>
          <w:r>
            <w:rPr>
              <w:sz w:val="28"/>
              <w:szCs w:val="28"/>
            </w:rPr>
            <w:instrText xml:space="preserve"> PAGEREF _Toc4435 \h </w:instrText>
          </w:r>
          <w:r>
            <w:rPr>
              <w:sz w:val="28"/>
              <w:szCs w:val="28"/>
            </w:rPr>
            <w:fldChar w:fldCharType="separate"/>
          </w:r>
          <w:r>
            <w:rPr>
              <w:sz w:val="28"/>
              <w:szCs w:val="28"/>
            </w:rPr>
            <w:t>- 57 -</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_Toc18170 </w:instrText>
          </w:r>
          <w:r>
            <w:rPr>
              <w:sz w:val="28"/>
              <w:szCs w:val="28"/>
            </w:rPr>
            <w:fldChar w:fldCharType="separate"/>
          </w:r>
          <w:r>
            <w:rPr>
              <w:rFonts w:hint="eastAsia" w:ascii="黑体" w:hAnsi="黑体" w:eastAsia="黑体" w:cs="黑体"/>
              <w:bCs w:val="0"/>
              <w:spacing w:val="11"/>
              <w:sz w:val="28"/>
              <w:szCs w:val="28"/>
              <w:highlight w:val="none"/>
              <w:lang w:val="en-US" w:eastAsia="zh-CN"/>
            </w:rPr>
            <w:t>六、项目主要经验及做法</w:t>
          </w:r>
          <w:r>
            <w:rPr>
              <w:sz w:val="28"/>
              <w:szCs w:val="28"/>
            </w:rPr>
            <w:tab/>
          </w:r>
          <w:r>
            <w:rPr>
              <w:sz w:val="28"/>
              <w:szCs w:val="28"/>
            </w:rPr>
            <w:fldChar w:fldCharType="begin"/>
          </w:r>
          <w:r>
            <w:rPr>
              <w:sz w:val="28"/>
              <w:szCs w:val="28"/>
            </w:rPr>
            <w:instrText xml:space="preserve"> PAGEREF _Toc18170 \h </w:instrText>
          </w:r>
          <w:r>
            <w:rPr>
              <w:sz w:val="28"/>
              <w:szCs w:val="28"/>
            </w:rPr>
            <w:fldChar w:fldCharType="separate"/>
          </w:r>
          <w:r>
            <w:rPr>
              <w:sz w:val="28"/>
              <w:szCs w:val="28"/>
            </w:rPr>
            <w:t>- 59 -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_Toc9105 </w:instrText>
          </w:r>
          <w:r>
            <w:rPr>
              <w:sz w:val="28"/>
              <w:szCs w:val="28"/>
            </w:rPr>
            <w:fldChar w:fldCharType="separate"/>
          </w:r>
          <w:r>
            <w:rPr>
              <w:rFonts w:hint="eastAsia" w:ascii="仿宋" w:hAnsi="仿宋" w:eastAsia="仿宋" w:cs="仿宋"/>
              <w:bCs/>
              <w:sz w:val="28"/>
              <w:szCs w:val="28"/>
              <w:lang w:val="en-US" w:eastAsia="zh-CN" w:bidi="zh-CN"/>
            </w:rPr>
            <w:t>（一）“互联网+”助力乡村振兴</w:t>
          </w:r>
          <w:r>
            <w:rPr>
              <w:sz w:val="28"/>
              <w:szCs w:val="28"/>
            </w:rPr>
            <w:tab/>
          </w:r>
          <w:r>
            <w:rPr>
              <w:sz w:val="28"/>
              <w:szCs w:val="28"/>
            </w:rPr>
            <w:fldChar w:fldCharType="begin"/>
          </w:r>
          <w:r>
            <w:rPr>
              <w:sz w:val="28"/>
              <w:szCs w:val="28"/>
            </w:rPr>
            <w:instrText xml:space="preserve"> PAGEREF _Toc9105 \h </w:instrText>
          </w:r>
          <w:r>
            <w:rPr>
              <w:sz w:val="28"/>
              <w:szCs w:val="28"/>
            </w:rPr>
            <w:fldChar w:fldCharType="separate"/>
          </w:r>
          <w:r>
            <w:rPr>
              <w:sz w:val="28"/>
              <w:szCs w:val="28"/>
            </w:rPr>
            <w:t>- 59 -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_Toc5656 </w:instrText>
          </w:r>
          <w:r>
            <w:rPr>
              <w:sz w:val="28"/>
              <w:szCs w:val="28"/>
            </w:rPr>
            <w:fldChar w:fldCharType="separate"/>
          </w:r>
          <w:r>
            <w:rPr>
              <w:rFonts w:hint="eastAsia" w:ascii="仿宋" w:hAnsi="仿宋" w:eastAsia="仿宋" w:cs="仿宋"/>
              <w:bCs/>
              <w:sz w:val="28"/>
              <w:szCs w:val="28"/>
              <w:lang w:val="en-US" w:eastAsia="zh-CN" w:bidi="zh-CN"/>
            </w:rPr>
            <w:t>（二）</w:t>
          </w:r>
          <w:r>
            <w:rPr>
              <w:rFonts w:hint="eastAsia" w:ascii="仿宋" w:hAnsi="仿宋" w:cs="仿宋"/>
              <w:bCs/>
              <w:sz w:val="28"/>
              <w:szCs w:val="28"/>
              <w:lang w:val="en-US" w:eastAsia="zh-CN" w:bidi="zh-CN"/>
            </w:rPr>
            <w:t>“建设+培训”推动长远发展</w:t>
          </w:r>
          <w:r>
            <w:rPr>
              <w:sz w:val="28"/>
              <w:szCs w:val="28"/>
            </w:rPr>
            <w:tab/>
          </w:r>
          <w:r>
            <w:rPr>
              <w:sz w:val="28"/>
              <w:szCs w:val="28"/>
            </w:rPr>
            <w:fldChar w:fldCharType="begin"/>
          </w:r>
          <w:r>
            <w:rPr>
              <w:sz w:val="28"/>
              <w:szCs w:val="28"/>
            </w:rPr>
            <w:instrText xml:space="preserve"> PAGEREF _Toc5656 \h </w:instrText>
          </w:r>
          <w:r>
            <w:rPr>
              <w:sz w:val="28"/>
              <w:szCs w:val="28"/>
            </w:rPr>
            <w:fldChar w:fldCharType="separate"/>
          </w:r>
          <w:r>
            <w:rPr>
              <w:sz w:val="28"/>
              <w:szCs w:val="28"/>
            </w:rPr>
            <w:t>- 59 -</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_Toc25292 </w:instrText>
          </w:r>
          <w:r>
            <w:rPr>
              <w:sz w:val="28"/>
              <w:szCs w:val="28"/>
            </w:rPr>
            <w:fldChar w:fldCharType="separate"/>
          </w:r>
          <w:r>
            <w:rPr>
              <w:rFonts w:hint="eastAsia" w:ascii="黑体" w:hAnsi="黑体" w:eastAsia="黑体" w:cs="黑体"/>
              <w:bCs w:val="0"/>
              <w:spacing w:val="11"/>
              <w:sz w:val="28"/>
              <w:szCs w:val="28"/>
              <w:lang w:val="en-US" w:eastAsia="zh-CN"/>
            </w:rPr>
            <w:t>七、</w:t>
          </w:r>
          <w:r>
            <w:rPr>
              <w:rFonts w:hint="eastAsia" w:ascii="黑体" w:hAnsi="黑体" w:eastAsia="黑体" w:cs="黑体"/>
              <w:bCs w:val="0"/>
              <w:sz w:val="28"/>
              <w:szCs w:val="28"/>
              <w:highlight w:val="none"/>
              <w:lang w:val="en-US" w:eastAsia="zh-CN"/>
            </w:rPr>
            <w:t>存在问题及原因分析</w:t>
          </w:r>
          <w:r>
            <w:rPr>
              <w:sz w:val="28"/>
              <w:szCs w:val="28"/>
            </w:rPr>
            <w:tab/>
          </w:r>
          <w:r>
            <w:rPr>
              <w:sz w:val="28"/>
              <w:szCs w:val="28"/>
            </w:rPr>
            <w:fldChar w:fldCharType="begin"/>
          </w:r>
          <w:r>
            <w:rPr>
              <w:sz w:val="28"/>
              <w:szCs w:val="28"/>
            </w:rPr>
            <w:instrText xml:space="preserve"> PAGEREF _Toc25292 \h </w:instrText>
          </w:r>
          <w:r>
            <w:rPr>
              <w:sz w:val="28"/>
              <w:szCs w:val="28"/>
            </w:rPr>
            <w:fldChar w:fldCharType="separate"/>
          </w:r>
          <w:r>
            <w:rPr>
              <w:sz w:val="28"/>
              <w:szCs w:val="28"/>
            </w:rPr>
            <w:t>- 60 -</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_Toc19381 </w:instrText>
          </w:r>
          <w:r>
            <w:rPr>
              <w:sz w:val="28"/>
              <w:szCs w:val="28"/>
            </w:rPr>
            <w:fldChar w:fldCharType="separate"/>
          </w:r>
          <w:r>
            <w:rPr>
              <w:rFonts w:hint="eastAsia" w:ascii="黑体" w:hAnsi="黑体" w:eastAsia="黑体" w:cs="黑体"/>
              <w:bCs w:val="0"/>
              <w:sz w:val="28"/>
              <w:szCs w:val="28"/>
              <w:highlight w:val="none"/>
              <w:lang w:val="en-US" w:eastAsia="zh-CN"/>
            </w:rPr>
            <w:t>八、有关建议</w:t>
          </w:r>
          <w:r>
            <w:rPr>
              <w:sz w:val="28"/>
              <w:szCs w:val="28"/>
            </w:rPr>
            <w:tab/>
          </w:r>
          <w:r>
            <w:rPr>
              <w:sz w:val="28"/>
              <w:szCs w:val="28"/>
            </w:rPr>
            <w:fldChar w:fldCharType="begin"/>
          </w:r>
          <w:r>
            <w:rPr>
              <w:sz w:val="28"/>
              <w:szCs w:val="28"/>
            </w:rPr>
            <w:instrText xml:space="preserve"> PAGEREF _Toc19381 \h </w:instrText>
          </w:r>
          <w:r>
            <w:rPr>
              <w:sz w:val="28"/>
              <w:szCs w:val="28"/>
            </w:rPr>
            <w:fldChar w:fldCharType="separate"/>
          </w:r>
          <w:r>
            <w:rPr>
              <w:sz w:val="28"/>
              <w:szCs w:val="28"/>
            </w:rPr>
            <w:t>- 60 -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_Toc442 </w:instrText>
          </w:r>
          <w:r>
            <w:rPr>
              <w:sz w:val="28"/>
              <w:szCs w:val="28"/>
            </w:rPr>
            <w:fldChar w:fldCharType="separate"/>
          </w:r>
          <w:r>
            <w:rPr>
              <w:rFonts w:hint="eastAsia" w:ascii="宋体" w:hAnsi="宋体"/>
              <w:bCs/>
              <w:sz w:val="28"/>
              <w:szCs w:val="28"/>
              <w:lang w:val="en-US" w:eastAsia="zh-CN"/>
            </w:rPr>
            <w:t>（一）</w:t>
          </w:r>
          <w:r>
            <w:rPr>
              <w:rFonts w:hint="default"/>
              <w:bCs/>
              <w:sz w:val="28"/>
              <w:szCs w:val="28"/>
              <w:highlight w:val="none"/>
              <w:lang w:val="en-US" w:eastAsia="zh-CN"/>
            </w:rPr>
            <w:t>提高绩效管理意识，合理设定、及时调整绩效目标</w:t>
          </w:r>
          <w:r>
            <w:rPr>
              <w:sz w:val="28"/>
              <w:szCs w:val="28"/>
            </w:rPr>
            <w:tab/>
          </w:r>
          <w:r>
            <w:rPr>
              <w:sz w:val="28"/>
              <w:szCs w:val="28"/>
            </w:rPr>
            <w:fldChar w:fldCharType="begin"/>
          </w:r>
          <w:r>
            <w:rPr>
              <w:sz w:val="28"/>
              <w:szCs w:val="28"/>
            </w:rPr>
            <w:instrText xml:space="preserve"> PAGEREF _Toc442 \h </w:instrText>
          </w:r>
          <w:r>
            <w:rPr>
              <w:sz w:val="28"/>
              <w:szCs w:val="28"/>
            </w:rPr>
            <w:fldChar w:fldCharType="separate"/>
          </w:r>
          <w:r>
            <w:rPr>
              <w:sz w:val="28"/>
              <w:szCs w:val="28"/>
            </w:rPr>
            <w:t>- 60 -</w:t>
          </w:r>
          <w:r>
            <w:rPr>
              <w:sz w:val="28"/>
              <w:szCs w:val="28"/>
            </w:rPr>
            <w:fldChar w:fldCharType="end"/>
          </w:r>
          <w:r>
            <w:rPr>
              <w:sz w:val="28"/>
              <w:szCs w:val="28"/>
            </w:rPr>
            <w:fldChar w:fldCharType="end"/>
          </w:r>
        </w:p>
        <w:p>
          <w:pPr>
            <w:pStyle w:val="7"/>
            <w:tabs>
              <w:tab w:val="right" w:leader="dot" w:pos="8306"/>
            </w:tabs>
            <w:rPr>
              <w:sz w:val="28"/>
              <w:szCs w:val="28"/>
            </w:rPr>
          </w:pPr>
          <w:r>
            <w:rPr>
              <w:sz w:val="28"/>
              <w:szCs w:val="28"/>
            </w:rPr>
            <w:fldChar w:fldCharType="begin"/>
          </w:r>
          <w:r>
            <w:rPr>
              <w:sz w:val="28"/>
              <w:szCs w:val="28"/>
            </w:rPr>
            <w:instrText xml:space="preserve"> HYPERLINK \l _Toc19199 </w:instrText>
          </w:r>
          <w:r>
            <w:rPr>
              <w:sz w:val="28"/>
              <w:szCs w:val="28"/>
            </w:rPr>
            <w:fldChar w:fldCharType="separate"/>
          </w:r>
          <w:r>
            <w:rPr>
              <w:rFonts w:hint="eastAsia"/>
              <w:bCs/>
              <w:sz w:val="28"/>
              <w:szCs w:val="28"/>
              <w:highlight w:val="none"/>
              <w:lang w:val="en-US" w:eastAsia="zh-CN"/>
            </w:rPr>
            <w:t>（二）实施过程中因时因势调整预算目标</w:t>
          </w:r>
          <w:r>
            <w:rPr>
              <w:sz w:val="28"/>
              <w:szCs w:val="28"/>
            </w:rPr>
            <w:tab/>
          </w:r>
          <w:r>
            <w:rPr>
              <w:sz w:val="28"/>
              <w:szCs w:val="28"/>
            </w:rPr>
            <w:fldChar w:fldCharType="begin"/>
          </w:r>
          <w:r>
            <w:rPr>
              <w:sz w:val="28"/>
              <w:szCs w:val="28"/>
            </w:rPr>
            <w:instrText xml:space="preserve"> PAGEREF _Toc19199 \h </w:instrText>
          </w:r>
          <w:r>
            <w:rPr>
              <w:sz w:val="28"/>
              <w:szCs w:val="28"/>
            </w:rPr>
            <w:fldChar w:fldCharType="separate"/>
          </w:r>
          <w:r>
            <w:rPr>
              <w:sz w:val="28"/>
              <w:szCs w:val="28"/>
            </w:rPr>
            <w:t>- 60 -</w:t>
          </w:r>
          <w:r>
            <w:rPr>
              <w:sz w:val="28"/>
              <w:szCs w:val="28"/>
            </w:rPr>
            <w:fldChar w:fldCharType="end"/>
          </w:r>
          <w:r>
            <w:rPr>
              <w:sz w:val="28"/>
              <w:szCs w:val="28"/>
            </w:rPr>
            <w:fldChar w:fldCharType="end"/>
          </w:r>
        </w:p>
        <w:p>
          <w:pPr>
            <w:pStyle w:val="6"/>
            <w:tabs>
              <w:tab w:val="right" w:leader="dot" w:pos="8306"/>
            </w:tabs>
            <w:rPr>
              <w:sz w:val="28"/>
              <w:szCs w:val="28"/>
            </w:rPr>
          </w:pPr>
          <w:r>
            <w:rPr>
              <w:sz w:val="28"/>
              <w:szCs w:val="28"/>
            </w:rPr>
            <w:fldChar w:fldCharType="begin"/>
          </w:r>
          <w:r>
            <w:rPr>
              <w:sz w:val="28"/>
              <w:szCs w:val="28"/>
            </w:rPr>
            <w:instrText xml:space="preserve"> HYPERLINK \l _Toc22693 </w:instrText>
          </w:r>
          <w:r>
            <w:rPr>
              <w:sz w:val="28"/>
              <w:szCs w:val="28"/>
            </w:rPr>
            <w:fldChar w:fldCharType="separate"/>
          </w:r>
          <w:r>
            <w:rPr>
              <w:rFonts w:hint="default"/>
              <w:bCs w:val="0"/>
              <w:sz w:val="28"/>
              <w:szCs w:val="28"/>
              <w:highlight w:val="none"/>
              <w:lang w:val="en-US" w:eastAsia="zh-CN"/>
            </w:rPr>
            <w:t>附件：1.调查问卷及统计分析表</w:t>
          </w:r>
          <w:r>
            <w:rPr>
              <w:sz w:val="28"/>
              <w:szCs w:val="28"/>
            </w:rPr>
            <w:tab/>
          </w:r>
          <w:r>
            <w:rPr>
              <w:sz w:val="28"/>
              <w:szCs w:val="28"/>
            </w:rPr>
            <w:fldChar w:fldCharType="begin"/>
          </w:r>
          <w:r>
            <w:rPr>
              <w:sz w:val="28"/>
              <w:szCs w:val="28"/>
            </w:rPr>
            <w:instrText xml:space="preserve"> PAGEREF _Toc22693 \h </w:instrText>
          </w:r>
          <w:r>
            <w:rPr>
              <w:sz w:val="28"/>
              <w:szCs w:val="28"/>
            </w:rPr>
            <w:fldChar w:fldCharType="separate"/>
          </w:r>
          <w:r>
            <w:rPr>
              <w:sz w:val="28"/>
              <w:szCs w:val="28"/>
            </w:rPr>
            <w:t>- 61 -</w:t>
          </w:r>
          <w:r>
            <w:rPr>
              <w:sz w:val="28"/>
              <w:szCs w:val="28"/>
            </w:rPr>
            <w:fldChar w:fldCharType="end"/>
          </w:r>
          <w:r>
            <w:rPr>
              <w:sz w:val="28"/>
              <w:szCs w:val="28"/>
            </w:rPr>
            <w:fldChar w:fldCharType="end"/>
          </w:r>
        </w:p>
        <w:p>
          <w:pPr>
            <w:pStyle w:val="6"/>
            <w:tabs>
              <w:tab w:val="right" w:leader="dot" w:pos="8306"/>
            </w:tabs>
            <w:ind w:firstLine="840" w:firstLineChars="300"/>
            <w:rPr>
              <w:sz w:val="28"/>
              <w:szCs w:val="28"/>
            </w:rPr>
          </w:pPr>
          <w:r>
            <w:rPr>
              <w:sz w:val="28"/>
              <w:szCs w:val="28"/>
            </w:rPr>
            <w:fldChar w:fldCharType="begin"/>
          </w:r>
          <w:r>
            <w:rPr>
              <w:sz w:val="28"/>
              <w:szCs w:val="28"/>
            </w:rPr>
            <w:instrText xml:space="preserve"> HYPERLINK \l _Toc12552 </w:instrText>
          </w:r>
          <w:r>
            <w:rPr>
              <w:sz w:val="28"/>
              <w:szCs w:val="28"/>
            </w:rPr>
            <w:fldChar w:fldCharType="separate"/>
          </w:r>
          <w:r>
            <w:rPr>
              <w:rFonts w:hint="default"/>
              <w:bCs w:val="0"/>
              <w:sz w:val="28"/>
              <w:szCs w:val="28"/>
              <w:highlight w:val="none"/>
              <w:lang w:val="en-US" w:eastAsia="zh-CN"/>
            </w:rPr>
            <w:t>2.绩效评价得分表</w:t>
          </w:r>
          <w:r>
            <w:rPr>
              <w:sz w:val="28"/>
              <w:szCs w:val="28"/>
            </w:rPr>
            <w:tab/>
          </w:r>
          <w:r>
            <w:rPr>
              <w:sz w:val="28"/>
              <w:szCs w:val="28"/>
            </w:rPr>
            <w:fldChar w:fldCharType="begin"/>
          </w:r>
          <w:r>
            <w:rPr>
              <w:sz w:val="28"/>
              <w:szCs w:val="28"/>
            </w:rPr>
            <w:instrText xml:space="preserve"> PAGEREF _Toc12552 \h </w:instrText>
          </w:r>
          <w:r>
            <w:rPr>
              <w:sz w:val="28"/>
              <w:szCs w:val="28"/>
            </w:rPr>
            <w:fldChar w:fldCharType="separate"/>
          </w:r>
          <w:r>
            <w:rPr>
              <w:sz w:val="28"/>
              <w:szCs w:val="28"/>
            </w:rPr>
            <w:t>- 61 -</w:t>
          </w:r>
          <w:r>
            <w:rPr>
              <w:sz w:val="28"/>
              <w:szCs w:val="28"/>
            </w:rPr>
            <w:fldChar w:fldCharType="end"/>
          </w:r>
          <w:r>
            <w:rPr>
              <w:sz w:val="28"/>
              <w:szCs w:val="28"/>
            </w:rPr>
            <w:fldChar w:fldCharType="end"/>
          </w:r>
        </w:p>
        <w:p>
          <w:pPr>
            <w:pStyle w:val="6"/>
            <w:tabs>
              <w:tab w:val="right" w:leader="dot" w:pos="8306"/>
            </w:tabs>
            <w:ind w:firstLine="840" w:firstLineChars="300"/>
          </w:pPr>
          <w:r>
            <w:rPr>
              <w:sz w:val="28"/>
              <w:szCs w:val="28"/>
            </w:rPr>
            <w:fldChar w:fldCharType="begin"/>
          </w:r>
          <w:r>
            <w:rPr>
              <w:sz w:val="28"/>
              <w:szCs w:val="28"/>
            </w:rPr>
            <w:instrText xml:space="preserve"> HYPERLINK \l _Toc10960 </w:instrText>
          </w:r>
          <w:r>
            <w:rPr>
              <w:sz w:val="28"/>
              <w:szCs w:val="28"/>
            </w:rPr>
            <w:fldChar w:fldCharType="separate"/>
          </w:r>
          <w:r>
            <w:rPr>
              <w:rFonts w:hint="default"/>
              <w:bCs w:val="0"/>
              <w:sz w:val="28"/>
              <w:szCs w:val="28"/>
              <w:highlight w:val="none"/>
              <w:lang w:val="en-US" w:eastAsia="zh-CN"/>
            </w:rPr>
            <w:t>3.问题清单</w:t>
          </w:r>
          <w:r>
            <w:rPr>
              <w:sz w:val="28"/>
              <w:szCs w:val="28"/>
            </w:rPr>
            <w:tab/>
          </w:r>
          <w:r>
            <w:rPr>
              <w:sz w:val="28"/>
              <w:szCs w:val="28"/>
            </w:rPr>
            <w:fldChar w:fldCharType="begin"/>
          </w:r>
          <w:r>
            <w:rPr>
              <w:sz w:val="28"/>
              <w:szCs w:val="28"/>
            </w:rPr>
            <w:instrText xml:space="preserve"> PAGEREF _Toc10960 \h </w:instrText>
          </w:r>
          <w:r>
            <w:rPr>
              <w:sz w:val="28"/>
              <w:szCs w:val="28"/>
            </w:rPr>
            <w:fldChar w:fldCharType="separate"/>
          </w:r>
          <w:r>
            <w:rPr>
              <w:sz w:val="28"/>
              <w:szCs w:val="28"/>
            </w:rPr>
            <w:t>- 61 -</w:t>
          </w:r>
          <w:r>
            <w:rPr>
              <w:sz w:val="28"/>
              <w:szCs w:val="28"/>
            </w:rPr>
            <w:fldChar w:fldCharType="end"/>
          </w:r>
          <w:r>
            <w:rPr>
              <w:sz w:val="28"/>
              <w:szCs w:val="28"/>
            </w:rPr>
            <w:fldChar w:fldCharType="end"/>
          </w:r>
        </w:p>
        <w:p>
          <w:r>
            <w:fldChar w:fldCharType="end"/>
          </w:r>
        </w:p>
      </w:sdtContent>
    </w:sdt>
    <w:p>
      <w:pPr>
        <w:jc w:val="both"/>
        <w:outlineLvl w:val="9"/>
        <w:rPr>
          <w:rFonts w:hint="eastAsia" w:ascii="方正小标宋简体" w:hAnsi="方正小标宋简体" w:eastAsia="方正小标宋简体" w:cs="方正小标宋简体"/>
          <w:b w:val="0"/>
          <w:bCs w:val="0"/>
          <w:sz w:val="44"/>
          <w:szCs w:val="44"/>
        </w:rPr>
      </w:pPr>
    </w:p>
    <w:p>
      <w:pPr>
        <w:jc w:val="center"/>
        <w:outlineLvl w:val="9"/>
        <w:rPr>
          <w:rFonts w:hint="eastAsia" w:ascii="方正小标宋简体" w:hAnsi="方正小标宋简体" w:eastAsia="方正小标宋简体" w:cs="方正小标宋简体"/>
          <w:b w:val="0"/>
          <w:bCs w:val="0"/>
          <w:sz w:val="44"/>
          <w:szCs w:val="44"/>
        </w:rPr>
        <w:sectPr>
          <w:pgSz w:w="11906" w:h="16838"/>
          <w:pgMar w:top="1440" w:right="1800" w:bottom="1440" w:left="1800" w:header="851" w:footer="992" w:gutter="0"/>
          <w:cols w:space="425" w:num="1"/>
          <w:docGrid w:type="lines" w:linePitch="312" w:charSpace="0"/>
        </w:sectPr>
      </w:pPr>
    </w:p>
    <w:p>
      <w:pPr>
        <w:jc w:val="center"/>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长岛城市建设投资开发有限公司</w:t>
      </w:r>
    </w:p>
    <w:p>
      <w:pPr>
        <w:jc w:val="center"/>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202</w:t>
      </w:r>
      <w:r>
        <w:rPr>
          <w:rFonts w:hint="eastAsia" w:ascii="方正小标宋简体" w:hAnsi="方正小标宋简体" w:eastAsia="方正小标宋简体" w:cs="方正小标宋简体"/>
          <w:b w:val="0"/>
          <w:bCs w:val="0"/>
          <w:sz w:val="44"/>
          <w:szCs w:val="44"/>
          <w:lang w:val="en-US" w:eastAsia="zh-CN"/>
        </w:rPr>
        <w:t>3</w:t>
      </w:r>
      <w:r>
        <w:rPr>
          <w:rFonts w:hint="eastAsia" w:ascii="方正小标宋简体" w:hAnsi="方正小标宋简体" w:eastAsia="方正小标宋简体" w:cs="方正小标宋简体"/>
          <w:b w:val="0"/>
          <w:bCs w:val="0"/>
          <w:sz w:val="44"/>
          <w:szCs w:val="44"/>
        </w:rPr>
        <w:t>年海产品批发（冷链物流）市场项目</w:t>
      </w:r>
    </w:p>
    <w:p>
      <w:pPr>
        <w:jc w:val="center"/>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绩效评价报告</w:t>
      </w:r>
    </w:p>
    <w:p>
      <w:pPr>
        <w:pStyle w:val="13"/>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9"/>
        <w:rPr>
          <w:rFonts w:hint="eastAsia"/>
        </w:rPr>
      </w:pPr>
      <w:r>
        <w:rPr>
          <w:rFonts w:hint="eastAsia" w:eastAsia="方正小标宋简体"/>
          <w:sz w:val="36"/>
          <w:szCs w:val="36"/>
          <w:lang w:val="en-US" w:eastAsia="zh-CN"/>
        </w:rPr>
        <w:t>摘  要</w:t>
      </w:r>
    </w:p>
    <w:p>
      <w:pPr>
        <w:jc w:val="left"/>
        <w:rPr>
          <w:rFonts w:hint="eastAsia"/>
          <w:b/>
          <w:bCs/>
          <w:sz w:val="32"/>
          <w:szCs w:val="32"/>
        </w:rPr>
      </w:pPr>
    </w:p>
    <w:p>
      <w:pPr>
        <w:numPr>
          <w:ilvl w:val="0"/>
          <w:numId w:val="0"/>
        </w:numPr>
        <w:ind w:right="0" w:rightChars="0" w:firstLine="640" w:firstLineChars="200"/>
        <w:jc w:val="both"/>
        <w:outlineLvl w:val="0"/>
        <w:rPr>
          <w:rFonts w:hint="eastAsia" w:ascii="黑体" w:hAnsi="黑体" w:eastAsia="黑体" w:cs="黑体"/>
          <w:b w:val="0"/>
          <w:bCs w:val="0"/>
          <w:sz w:val="32"/>
          <w:szCs w:val="32"/>
          <w:lang w:val="en-US" w:eastAsia="zh-CN"/>
        </w:rPr>
      </w:pPr>
      <w:bookmarkStart w:id="0" w:name="_Toc30495"/>
      <w:r>
        <w:rPr>
          <w:rFonts w:hint="eastAsia" w:ascii="黑体" w:hAnsi="黑体" w:eastAsia="黑体" w:cs="黑体"/>
          <w:b w:val="0"/>
          <w:bCs w:val="0"/>
          <w:sz w:val="32"/>
          <w:szCs w:val="32"/>
          <w:lang w:val="en-US" w:eastAsia="zh-CN"/>
        </w:rPr>
        <w:t>一、项目基本情况</w:t>
      </w:r>
      <w:bookmarkEnd w:id="0"/>
    </w:p>
    <w:p>
      <w:pPr>
        <w:numPr>
          <w:ilvl w:val="0"/>
          <w:numId w:val="0"/>
        </w:numPr>
        <w:ind w:right="0" w:rightChars="0" w:firstLine="643" w:firstLineChars="200"/>
        <w:jc w:val="both"/>
        <w:outlineLvl w:val="1"/>
        <w:rPr>
          <w:rFonts w:hint="eastAsia" w:ascii="仿宋" w:hAnsi="仿宋" w:eastAsia="仿宋" w:cs="仿宋"/>
          <w:b/>
          <w:bCs/>
          <w:sz w:val="32"/>
          <w:szCs w:val="32"/>
          <w:lang w:val="en-US" w:eastAsia="zh-CN"/>
        </w:rPr>
      </w:pPr>
      <w:bookmarkStart w:id="1" w:name="_Toc32374"/>
      <w:r>
        <w:rPr>
          <w:rFonts w:hint="eastAsia" w:ascii="仿宋" w:hAnsi="仿宋" w:eastAsia="仿宋" w:cs="仿宋"/>
          <w:b/>
          <w:bCs/>
          <w:sz w:val="32"/>
          <w:szCs w:val="32"/>
          <w:lang w:val="en-US" w:eastAsia="zh-CN"/>
        </w:rPr>
        <w:t>（一）项目立项背景及实施目的</w:t>
      </w:r>
      <w:bookmarkEnd w:id="1"/>
    </w:p>
    <w:p>
      <w:pPr>
        <w:ind w:firstLine="640" w:firstLineChars="200"/>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1.电子商务服务业发展迅速</w:t>
      </w:r>
    </w:p>
    <w:p>
      <w:pPr>
        <w:ind w:firstLine="640" w:firstLineChars="200"/>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我国电子商务服务业发展壮大。近年来，在全球经济保持平稳增长和互联网宽带技术迅速普及的背景下，世界主要国家和地区的电子商务市场保持了高速增长态势。山东省电商现状及省市对电商的大力支持。2022 年 2 月，山东省政府出台《山东省人民政府关于促进电子商务高质量发展若干措施的通知》（鲁政字[2022]42 号），为推动全省网络消费提质增效，加快服务和融入新发展格局，制定各种措施。如加快直播电商发展……发展“直播+企业”“直播+店铺”“直播+品牌”等直播业态，打造直播电商发展良好生态。</w:t>
      </w:r>
    </w:p>
    <w:p>
      <w:pPr>
        <w:ind w:firstLine="640" w:firstLineChars="200"/>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2.农产品批发市场需向专业化、规模化方向转型发展</w:t>
      </w:r>
    </w:p>
    <w:p>
      <w:pPr>
        <w:ind w:firstLine="640" w:firstLineChars="200"/>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农产品批发市场项目承担着保障民生的重要职能，具有很强的社会公益产品属性，农批市场的繁荣以及完善与否在一定程度上影响着所在城市以及周边范围内居民的生活水平，我国农产品批发市场在现代化的基础设施设备配套方面仍存不足。现代农产品批发市场涵盖了展示交易、仓储物流、电子商务、配套商服等多种功能，更大意义上是提供市场管理服务。农产品批发市场当前正处在由重要转型期，势必要求农产品批发市场将向专业化、规模化方向发展。</w:t>
      </w:r>
    </w:p>
    <w:p>
      <w:pPr>
        <w:ind w:firstLine="640" w:firstLineChars="200"/>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3.冷链物流市场需求旺盛，行业将迎来蝶变升维</w:t>
      </w:r>
    </w:p>
    <w:p>
      <w:pPr>
        <w:ind w:firstLine="640" w:firstLineChars="200"/>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根据国务院发布要求，2020年全民人均生鲜消费量要达到299公斤，这个标准较2010年提升了34%，给生鲜市场提供了巨大的需求空间。2021年03月，全国人民代表大会通过《中华人民共和国国民经济和社会发展第十四个五年规划和2035年远景目标纲要》中提出要强化流通体系支撑作用，包括建设现代物流体系，加快发展冷链物流，统筹物流枢纽设施、骨干线路、区域分拨中心和末端配送节点建设，完善国家物流枢纽、骨干冷链物流基地设施条件。</w:t>
      </w:r>
    </w:p>
    <w:p>
      <w:pPr>
        <w:ind w:firstLine="640" w:firstLineChars="200"/>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4.互联网的发展成为项目发展的强有力支持</w:t>
      </w:r>
    </w:p>
    <w:p>
      <w:pPr>
        <w:ind w:firstLine="640" w:firstLineChars="200"/>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电商事业发展的依托为互联网的发展。互联网用户的不断增多，5G 网络的发展都为电商行业的发展提供了强大支持。根据中国互联网络信息中心（CNNIC）于 2021 年 12 月发布的第 49 次《中国互联网络发展状况统计报告》显示，截至 2021年 12 月，我国 IPv6 地址数量达 63052 块/32，较 2020 年底增长 9.4%，IPv6 普及应用取得新的成效。</w:t>
      </w:r>
    </w:p>
    <w:p>
      <w:pPr>
        <w:ind w:firstLine="640" w:firstLineChars="200"/>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5.长岛城市建设投资开发有限公司的社会责任</w:t>
      </w:r>
    </w:p>
    <w:p>
      <w:pPr>
        <w:ind w:firstLine="640" w:firstLineChars="200"/>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长岛城市建设投资开发有限公司承担社会责任，投资建设本项目，充分利用长岛国家级的海洋生态产品基地、国家级生态渔业示范区的优势，加速长岛海洋渔业产品工业成长，带动电商产业和当地渔业的发展。同时，本项目的实施可带动当地旅游业发展，延长产业链。</w:t>
      </w:r>
    </w:p>
    <w:p>
      <w:pPr>
        <w:ind w:firstLine="640" w:firstLineChars="200"/>
        <w:rPr>
          <w:rFonts w:hint="eastAsia" w:ascii="仿宋" w:hAnsi="仿宋" w:eastAsia="仿宋" w:cs="仿宋"/>
          <w:sz w:val="32"/>
          <w:szCs w:val="32"/>
          <w:lang w:eastAsia="zh-CN"/>
        </w:rPr>
      </w:pPr>
      <w:r>
        <w:rPr>
          <w:rFonts w:hint="eastAsia" w:ascii="仿宋" w:hAnsi="仿宋" w:eastAsia="仿宋" w:cs="仿宋"/>
          <w:kern w:val="0"/>
          <w:sz w:val="32"/>
          <w:szCs w:val="32"/>
          <w:highlight w:val="none"/>
          <w:lang w:val="en-US" w:eastAsia="zh-CN"/>
        </w:rPr>
        <w:t>项目以长岛现有地块为基础，规划打造长岛当地的海产品批发市场项目，项目建设“海产品交易大厅”“电商直播平台”“仓储、冷链物流中心”等功能板块，并配备10辆冷藏物流配送车辆。旨在打造长岛地区最具影响力的冷链物流中心和海产品批发市场，解决长岛电商海产品冷链物流、仓储和销售问题。通过项目将长岛地区优质的海产品品牌化，实现海产品销售平台多样化和助农效应，带动长岛海产品产业发展，同时通过新媒体推广到全国各地乃至全球各地</w:t>
      </w:r>
      <w:r>
        <w:rPr>
          <w:rFonts w:hint="eastAsia" w:ascii="仿宋" w:hAnsi="仿宋" w:eastAsia="仿宋" w:cs="仿宋"/>
          <w:sz w:val="32"/>
          <w:szCs w:val="32"/>
          <w:lang w:eastAsia="zh-CN"/>
        </w:rPr>
        <w:t>。</w:t>
      </w:r>
    </w:p>
    <w:p>
      <w:pPr>
        <w:numPr>
          <w:ilvl w:val="0"/>
          <w:numId w:val="0"/>
        </w:numPr>
        <w:ind w:right="0" w:rightChars="0" w:firstLine="643" w:firstLineChars="200"/>
        <w:jc w:val="both"/>
        <w:outlineLvl w:val="1"/>
        <w:rPr>
          <w:rFonts w:hint="eastAsia" w:ascii="仿宋" w:hAnsi="仿宋" w:eastAsia="仿宋" w:cs="仿宋"/>
          <w:b/>
          <w:bCs/>
          <w:sz w:val="32"/>
          <w:szCs w:val="32"/>
          <w:lang w:val="en-US" w:eastAsia="zh-CN"/>
        </w:rPr>
      </w:pPr>
      <w:bookmarkStart w:id="2" w:name="_Toc3659"/>
      <w:r>
        <w:rPr>
          <w:rFonts w:hint="eastAsia" w:ascii="仿宋" w:hAnsi="仿宋" w:eastAsia="仿宋" w:cs="仿宋"/>
          <w:b/>
          <w:bCs/>
          <w:sz w:val="32"/>
          <w:szCs w:val="32"/>
          <w:lang w:val="en-US" w:eastAsia="zh-CN"/>
        </w:rPr>
        <w:t>（二）项目预算安排及支出情况</w:t>
      </w:r>
      <w:bookmarkEnd w:id="2"/>
    </w:p>
    <w:p>
      <w:pPr>
        <w:ind w:firstLine="640" w:firstLineChars="200"/>
        <w:rPr>
          <w:rFonts w:hint="eastAsia" w:ascii="仿宋" w:hAnsi="仿宋" w:eastAsia="仿宋" w:cs="仿宋"/>
          <w:color w:val="auto"/>
          <w:kern w:val="0"/>
          <w:sz w:val="32"/>
          <w:szCs w:val="32"/>
          <w:highlight w:val="none"/>
          <w:lang w:val="en-US" w:eastAsia="zh-CN"/>
        </w:rPr>
      </w:pPr>
      <w:r>
        <w:rPr>
          <w:rFonts w:hint="eastAsia" w:ascii="仿宋" w:hAnsi="仿宋" w:eastAsia="仿宋" w:cs="仿宋"/>
          <w:sz w:val="32"/>
          <w:szCs w:val="32"/>
          <w:highlight w:val="none"/>
          <w:lang w:val="en-US" w:eastAsia="zh-CN"/>
        </w:rPr>
        <w:t>项</w:t>
      </w:r>
      <w:r>
        <w:rPr>
          <w:rFonts w:hint="eastAsia" w:ascii="仿宋" w:hAnsi="仿宋" w:eastAsia="仿宋" w:cs="仿宋"/>
          <w:color w:val="auto"/>
          <w:sz w:val="32"/>
          <w:szCs w:val="32"/>
          <w:highlight w:val="none"/>
          <w:lang w:val="en-US" w:eastAsia="zh-CN"/>
        </w:rPr>
        <w:t>目计划总投资8,860万元</w:t>
      </w:r>
      <w:r>
        <w:rPr>
          <w:rFonts w:hint="eastAsia" w:cs="仿宋"/>
          <w:color w:val="auto"/>
          <w:sz w:val="32"/>
          <w:szCs w:val="32"/>
          <w:highlight w:val="none"/>
          <w:lang w:val="en-US" w:eastAsia="zh-CN"/>
        </w:rPr>
        <w:t>，其中：工程费用 5746.03 万元，工程建设其他费用2133.57 元，预备费 639.71 万元，建设期利息 266.00 万元，铺底流动资金 74.70 万元</w:t>
      </w:r>
      <w:r>
        <w:rPr>
          <w:rFonts w:hint="eastAsia" w:ascii="仿宋" w:hAnsi="仿宋" w:eastAsia="仿宋" w:cs="仿宋"/>
          <w:color w:val="auto"/>
          <w:kern w:val="0"/>
          <w:sz w:val="32"/>
          <w:szCs w:val="32"/>
          <w:highlight w:val="none"/>
          <w:lang w:val="en-US" w:eastAsia="zh-CN"/>
        </w:rPr>
        <w:t>。项目建设期投资资金由财政统筹安排和申请专项债券资金方式筹措，发行专项债券金额7,000.00万元。</w:t>
      </w:r>
    </w:p>
    <w:p>
      <w:pPr>
        <w:ind w:firstLine="640" w:firstLineChars="200"/>
        <w:rPr>
          <w:rFonts w:hint="eastAsia" w:ascii="仿宋" w:hAnsi="仿宋" w:eastAsia="仿宋" w:cs="仿宋"/>
          <w:kern w:val="0"/>
          <w:sz w:val="32"/>
          <w:szCs w:val="32"/>
          <w:highlight w:val="none"/>
        </w:rPr>
      </w:pPr>
      <w:r>
        <w:rPr>
          <w:rFonts w:hint="eastAsia" w:cs="仿宋"/>
          <w:color w:val="auto"/>
          <w:kern w:val="0"/>
          <w:sz w:val="32"/>
          <w:szCs w:val="32"/>
          <w:highlight w:val="none"/>
          <w:lang w:val="en-US" w:eastAsia="zh-CN"/>
        </w:rPr>
        <w:t>2023年度计划</w:t>
      </w:r>
      <w:r>
        <w:rPr>
          <w:rFonts w:hint="eastAsia" w:ascii="仿宋" w:hAnsi="仿宋" w:eastAsia="仿宋" w:cs="仿宋"/>
          <w:color w:val="auto"/>
          <w:kern w:val="0"/>
          <w:sz w:val="32"/>
          <w:szCs w:val="32"/>
          <w:highlight w:val="none"/>
        </w:rPr>
        <w:t>投资为</w:t>
      </w:r>
      <w:r>
        <w:rPr>
          <w:rFonts w:hint="eastAsia" w:cs="仿宋"/>
          <w:color w:val="auto"/>
          <w:kern w:val="0"/>
          <w:sz w:val="32"/>
          <w:szCs w:val="32"/>
          <w:highlight w:val="none"/>
          <w:lang w:val="en-US" w:eastAsia="zh-CN"/>
        </w:rPr>
        <w:t>4100</w:t>
      </w:r>
      <w:r>
        <w:rPr>
          <w:rFonts w:hint="eastAsia" w:ascii="仿宋" w:hAnsi="仿宋" w:eastAsia="仿宋" w:cs="仿宋"/>
          <w:color w:val="auto"/>
          <w:kern w:val="0"/>
          <w:sz w:val="32"/>
          <w:szCs w:val="32"/>
          <w:highlight w:val="none"/>
        </w:rPr>
        <w:t>万元，</w:t>
      </w:r>
      <w:r>
        <w:rPr>
          <w:rFonts w:hint="eastAsia" w:cs="仿宋"/>
          <w:color w:val="auto"/>
          <w:kern w:val="0"/>
          <w:sz w:val="32"/>
          <w:szCs w:val="32"/>
          <w:highlight w:val="none"/>
          <w:lang w:val="en-US" w:eastAsia="zh-CN"/>
        </w:rPr>
        <w:t>其中专项债券资金4100万元（2023年1月30日发行2000万元，2023年10月19日发行2100万元）；建设</w:t>
      </w:r>
      <w:r>
        <w:rPr>
          <w:rFonts w:hint="eastAsia" w:ascii="仿宋" w:hAnsi="仿宋" w:eastAsia="仿宋" w:cs="仿宋"/>
          <w:color w:val="auto"/>
          <w:sz w:val="32"/>
          <w:szCs w:val="32"/>
          <w:highlight w:val="none"/>
          <w:lang w:val="en-US" w:eastAsia="zh-CN"/>
        </w:rPr>
        <w:t>地上建筑面积882</w:t>
      </w:r>
      <w:r>
        <w:rPr>
          <w:rFonts w:hint="eastAsia" w:cs="仿宋"/>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平方米，包括海产品交易大厅190</w:t>
      </w:r>
      <w:r>
        <w:rPr>
          <w:rFonts w:hint="eastAsia" w:cs="仿宋"/>
          <w:color w:val="auto"/>
          <w:sz w:val="32"/>
          <w:szCs w:val="32"/>
          <w:highlight w:val="none"/>
          <w:lang w:val="en-US" w:eastAsia="zh-CN"/>
        </w:rPr>
        <w:t>4</w:t>
      </w:r>
      <w:r>
        <w:rPr>
          <w:rFonts w:hint="eastAsia" w:ascii="仿宋" w:hAnsi="仿宋" w:eastAsia="仿宋" w:cs="仿宋"/>
          <w:color w:val="auto"/>
          <w:sz w:val="32"/>
          <w:szCs w:val="32"/>
          <w:highlight w:val="none"/>
          <w:lang w:val="en-US" w:eastAsia="zh-CN"/>
        </w:rPr>
        <w:t>平方米，电商直播平台378</w:t>
      </w:r>
      <w:r>
        <w:rPr>
          <w:rFonts w:hint="eastAsia" w:cs="仿宋"/>
          <w:color w:val="auto"/>
          <w:sz w:val="32"/>
          <w:szCs w:val="32"/>
          <w:highlight w:val="none"/>
          <w:lang w:val="en-US" w:eastAsia="zh-CN"/>
        </w:rPr>
        <w:t>8</w:t>
      </w:r>
      <w:r>
        <w:rPr>
          <w:rFonts w:hint="eastAsia" w:ascii="仿宋" w:hAnsi="仿宋" w:eastAsia="仿宋" w:cs="仿宋"/>
          <w:color w:val="auto"/>
          <w:sz w:val="32"/>
          <w:szCs w:val="32"/>
          <w:highlight w:val="none"/>
          <w:lang w:val="en-US" w:eastAsia="zh-CN"/>
        </w:rPr>
        <w:t>平方米，仓储、冷链物流中心3130平方米: 地下建筑面积</w:t>
      </w:r>
      <w:r>
        <w:rPr>
          <w:rFonts w:hint="eastAsia" w:cs="仿宋"/>
          <w:color w:val="auto"/>
          <w:sz w:val="32"/>
          <w:szCs w:val="32"/>
          <w:highlight w:val="none"/>
          <w:lang w:val="en-US" w:eastAsia="zh-CN"/>
        </w:rPr>
        <w:t>2682</w:t>
      </w:r>
      <w:r>
        <w:rPr>
          <w:rFonts w:hint="eastAsia" w:ascii="仿宋" w:hAnsi="仿宋" w:eastAsia="仿宋" w:cs="仿宋"/>
          <w:color w:val="auto"/>
          <w:sz w:val="32"/>
          <w:szCs w:val="32"/>
          <w:highlight w:val="none"/>
          <w:lang w:val="en-US" w:eastAsia="zh-CN"/>
        </w:rPr>
        <w:t>平方米。停车位数量8</w:t>
      </w:r>
      <w:r>
        <w:rPr>
          <w:rFonts w:hint="eastAsia" w:cs="仿宋"/>
          <w:color w:val="auto"/>
          <w:sz w:val="32"/>
          <w:szCs w:val="32"/>
          <w:highlight w:val="none"/>
          <w:lang w:val="en-US" w:eastAsia="zh-CN"/>
        </w:rPr>
        <w:t>9</w:t>
      </w:r>
      <w:r>
        <w:rPr>
          <w:rFonts w:hint="eastAsia" w:ascii="仿宋" w:hAnsi="仿宋" w:eastAsia="仿宋" w:cs="仿宋"/>
          <w:color w:val="auto"/>
          <w:sz w:val="32"/>
          <w:szCs w:val="32"/>
          <w:highlight w:val="none"/>
          <w:lang w:val="en-US" w:eastAsia="zh-CN"/>
        </w:rPr>
        <w:t>个。容积率0.71，建筑密度28.</w:t>
      </w:r>
      <w:r>
        <w:rPr>
          <w:rFonts w:hint="eastAsia" w:cs="仿宋"/>
          <w:color w:val="auto"/>
          <w:sz w:val="32"/>
          <w:szCs w:val="32"/>
          <w:highlight w:val="none"/>
          <w:lang w:val="en-US" w:eastAsia="zh-CN"/>
        </w:rPr>
        <w:t>09</w:t>
      </w:r>
      <w:r>
        <w:rPr>
          <w:rFonts w:hint="eastAsia" w:ascii="仿宋" w:hAnsi="仿宋" w:eastAsia="仿宋" w:cs="仿宋"/>
          <w:color w:val="auto"/>
          <w:sz w:val="32"/>
          <w:szCs w:val="32"/>
          <w:highlight w:val="none"/>
          <w:lang w:val="en-US" w:eastAsia="zh-CN"/>
        </w:rPr>
        <w:t>%，绿</w:t>
      </w:r>
      <w:r>
        <w:rPr>
          <w:rFonts w:hint="eastAsia" w:cs="仿宋"/>
          <w:color w:val="auto"/>
          <w:sz w:val="32"/>
          <w:szCs w:val="32"/>
          <w:highlight w:val="none"/>
          <w:lang w:val="en-US" w:eastAsia="zh-CN"/>
        </w:rPr>
        <w:t>地</w:t>
      </w:r>
      <w:r>
        <w:rPr>
          <w:rFonts w:hint="eastAsia" w:ascii="仿宋" w:hAnsi="仿宋" w:eastAsia="仿宋" w:cs="仿宋"/>
          <w:color w:val="auto"/>
          <w:sz w:val="32"/>
          <w:szCs w:val="32"/>
          <w:highlight w:val="none"/>
          <w:lang w:val="en-US" w:eastAsia="zh-CN"/>
        </w:rPr>
        <w:t>率3</w:t>
      </w:r>
      <w:r>
        <w:rPr>
          <w:rFonts w:hint="eastAsia" w:cs="仿宋"/>
          <w:color w:val="auto"/>
          <w:sz w:val="32"/>
          <w:szCs w:val="32"/>
          <w:highlight w:val="none"/>
          <w:lang w:val="en-US" w:eastAsia="zh-CN"/>
        </w:rPr>
        <w:t>9</w:t>
      </w:r>
      <w:r>
        <w:rPr>
          <w:rFonts w:hint="eastAsia" w:ascii="仿宋" w:hAnsi="仿宋" w:eastAsia="仿宋" w:cs="仿宋"/>
          <w:color w:val="auto"/>
          <w:sz w:val="32"/>
          <w:szCs w:val="32"/>
          <w:highlight w:val="none"/>
          <w:lang w:val="en-US" w:eastAsia="zh-CN"/>
        </w:rPr>
        <w:t>.00%。项目配备10辆冷藏物流配送车</w:t>
      </w:r>
      <w:r>
        <w:rPr>
          <w:rFonts w:hint="eastAsia" w:ascii="仿宋" w:hAnsi="仿宋" w:eastAsia="仿宋" w:cs="仿宋"/>
          <w:sz w:val="32"/>
          <w:szCs w:val="32"/>
          <w:highlight w:val="none"/>
          <w:lang w:val="en-US" w:eastAsia="zh-CN"/>
        </w:rPr>
        <w:t>辆，实现海产品的快速配送要求，为客户提供经济一体化冷链物流服务</w:t>
      </w:r>
      <w:r>
        <w:rPr>
          <w:rFonts w:hint="eastAsia" w:cs="仿宋"/>
          <w:sz w:val="32"/>
          <w:szCs w:val="32"/>
          <w:highlight w:val="none"/>
          <w:lang w:val="en-US" w:eastAsia="zh-CN"/>
        </w:rPr>
        <w:t>。</w:t>
      </w:r>
      <w:r>
        <w:rPr>
          <w:rFonts w:hint="eastAsia" w:ascii="仿宋" w:hAnsi="仿宋" w:eastAsia="仿宋" w:cs="仿宋"/>
          <w:b w:val="0"/>
          <w:bCs w:val="0"/>
          <w:sz w:val="32"/>
          <w:szCs w:val="32"/>
          <w:highlight w:val="none"/>
          <w:lang w:val="en-US" w:eastAsia="zh-CN"/>
        </w:rPr>
        <w:t>截止202</w:t>
      </w:r>
      <w:r>
        <w:rPr>
          <w:rFonts w:hint="eastAsia" w:cs="仿宋"/>
          <w:b w:val="0"/>
          <w:bCs w:val="0"/>
          <w:sz w:val="32"/>
          <w:szCs w:val="32"/>
          <w:highlight w:val="none"/>
          <w:lang w:val="en-US" w:eastAsia="zh-CN"/>
        </w:rPr>
        <w:t>3</w:t>
      </w:r>
      <w:r>
        <w:rPr>
          <w:rFonts w:hint="eastAsia" w:ascii="仿宋" w:hAnsi="仿宋" w:eastAsia="仿宋" w:cs="仿宋"/>
          <w:b w:val="0"/>
          <w:bCs w:val="0"/>
          <w:sz w:val="32"/>
          <w:szCs w:val="32"/>
          <w:highlight w:val="none"/>
          <w:lang w:val="en-US" w:eastAsia="zh-CN"/>
        </w:rPr>
        <w:t>年12月31日，</w:t>
      </w:r>
      <w:r>
        <w:rPr>
          <w:rFonts w:hint="eastAsia" w:ascii="仿宋" w:hAnsi="仿宋" w:eastAsia="仿宋" w:cs="仿宋"/>
          <w:b w:val="0"/>
          <w:bCs w:val="0"/>
          <w:color w:val="auto"/>
          <w:sz w:val="32"/>
          <w:szCs w:val="32"/>
          <w:highlight w:val="none"/>
          <w:lang w:val="en-US" w:eastAsia="zh-CN"/>
        </w:rPr>
        <w:t>项目</w:t>
      </w:r>
      <w:r>
        <w:rPr>
          <w:rFonts w:hint="eastAsia" w:cs="仿宋"/>
          <w:b w:val="0"/>
          <w:bCs w:val="0"/>
          <w:color w:val="auto"/>
          <w:sz w:val="32"/>
          <w:szCs w:val="32"/>
          <w:highlight w:val="none"/>
          <w:lang w:val="en-US" w:eastAsia="zh-CN"/>
        </w:rPr>
        <w:t>资金全部到位并拨付至项目单位，共</w:t>
      </w:r>
      <w:r>
        <w:rPr>
          <w:rFonts w:hint="eastAsia" w:ascii="仿宋" w:hAnsi="仿宋" w:eastAsia="仿宋" w:cs="仿宋"/>
          <w:b w:val="0"/>
          <w:bCs w:val="0"/>
          <w:color w:val="auto"/>
          <w:sz w:val="32"/>
          <w:szCs w:val="32"/>
          <w:highlight w:val="none"/>
          <w:lang w:val="en-US" w:eastAsia="zh-CN"/>
        </w:rPr>
        <w:t>支出</w:t>
      </w:r>
      <w:r>
        <w:rPr>
          <w:rFonts w:hint="eastAsia" w:cs="仿宋"/>
          <w:color w:val="auto"/>
          <w:kern w:val="0"/>
          <w:sz w:val="32"/>
          <w:szCs w:val="32"/>
          <w:highlight w:val="none"/>
          <w:lang w:val="en-US" w:eastAsia="zh-CN"/>
        </w:rPr>
        <w:t>4100</w:t>
      </w:r>
      <w:r>
        <w:rPr>
          <w:rFonts w:hint="eastAsia" w:ascii="仿宋" w:hAnsi="仿宋" w:eastAsia="仿宋" w:cs="仿宋"/>
          <w:color w:val="auto"/>
          <w:kern w:val="0"/>
          <w:sz w:val="32"/>
          <w:szCs w:val="32"/>
          <w:highlight w:val="none"/>
        </w:rPr>
        <w:t>万元。</w:t>
      </w:r>
    </w:p>
    <w:p>
      <w:pPr>
        <w:numPr>
          <w:ilvl w:val="0"/>
          <w:numId w:val="0"/>
        </w:numPr>
        <w:ind w:leftChars="0" w:right="0" w:rightChars="0" w:firstLine="643" w:firstLineChars="200"/>
        <w:jc w:val="both"/>
        <w:outlineLvl w:val="1"/>
        <w:rPr>
          <w:rFonts w:hint="eastAsia" w:ascii="仿宋" w:hAnsi="仿宋" w:eastAsia="仿宋" w:cs="仿宋"/>
          <w:b/>
          <w:bCs/>
          <w:sz w:val="32"/>
          <w:szCs w:val="32"/>
          <w:lang w:val="en-US" w:eastAsia="zh-CN"/>
        </w:rPr>
      </w:pPr>
      <w:bookmarkStart w:id="3" w:name="_Toc32497"/>
      <w:r>
        <w:rPr>
          <w:rFonts w:hint="eastAsia" w:ascii="仿宋" w:hAnsi="仿宋" w:eastAsia="仿宋" w:cs="仿宋"/>
          <w:b/>
          <w:bCs/>
          <w:sz w:val="32"/>
          <w:szCs w:val="32"/>
          <w:lang w:val="en-US" w:eastAsia="zh-CN"/>
        </w:rPr>
        <w:t>（三）项目主要内容和实施情况</w:t>
      </w:r>
      <w:bookmarkEnd w:id="3"/>
    </w:p>
    <w:p>
      <w:pPr>
        <w:numPr>
          <w:ilvl w:val="0"/>
          <w:numId w:val="0"/>
        </w:numPr>
        <w:ind w:leftChars="0" w:right="0" w:rightChars="0" w:firstLine="640" w:firstLineChars="200"/>
        <w:jc w:val="both"/>
        <w:outlineLvl w:val="2"/>
        <w:rPr>
          <w:rFonts w:hint="eastAsia" w:ascii="仿宋" w:hAnsi="仿宋" w:eastAsia="仿宋" w:cs="仿宋"/>
          <w:b w:val="0"/>
          <w:bCs w:val="0"/>
          <w:sz w:val="32"/>
          <w:szCs w:val="32"/>
          <w:lang w:val="en-US" w:eastAsia="zh-CN"/>
        </w:rPr>
      </w:pPr>
      <w:bookmarkStart w:id="4" w:name="_Toc22398"/>
      <w:r>
        <w:rPr>
          <w:rFonts w:hint="eastAsia" w:ascii="仿宋" w:hAnsi="仿宋" w:eastAsia="仿宋" w:cs="仿宋"/>
          <w:b w:val="0"/>
          <w:bCs w:val="0"/>
          <w:sz w:val="32"/>
          <w:szCs w:val="32"/>
          <w:lang w:val="en-US" w:eastAsia="zh-CN"/>
        </w:rPr>
        <w:t>1.项目主要内容</w:t>
      </w:r>
      <w:bookmarkEnd w:id="4"/>
    </w:p>
    <w:p>
      <w:pPr>
        <w:numPr>
          <w:ilvl w:val="0"/>
          <w:numId w:val="0"/>
        </w:numPr>
        <w:ind w:leftChars="0" w:right="0" w:rightChars="0" w:firstLine="640" w:firstLineChars="200"/>
        <w:jc w:val="both"/>
        <w:rPr>
          <w:rFonts w:hint="eastAsia" w:ascii="仿宋" w:hAnsi="仿宋" w:eastAsia="仿宋" w:cs="仿宋"/>
          <w:kern w:val="0"/>
          <w:sz w:val="32"/>
          <w:szCs w:val="32"/>
          <w:highlight w:val="none"/>
        </w:rPr>
      </w:pPr>
      <w:r>
        <w:rPr>
          <w:rFonts w:hint="eastAsia" w:ascii="仿宋" w:hAnsi="仿宋" w:eastAsia="仿宋" w:cs="仿宋"/>
          <w:color w:val="auto"/>
          <w:kern w:val="0"/>
          <w:sz w:val="32"/>
          <w:szCs w:val="32"/>
          <w:highlight w:val="none"/>
        </w:rPr>
        <w:t>项目用地面积12469.65平方米，建筑面积11</w:t>
      </w:r>
      <w:r>
        <w:rPr>
          <w:rFonts w:hint="eastAsia" w:cs="仿宋"/>
          <w:color w:val="auto"/>
          <w:kern w:val="0"/>
          <w:sz w:val="32"/>
          <w:szCs w:val="32"/>
          <w:highlight w:val="none"/>
          <w:lang w:val="en-US" w:eastAsia="zh-CN"/>
        </w:rPr>
        <w:t>504</w:t>
      </w:r>
      <w:r>
        <w:rPr>
          <w:rFonts w:hint="eastAsia" w:ascii="仿宋" w:hAnsi="仿宋" w:eastAsia="仿宋" w:cs="仿宋"/>
          <w:color w:val="auto"/>
          <w:kern w:val="0"/>
          <w:sz w:val="32"/>
          <w:szCs w:val="32"/>
          <w:highlight w:val="none"/>
        </w:rPr>
        <w:t>平方米，主要包括：</w:t>
      </w:r>
      <w:r>
        <w:rPr>
          <w:rFonts w:hint="eastAsia" w:ascii="仿宋" w:hAnsi="仿宋" w:eastAsia="仿宋" w:cs="仿宋"/>
          <w:color w:val="auto"/>
          <w:sz w:val="32"/>
          <w:szCs w:val="32"/>
          <w:highlight w:val="none"/>
          <w:lang w:val="en-US" w:eastAsia="zh-CN"/>
        </w:rPr>
        <w:t>地上建筑面积882</w:t>
      </w:r>
      <w:r>
        <w:rPr>
          <w:rFonts w:hint="eastAsia" w:cs="仿宋"/>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平方米，包括海产品交易大厅190</w:t>
      </w:r>
      <w:r>
        <w:rPr>
          <w:rFonts w:hint="eastAsia" w:cs="仿宋"/>
          <w:color w:val="auto"/>
          <w:sz w:val="32"/>
          <w:szCs w:val="32"/>
          <w:highlight w:val="none"/>
          <w:lang w:val="en-US" w:eastAsia="zh-CN"/>
        </w:rPr>
        <w:t>4</w:t>
      </w:r>
      <w:r>
        <w:rPr>
          <w:rFonts w:hint="eastAsia" w:ascii="仿宋" w:hAnsi="仿宋" w:eastAsia="仿宋" w:cs="仿宋"/>
          <w:color w:val="auto"/>
          <w:sz w:val="32"/>
          <w:szCs w:val="32"/>
          <w:highlight w:val="none"/>
          <w:lang w:val="en-US" w:eastAsia="zh-CN"/>
        </w:rPr>
        <w:t>平方米，电商直播平台378</w:t>
      </w:r>
      <w:r>
        <w:rPr>
          <w:rFonts w:hint="eastAsia" w:cs="仿宋"/>
          <w:color w:val="auto"/>
          <w:sz w:val="32"/>
          <w:szCs w:val="32"/>
          <w:highlight w:val="none"/>
          <w:lang w:val="en-US" w:eastAsia="zh-CN"/>
        </w:rPr>
        <w:t>8</w:t>
      </w:r>
      <w:r>
        <w:rPr>
          <w:rFonts w:hint="eastAsia" w:ascii="仿宋" w:hAnsi="仿宋" w:eastAsia="仿宋" w:cs="仿宋"/>
          <w:color w:val="auto"/>
          <w:sz w:val="32"/>
          <w:szCs w:val="32"/>
          <w:highlight w:val="none"/>
          <w:lang w:val="en-US" w:eastAsia="zh-CN"/>
        </w:rPr>
        <w:t>平方米，仓储、冷链物流中心3130平方米: 地下建筑面积</w:t>
      </w:r>
      <w:r>
        <w:rPr>
          <w:rFonts w:hint="eastAsia" w:cs="仿宋"/>
          <w:color w:val="auto"/>
          <w:sz w:val="32"/>
          <w:szCs w:val="32"/>
          <w:highlight w:val="none"/>
          <w:lang w:val="en-US" w:eastAsia="zh-CN"/>
        </w:rPr>
        <w:t>2682</w:t>
      </w:r>
      <w:r>
        <w:rPr>
          <w:rFonts w:hint="eastAsia" w:ascii="仿宋" w:hAnsi="仿宋" w:eastAsia="仿宋" w:cs="仿宋"/>
          <w:color w:val="auto"/>
          <w:sz w:val="32"/>
          <w:szCs w:val="32"/>
          <w:highlight w:val="none"/>
          <w:lang w:val="en-US" w:eastAsia="zh-CN"/>
        </w:rPr>
        <w:t>平方米。停车位数量8</w:t>
      </w:r>
      <w:r>
        <w:rPr>
          <w:rFonts w:hint="eastAsia" w:cs="仿宋"/>
          <w:color w:val="auto"/>
          <w:sz w:val="32"/>
          <w:szCs w:val="32"/>
          <w:highlight w:val="none"/>
          <w:lang w:val="en-US" w:eastAsia="zh-CN"/>
        </w:rPr>
        <w:t>9</w:t>
      </w:r>
      <w:r>
        <w:rPr>
          <w:rFonts w:hint="eastAsia" w:ascii="仿宋" w:hAnsi="仿宋" w:eastAsia="仿宋" w:cs="仿宋"/>
          <w:color w:val="auto"/>
          <w:sz w:val="32"/>
          <w:szCs w:val="32"/>
          <w:highlight w:val="none"/>
          <w:lang w:val="en-US" w:eastAsia="zh-CN"/>
        </w:rPr>
        <w:t>个。容积率0.71，建筑密度28.</w:t>
      </w:r>
      <w:r>
        <w:rPr>
          <w:rFonts w:hint="eastAsia" w:cs="仿宋"/>
          <w:color w:val="auto"/>
          <w:sz w:val="32"/>
          <w:szCs w:val="32"/>
          <w:highlight w:val="none"/>
          <w:lang w:val="en-US" w:eastAsia="zh-CN"/>
        </w:rPr>
        <w:t>09</w:t>
      </w:r>
      <w:r>
        <w:rPr>
          <w:rFonts w:hint="eastAsia" w:ascii="仿宋" w:hAnsi="仿宋" w:eastAsia="仿宋" w:cs="仿宋"/>
          <w:color w:val="auto"/>
          <w:sz w:val="32"/>
          <w:szCs w:val="32"/>
          <w:highlight w:val="none"/>
          <w:lang w:val="en-US" w:eastAsia="zh-CN"/>
        </w:rPr>
        <w:t>%，绿</w:t>
      </w:r>
      <w:r>
        <w:rPr>
          <w:rFonts w:hint="eastAsia" w:cs="仿宋"/>
          <w:color w:val="auto"/>
          <w:sz w:val="32"/>
          <w:szCs w:val="32"/>
          <w:highlight w:val="none"/>
          <w:lang w:val="en-US" w:eastAsia="zh-CN"/>
        </w:rPr>
        <w:t>地</w:t>
      </w:r>
      <w:r>
        <w:rPr>
          <w:rFonts w:hint="eastAsia" w:ascii="仿宋" w:hAnsi="仿宋" w:eastAsia="仿宋" w:cs="仿宋"/>
          <w:color w:val="auto"/>
          <w:sz w:val="32"/>
          <w:szCs w:val="32"/>
          <w:highlight w:val="none"/>
          <w:lang w:val="en-US" w:eastAsia="zh-CN"/>
        </w:rPr>
        <w:t>率3</w:t>
      </w:r>
      <w:r>
        <w:rPr>
          <w:rFonts w:hint="eastAsia" w:cs="仿宋"/>
          <w:color w:val="auto"/>
          <w:sz w:val="32"/>
          <w:szCs w:val="32"/>
          <w:highlight w:val="none"/>
          <w:lang w:val="en-US" w:eastAsia="zh-CN"/>
        </w:rPr>
        <w:t>9</w:t>
      </w:r>
      <w:r>
        <w:rPr>
          <w:rFonts w:hint="eastAsia" w:ascii="仿宋" w:hAnsi="仿宋" w:eastAsia="仿宋" w:cs="仿宋"/>
          <w:color w:val="auto"/>
          <w:sz w:val="32"/>
          <w:szCs w:val="32"/>
          <w:highlight w:val="none"/>
          <w:lang w:val="en-US" w:eastAsia="zh-CN"/>
        </w:rPr>
        <w:t>.00%。项目配备10辆冷藏物流配送车辆，实现海产品</w:t>
      </w:r>
      <w:r>
        <w:rPr>
          <w:rFonts w:hint="eastAsia" w:ascii="仿宋" w:hAnsi="仿宋" w:eastAsia="仿宋" w:cs="仿宋"/>
          <w:sz w:val="32"/>
          <w:szCs w:val="32"/>
          <w:highlight w:val="none"/>
          <w:lang w:val="en-US" w:eastAsia="zh-CN"/>
        </w:rPr>
        <w:t>的快速配送要求，为客户提供经济一体化冷链物流服务</w:t>
      </w:r>
      <w:r>
        <w:rPr>
          <w:rFonts w:hint="eastAsia" w:ascii="仿宋" w:hAnsi="仿宋" w:eastAsia="仿宋" w:cs="仿宋"/>
          <w:kern w:val="0"/>
          <w:sz w:val="32"/>
          <w:szCs w:val="32"/>
          <w:highlight w:val="none"/>
        </w:rPr>
        <w:t>。</w:t>
      </w:r>
    </w:p>
    <w:p>
      <w:pPr>
        <w:numPr>
          <w:ilvl w:val="0"/>
          <w:numId w:val="0"/>
        </w:numPr>
        <w:ind w:right="0" w:rightChars="0" w:firstLine="640" w:firstLineChars="200"/>
        <w:jc w:val="both"/>
        <w:outlineLvl w:val="2"/>
        <w:rPr>
          <w:rFonts w:hint="eastAsia" w:ascii="仿宋" w:hAnsi="仿宋" w:eastAsia="仿宋" w:cs="仿宋"/>
          <w:sz w:val="32"/>
          <w:szCs w:val="32"/>
        </w:rPr>
      </w:pPr>
      <w:bookmarkStart w:id="5" w:name="_Toc28044"/>
      <w:r>
        <w:rPr>
          <w:rFonts w:hint="eastAsia" w:ascii="仿宋" w:hAnsi="仿宋" w:eastAsia="仿宋" w:cs="仿宋"/>
          <w:b w:val="0"/>
          <w:bCs w:val="0"/>
          <w:sz w:val="32"/>
          <w:szCs w:val="32"/>
          <w:lang w:val="en-US" w:eastAsia="zh-CN"/>
        </w:rPr>
        <w:t>2.项目组织实施情况</w:t>
      </w:r>
      <w:bookmarkEnd w:id="5"/>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海产品批发（冷链物流）市场项目经由长岛综合试验区行政审批服务局于202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年</w:t>
      </w:r>
      <w:r>
        <w:rPr>
          <w:rFonts w:hint="eastAsia" w:cs="仿宋"/>
          <w:b w:val="0"/>
          <w:bCs w:val="0"/>
          <w:sz w:val="32"/>
          <w:szCs w:val="32"/>
          <w:lang w:val="en-US" w:eastAsia="zh-CN"/>
        </w:rPr>
        <w:t>8</w:t>
      </w:r>
      <w:r>
        <w:rPr>
          <w:rFonts w:hint="eastAsia" w:ascii="仿宋" w:hAnsi="仿宋" w:eastAsia="仿宋" w:cs="仿宋"/>
          <w:b w:val="0"/>
          <w:bCs w:val="0"/>
          <w:sz w:val="32"/>
          <w:szCs w:val="32"/>
          <w:lang w:val="en-US" w:eastAsia="zh-CN"/>
        </w:rPr>
        <w:t>月</w:t>
      </w:r>
      <w:r>
        <w:rPr>
          <w:rFonts w:hint="eastAsia" w:cs="仿宋"/>
          <w:b w:val="0"/>
          <w:bCs w:val="0"/>
          <w:sz w:val="32"/>
          <w:szCs w:val="32"/>
          <w:lang w:val="en-US" w:eastAsia="zh-CN"/>
        </w:rPr>
        <w:t>30</w:t>
      </w:r>
      <w:r>
        <w:rPr>
          <w:rFonts w:hint="eastAsia" w:ascii="仿宋" w:hAnsi="仿宋" w:eastAsia="仿宋" w:cs="仿宋"/>
          <w:b w:val="0"/>
          <w:bCs w:val="0"/>
          <w:sz w:val="32"/>
          <w:szCs w:val="32"/>
          <w:lang w:val="en-US" w:eastAsia="zh-CN"/>
        </w:rPr>
        <w:t>日长审批投〔202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〕1</w:t>
      </w:r>
      <w:r>
        <w:rPr>
          <w:rFonts w:hint="eastAsia" w:cs="仿宋"/>
          <w:b w:val="0"/>
          <w:bCs w:val="0"/>
          <w:sz w:val="32"/>
          <w:szCs w:val="32"/>
          <w:lang w:val="en-US" w:eastAsia="zh-CN"/>
        </w:rPr>
        <w:t>8</w:t>
      </w:r>
      <w:r>
        <w:rPr>
          <w:rFonts w:hint="eastAsia" w:ascii="仿宋" w:hAnsi="仿宋" w:eastAsia="仿宋" w:cs="仿宋"/>
          <w:b w:val="0"/>
          <w:bCs w:val="0"/>
          <w:sz w:val="32"/>
          <w:szCs w:val="32"/>
          <w:lang w:val="en-US" w:eastAsia="zh-CN"/>
        </w:rPr>
        <w:t>号批复立项，并于202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年</w:t>
      </w:r>
      <w:r>
        <w:rPr>
          <w:rFonts w:hint="eastAsia" w:cs="仿宋"/>
          <w:b w:val="0"/>
          <w:bCs w:val="0"/>
          <w:sz w:val="32"/>
          <w:szCs w:val="32"/>
          <w:lang w:val="en-US" w:eastAsia="zh-CN"/>
        </w:rPr>
        <w:t>8</w:t>
      </w:r>
      <w:r>
        <w:rPr>
          <w:rFonts w:hint="eastAsia" w:ascii="仿宋" w:hAnsi="仿宋" w:eastAsia="仿宋" w:cs="仿宋"/>
          <w:b w:val="0"/>
          <w:bCs w:val="0"/>
          <w:sz w:val="32"/>
          <w:szCs w:val="32"/>
          <w:lang w:val="en-US" w:eastAsia="zh-CN"/>
        </w:rPr>
        <w:t>月</w:t>
      </w:r>
      <w:r>
        <w:rPr>
          <w:rFonts w:hint="eastAsia" w:cs="仿宋"/>
          <w:b w:val="0"/>
          <w:bCs w:val="0"/>
          <w:sz w:val="32"/>
          <w:szCs w:val="32"/>
          <w:lang w:val="en-US" w:eastAsia="zh-CN"/>
        </w:rPr>
        <w:t>30</w:t>
      </w:r>
      <w:r>
        <w:rPr>
          <w:rFonts w:hint="eastAsia" w:ascii="仿宋" w:hAnsi="仿宋" w:eastAsia="仿宋" w:cs="仿宋"/>
          <w:b w:val="0"/>
          <w:bCs w:val="0"/>
          <w:sz w:val="32"/>
          <w:szCs w:val="32"/>
          <w:lang w:val="en-US" w:eastAsia="zh-CN"/>
        </w:rPr>
        <w:t>日长审批投〔202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〕19号批复项目投资概算。工程招标人为长岛</w:t>
      </w:r>
      <w:r>
        <w:rPr>
          <w:rFonts w:hint="eastAsia" w:cs="仿宋"/>
          <w:b w:val="0"/>
          <w:bCs w:val="0"/>
          <w:sz w:val="32"/>
          <w:szCs w:val="32"/>
          <w:lang w:val="en-US" w:eastAsia="zh-CN"/>
        </w:rPr>
        <w:t>城市建设投资开发有限公司</w:t>
      </w:r>
      <w:r>
        <w:rPr>
          <w:rFonts w:hint="eastAsia" w:ascii="仿宋" w:hAnsi="仿宋" w:eastAsia="仿宋" w:cs="仿宋"/>
          <w:b w:val="0"/>
          <w:bCs w:val="0"/>
          <w:sz w:val="32"/>
          <w:szCs w:val="32"/>
          <w:lang w:val="en-US" w:eastAsia="zh-CN"/>
        </w:rPr>
        <w:t>，中标人</w:t>
      </w:r>
      <w:r>
        <w:rPr>
          <w:rFonts w:hint="eastAsia" w:cs="仿宋"/>
          <w:b w:val="0"/>
          <w:bCs w:val="0"/>
          <w:sz w:val="32"/>
          <w:szCs w:val="32"/>
          <w:lang w:val="en-US" w:eastAsia="zh-CN"/>
        </w:rPr>
        <w:t>为山东安成建设发展</w:t>
      </w:r>
      <w:r>
        <w:rPr>
          <w:rFonts w:hint="eastAsia" w:ascii="仿宋" w:hAnsi="仿宋" w:eastAsia="仿宋" w:cs="仿宋"/>
          <w:b w:val="0"/>
          <w:bCs w:val="0"/>
          <w:sz w:val="32"/>
          <w:szCs w:val="32"/>
          <w:lang w:val="en-US" w:eastAsia="zh-CN"/>
        </w:rPr>
        <w:t>有限公司。</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lang w:val="en-US" w:eastAsia="zh-CN"/>
        </w:rPr>
        <w:t>海产品批发（冷链物流）市场项目在202</w:t>
      </w:r>
      <w:r>
        <w:rPr>
          <w:rFonts w:hint="eastAsia" w:cs="仿宋"/>
          <w:b w:val="0"/>
          <w:bCs w:val="0"/>
          <w:sz w:val="32"/>
          <w:szCs w:val="32"/>
          <w:lang w:val="en-US" w:eastAsia="zh-CN"/>
        </w:rPr>
        <w:t>3</w:t>
      </w:r>
      <w:r>
        <w:rPr>
          <w:rFonts w:hint="eastAsia" w:ascii="仿宋" w:hAnsi="仿宋" w:eastAsia="仿宋" w:cs="仿宋"/>
          <w:b w:val="0"/>
          <w:bCs w:val="0"/>
          <w:sz w:val="32"/>
          <w:szCs w:val="32"/>
          <w:lang w:val="en-US" w:eastAsia="zh-CN"/>
        </w:rPr>
        <w:t>年度共完成了以下工程内容：</w:t>
      </w:r>
      <w:r>
        <w:rPr>
          <w:rFonts w:hint="eastAsia" w:ascii="仿宋" w:hAnsi="仿宋" w:eastAsia="仿宋" w:cs="仿宋"/>
          <w:b w:val="0"/>
          <w:bCs w:val="0"/>
          <w:sz w:val="32"/>
          <w:szCs w:val="32"/>
          <w:highlight w:val="none"/>
          <w:lang w:val="en-US" w:eastAsia="zh-CN"/>
        </w:rPr>
        <w:t xml:space="preserve"> </w:t>
      </w:r>
    </w:p>
    <w:p>
      <w:pPr>
        <w:numPr>
          <w:ilvl w:val="0"/>
          <w:numId w:val="0"/>
        </w:numPr>
        <w:ind w:leftChars="0" w:right="0" w:rightChars="0" w:firstLine="640" w:firstLineChars="200"/>
        <w:jc w:val="both"/>
        <w:rPr>
          <w:rFonts w:hint="eastAsia" w:ascii="仿宋_GB2312" w:eastAsia="仿宋_GB2312"/>
          <w:color w:val="auto"/>
          <w:kern w:val="0"/>
          <w:sz w:val="32"/>
          <w:szCs w:val="32"/>
          <w:lang w:val="en-US" w:eastAsia="zh-CN"/>
        </w:rPr>
      </w:pPr>
      <w:r>
        <w:rPr>
          <w:rFonts w:hint="eastAsia" w:cs="仿宋"/>
          <w:color w:val="auto"/>
          <w:kern w:val="0"/>
          <w:sz w:val="32"/>
          <w:szCs w:val="32"/>
          <w:highlight w:val="none"/>
          <w:lang w:val="en-US" w:eastAsia="zh-CN"/>
        </w:rPr>
        <w:t>建设</w:t>
      </w:r>
      <w:r>
        <w:rPr>
          <w:rFonts w:hint="eastAsia" w:ascii="仿宋" w:hAnsi="仿宋" w:eastAsia="仿宋" w:cs="仿宋"/>
          <w:color w:val="auto"/>
          <w:sz w:val="32"/>
          <w:szCs w:val="32"/>
          <w:highlight w:val="none"/>
          <w:lang w:val="en-US" w:eastAsia="zh-CN"/>
        </w:rPr>
        <w:t>地上建筑面积882</w:t>
      </w:r>
      <w:r>
        <w:rPr>
          <w:rFonts w:hint="eastAsia" w:cs="仿宋"/>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平方米，包括海产品交易大厅190</w:t>
      </w:r>
      <w:r>
        <w:rPr>
          <w:rFonts w:hint="eastAsia" w:cs="仿宋"/>
          <w:color w:val="auto"/>
          <w:sz w:val="32"/>
          <w:szCs w:val="32"/>
          <w:highlight w:val="none"/>
          <w:lang w:val="en-US" w:eastAsia="zh-CN"/>
        </w:rPr>
        <w:t>4</w:t>
      </w:r>
      <w:r>
        <w:rPr>
          <w:rFonts w:hint="eastAsia" w:ascii="仿宋" w:hAnsi="仿宋" w:eastAsia="仿宋" w:cs="仿宋"/>
          <w:color w:val="auto"/>
          <w:sz w:val="32"/>
          <w:szCs w:val="32"/>
          <w:highlight w:val="none"/>
          <w:lang w:val="en-US" w:eastAsia="zh-CN"/>
        </w:rPr>
        <w:t>平方米，电商直播平台378</w:t>
      </w:r>
      <w:r>
        <w:rPr>
          <w:rFonts w:hint="eastAsia" w:cs="仿宋"/>
          <w:color w:val="auto"/>
          <w:sz w:val="32"/>
          <w:szCs w:val="32"/>
          <w:highlight w:val="none"/>
          <w:lang w:val="en-US" w:eastAsia="zh-CN"/>
        </w:rPr>
        <w:t>8</w:t>
      </w:r>
      <w:r>
        <w:rPr>
          <w:rFonts w:hint="eastAsia" w:ascii="仿宋" w:hAnsi="仿宋" w:eastAsia="仿宋" w:cs="仿宋"/>
          <w:color w:val="auto"/>
          <w:sz w:val="32"/>
          <w:szCs w:val="32"/>
          <w:highlight w:val="none"/>
          <w:lang w:val="en-US" w:eastAsia="zh-CN"/>
        </w:rPr>
        <w:t>平方米，仓储、冷链物流中心3130平方米: 地下建筑面积2</w:t>
      </w:r>
      <w:r>
        <w:rPr>
          <w:rFonts w:hint="eastAsia" w:cs="仿宋"/>
          <w:color w:val="auto"/>
          <w:sz w:val="32"/>
          <w:szCs w:val="32"/>
          <w:highlight w:val="none"/>
          <w:lang w:val="en-US" w:eastAsia="zh-CN"/>
        </w:rPr>
        <w:t>682</w:t>
      </w:r>
      <w:r>
        <w:rPr>
          <w:rFonts w:hint="eastAsia" w:ascii="仿宋" w:hAnsi="仿宋" w:eastAsia="仿宋" w:cs="仿宋"/>
          <w:color w:val="auto"/>
          <w:sz w:val="32"/>
          <w:szCs w:val="32"/>
          <w:highlight w:val="none"/>
          <w:lang w:val="en-US" w:eastAsia="zh-CN"/>
        </w:rPr>
        <w:t>平方米。停车位数量8</w:t>
      </w:r>
      <w:r>
        <w:rPr>
          <w:rFonts w:hint="eastAsia" w:cs="仿宋"/>
          <w:color w:val="auto"/>
          <w:sz w:val="32"/>
          <w:szCs w:val="32"/>
          <w:highlight w:val="none"/>
          <w:lang w:val="en-US" w:eastAsia="zh-CN"/>
        </w:rPr>
        <w:t>9</w:t>
      </w:r>
      <w:r>
        <w:rPr>
          <w:rFonts w:hint="eastAsia" w:ascii="仿宋" w:hAnsi="仿宋" w:eastAsia="仿宋" w:cs="仿宋"/>
          <w:color w:val="auto"/>
          <w:sz w:val="32"/>
          <w:szCs w:val="32"/>
          <w:highlight w:val="none"/>
          <w:lang w:val="en-US" w:eastAsia="zh-CN"/>
        </w:rPr>
        <w:t>个。容积率0.71，建筑密度28.</w:t>
      </w:r>
      <w:r>
        <w:rPr>
          <w:rFonts w:hint="eastAsia" w:cs="仿宋"/>
          <w:color w:val="auto"/>
          <w:sz w:val="32"/>
          <w:szCs w:val="32"/>
          <w:highlight w:val="none"/>
          <w:lang w:val="en-US" w:eastAsia="zh-CN"/>
        </w:rPr>
        <w:t>09</w:t>
      </w:r>
      <w:r>
        <w:rPr>
          <w:rFonts w:hint="eastAsia" w:ascii="仿宋" w:hAnsi="仿宋" w:eastAsia="仿宋" w:cs="仿宋"/>
          <w:color w:val="auto"/>
          <w:sz w:val="32"/>
          <w:szCs w:val="32"/>
          <w:highlight w:val="none"/>
          <w:lang w:val="en-US" w:eastAsia="zh-CN"/>
        </w:rPr>
        <w:t>%，绿</w:t>
      </w:r>
      <w:r>
        <w:rPr>
          <w:rFonts w:hint="eastAsia" w:cs="仿宋"/>
          <w:color w:val="auto"/>
          <w:sz w:val="32"/>
          <w:szCs w:val="32"/>
          <w:highlight w:val="none"/>
          <w:lang w:val="en-US" w:eastAsia="zh-CN"/>
        </w:rPr>
        <w:t>地</w:t>
      </w:r>
      <w:r>
        <w:rPr>
          <w:rFonts w:hint="eastAsia" w:ascii="仿宋" w:hAnsi="仿宋" w:eastAsia="仿宋" w:cs="仿宋"/>
          <w:color w:val="auto"/>
          <w:sz w:val="32"/>
          <w:szCs w:val="32"/>
          <w:highlight w:val="none"/>
          <w:lang w:val="en-US" w:eastAsia="zh-CN"/>
        </w:rPr>
        <w:t>率3</w:t>
      </w:r>
      <w:r>
        <w:rPr>
          <w:rFonts w:hint="eastAsia" w:cs="仿宋"/>
          <w:color w:val="auto"/>
          <w:sz w:val="32"/>
          <w:szCs w:val="32"/>
          <w:highlight w:val="none"/>
          <w:lang w:val="en-US" w:eastAsia="zh-CN"/>
        </w:rPr>
        <w:t>9</w:t>
      </w:r>
      <w:r>
        <w:rPr>
          <w:rFonts w:hint="eastAsia" w:ascii="仿宋" w:hAnsi="仿宋" w:eastAsia="仿宋" w:cs="仿宋"/>
          <w:color w:val="auto"/>
          <w:sz w:val="32"/>
          <w:szCs w:val="32"/>
          <w:highlight w:val="none"/>
          <w:lang w:val="en-US" w:eastAsia="zh-CN"/>
        </w:rPr>
        <w:t>.00%。项目配备10辆冷藏物流配送车辆，实现海产品的快速配送要求，为客户提供经济一体化冷链物流服务</w:t>
      </w:r>
      <w:r>
        <w:rPr>
          <w:rFonts w:hint="eastAsia" w:ascii="仿宋" w:hAnsi="仿宋" w:eastAsia="仿宋" w:cs="仿宋"/>
          <w:color w:val="auto"/>
          <w:kern w:val="0"/>
          <w:sz w:val="32"/>
          <w:szCs w:val="32"/>
          <w:lang w:val="en-US" w:eastAsia="zh-CN"/>
        </w:rPr>
        <w:t>。</w:t>
      </w:r>
    </w:p>
    <w:p>
      <w:pPr>
        <w:numPr>
          <w:ilvl w:val="0"/>
          <w:numId w:val="0"/>
        </w:numPr>
        <w:ind w:left="0" w:right="0" w:rightChars="0" w:firstLine="640" w:firstLineChars="200"/>
        <w:jc w:val="both"/>
        <w:outlineLvl w:val="0"/>
        <w:rPr>
          <w:rFonts w:hint="eastAsia" w:ascii="黑体" w:hAnsi="黑体" w:eastAsia="黑体" w:cs="黑体"/>
          <w:b w:val="0"/>
          <w:bCs w:val="0"/>
          <w:sz w:val="32"/>
          <w:szCs w:val="32"/>
          <w:lang w:val="en-US" w:eastAsia="zh-CN"/>
        </w:rPr>
      </w:pPr>
      <w:bookmarkStart w:id="6" w:name="_Toc11953"/>
      <w:r>
        <w:rPr>
          <w:rFonts w:hint="eastAsia" w:ascii="黑体" w:hAnsi="黑体" w:eastAsia="黑体" w:cs="黑体"/>
          <w:b w:val="0"/>
          <w:bCs w:val="0"/>
          <w:sz w:val="32"/>
          <w:szCs w:val="32"/>
          <w:lang w:val="en-US" w:eastAsia="zh-CN"/>
        </w:rPr>
        <w:t>二、项目绩效目标</w:t>
      </w:r>
      <w:bookmarkEnd w:id="6"/>
    </w:p>
    <w:p>
      <w:pPr>
        <w:numPr>
          <w:ilvl w:val="0"/>
          <w:numId w:val="0"/>
        </w:numPr>
        <w:ind w:leftChars="200" w:right="0" w:rightChars="0"/>
        <w:jc w:val="both"/>
        <w:outlineLvl w:val="1"/>
        <w:rPr>
          <w:rFonts w:hint="eastAsia" w:ascii="仿宋" w:hAnsi="仿宋" w:eastAsia="仿宋" w:cs="仿宋"/>
          <w:b/>
          <w:bCs/>
          <w:sz w:val="32"/>
          <w:szCs w:val="32"/>
          <w:lang w:val="en-US" w:eastAsia="zh-CN"/>
        </w:rPr>
      </w:pPr>
      <w:bookmarkStart w:id="7" w:name="_Toc31238"/>
      <w:r>
        <w:rPr>
          <w:rFonts w:hint="eastAsia" w:ascii="仿宋" w:hAnsi="仿宋" w:eastAsia="仿宋" w:cs="仿宋"/>
          <w:b/>
          <w:bCs/>
          <w:sz w:val="32"/>
          <w:szCs w:val="32"/>
          <w:lang w:val="en-US" w:eastAsia="zh-CN"/>
        </w:rPr>
        <w:t>（一）总体绩效目标</w:t>
      </w:r>
      <w:bookmarkEnd w:id="7"/>
    </w:p>
    <w:p>
      <w:pPr>
        <w:pStyle w:val="11"/>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地上建筑面积882</w:t>
      </w:r>
      <w:r>
        <w:rPr>
          <w:rFonts w:hint="eastAsia" w:ascii="仿宋" w:hAnsi="仿宋" w:cs="仿宋"/>
          <w:color w:val="auto"/>
          <w:sz w:val="32"/>
          <w:szCs w:val="32"/>
          <w:lang w:val="en-US" w:eastAsia="zh-CN"/>
        </w:rPr>
        <w:t>2</w:t>
      </w:r>
      <w:r>
        <w:rPr>
          <w:rFonts w:hint="eastAsia" w:ascii="仿宋" w:hAnsi="仿宋" w:eastAsia="仿宋" w:cs="仿宋"/>
          <w:color w:val="auto"/>
          <w:sz w:val="32"/>
          <w:szCs w:val="32"/>
          <w:lang w:val="en-US" w:eastAsia="zh-CN"/>
        </w:rPr>
        <w:t>平方米，包括海产品交易大厅190</w:t>
      </w:r>
      <w:r>
        <w:rPr>
          <w:rFonts w:hint="eastAsia" w:ascii="仿宋" w:hAnsi="仿宋" w:cs="仿宋"/>
          <w:color w:val="auto"/>
          <w:sz w:val="32"/>
          <w:szCs w:val="32"/>
          <w:lang w:val="en-US" w:eastAsia="zh-CN"/>
        </w:rPr>
        <w:t>4</w:t>
      </w:r>
      <w:r>
        <w:rPr>
          <w:rFonts w:hint="eastAsia" w:ascii="仿宋" w:hAnsi="仿宋" w:eastAsia="仿宋" w:cs="仿宋"/>
          <w:color w:val="auto"/>
          <w:sz w:val="32"/>
          <w:szCs w:val="32"/>
          <w:lang w:val="en-US" w:eastAsia="zh-CN"/>
        </w:rPr>
        <w:t>平方米，电商直播平台378</w:t>
      </w:r>
      <w:r>
        <w:rPr>
          <w:rFonts w:hint="eastAsia" w:ascii="仿宋" w:hAnsi="仿宋" w:cs="仿宋"/>
          <w:color w:val="auto"/>
          <w:sz w:val="32"/>
          <w:szCs w:val="32"/>
          <w:lang w:val="en-US" w:eastAsia="zh-CN"/>
        </w:rPr>
        <w:t>8</w:t>
      </w:r>
      <w:r>
        <w:rPr>
          <w:rFonts w:hint="eastAsia" w:ascii="仿宋" w:hAnsi="仿宋" w:eastAsia="仿宋" w:cs="仿宋"/>
          <w:color w:val="auto"/>
          <w:sz w:val="32"/>
          <w:szCs w:val="32"/>
          <w:lang w:val="en-US" w:eastAsia="zh-CN"/>
        </w:rPr>
        <w:t>平方米，仓储、冷链物流中心3130平方米: 地下建筑面积</w:t>
      </w:r>
      <w:r>
        <w:rPr>
          <w:rFonts w:hint="eastAsia" w:ascii="仿宋" w:hAnsi="仿宋" w:cs="仿宋"/>
          <w:color w:val="auto"/>
          <w:sz w:val="32"/>
          <w:szCs w:val="32"/>
          <w:lang w:val="en-US" w:eastAsia="zh-CN"/>
        </w:rPr>
        <w:t>2682</w:t>
      </w:r>
      <w:r>
        <w:rPr>
          <w:rFonts w:hint="eastAsia" w:ascii="仿宋" w:hAnsi="仿宋" w:eastAsia="仿宋" w:cs="仿宋"/>
          <w:color w:val="auto"/>
          <w:sz w:val="32"/>
          <w:szCs w:val="32"/>
          <w:lang w:val="en-US" w:eastAsia="zh-CN"/>
        </w:rPr>
        <w:t>平方米。停车位数量8</w:t>
      </w:r>
      <w:r>
        <w:rPr>
          <w:rFonts w:hint="eastAsia" w:ascii="仿宋" w:hAnsi="仿宋" w:cs="仿宋"/>
          <w:color w:val="auto"/>
          <w:sz w:val="32"/>
          <w:szCs w:val="32"/>
          <w:lang w:val="en-US" w:eastAsia="zh-CN"/>
        </w:rPr>
        <w:t>9</w:t>
      </w:r>
      <w:r>
        <w:rPr>
          <w:rFonts w:hint="eastAsia" w:ascii="仿宋" w:hAnsi="仿宋" w:eastAsia="仿宋" w:cs="仿宋"/>
          <w:color w:val="auto"/>
          <w:sz w:val="32"/>
          <w:szCs w:val="32"/>
          <w:lang w:val="en-US" w:eastAsia="zh-CN"/>
        </w:rPr>
        <w:t>个。容积率0.71，建筑密度28.</w:t>
      </w:r>
      <w:r>
        <w:rPr>
          <w:rFonts w:hint="eastAsia" w:ascii="仿宋" w:hAnsi="仿宋" w:cs="仿宋"/>
          <w:color w:val="auto"/>
          <w:sz w:val="32"/>
          <w:szCs w:val="32"/>
          <w:lang w:val="en-US" w:eastAsia="zh-CN"/>
        </w:rPr>
        <w:t>09</w:t>
      </w:r>
      <w:r>
        <w:rPr>
          <w:rFonts w:hint="eastAsia" w:ascii="仿宋" w:hAnsi="仿宋" w:eastAsia="仿宋" w:cs="仿宋"/>
          <w:color w:val="auto"/>
          <w:sz w:val="32"/>
          <w:szCs w:val="32"/>
          <w:lang w:val="en-US" w:eastAsia="zh-CN"/>
        </w:rPr>
        <w:t>%，绿</w:t>
      </w:r>
      <w:r>
        <w:rPr>
          <w:rFonts w:hint="eastAsia" w:ascii="仿宋" w:hAnsi="仿宋" w:cs="仿宋"/>
          <w:color w:val="auto"/>
          <w:sz w:val="32"/>
          <w:szCs w:val="32"/>
          <w:lang w:val="en-US" w:eastAsia="zh-CN"/>
        </w:rPr>
        <w:t>地</w:t>
      </w:r>
      <w:r>
        <w:rPr>
          <w:rFonts w:hint="eastAsia" w:ascii="仿宋" w:hAnsi="仿宋" w:eastAsia="仿宋" w:cs="仿宋"/>
          <w:color w:val="auto"/>
          <w:sz w:val="32"/>
          <w:szCs w:val="32"/>
          <w:lang w:val="en-US" w:eastAsia="zh-CN"/>
        </w:rPr>
        <w:t>率</w:t>
      </w:r>
      <w:r>
        <w:rPr>
          <w:rFonts w:hint="eastAsia" w:ascii="仿宋" w:hAnsi="仿宋" w:cs="仿宋"/>
          <w:color w:val="auto"/>
          <w:sz w:val="32"/>
          <w:szCs w:val="32"/>
          <w:lang w:val="en-US" w:eastAsia="zh-CN"/>
        </w:rPr>
        <w:t>39</w:t>
      </w:r>
      <w:r>
        <w:rPr>
          <w:rFonts w:hint="eastAsia" w:ascii="仿宋" w:hAnsi="仿宋" w:eastAsia="仿宋" w:cs="仿宋"/>
          <w:color w:val="auto"/>
          <w:sz w:val="32"/>
          <w:szCs w:val="32"/>
          <w:lang w:val="en-US" w:eastAsia="zh-CN"/>
        </w:rPr>
        <w:t>.00%。项目配备10辆冷藏物流配送车辆，实现海产品的快速配送要求，为客户提供经济一体化冷链物流服务</w:t>
      </w:r>
      <w:r>
        <w:rPr>
          <w:rFonts w:hint="eastAsia" w:ascii="仿宋" w:hAnsi="仿宋" w:eastAsia="仿宋" w:cs="仿宋"/>
          <w:color w:val="auto"/>
          <w:sz w:val="32"/>
          <w:szCs w:val="32"/>
          <w:lang w:eastAsia="zh-CN"/>
        </w:rPr>
        <w:t>。</w:t>
      </w:r>
    </w:p>
    <w:p>
      <w:pPr>
        <w:numPr>
          <w:ilvl w:val="0"/>
          <w:numId w:val="0"/>
        </w:numPr>
        <w:ind w:right="0" w:rightChars="0" w:firstLine="643" w:firstLineChars="200"/>
        <w:jc w:val="both"/>
        <w:outlineLvl w:val="1"/>
        <w:rPr>
          <w:rFonts w:hint="eastAsia" w:ascii="仿宋" w:hAnsi="仿宋" w:eastAsia="仿宋" w:cs="仿宋"/>
          <w:b/>
          <w:bCs/>
          <w:color w:val="auto"/>
          <w:sz w:val="32"/>
          <w:szCs w:val="32"/>
          <w:lang w:val="en-US" w:eastAsia="zh-CN"/>
        </w:rPr>
      </w:pPr>
      <w:bookmarkStart w:id="8" w:name="_Toc25000"/>
      <w:r>
        <w:rPr>
          <w:rFonts w:hint="eastAsia" w:ascii="仿宋" w:hAnsi="仿宋" w:eastAsia="仿宋" w:cs="仿宋"/>
          <w:b/>
          <w:bCs/>
          <w:color w:val="auto"/>
          <w:sz w:val="32"/>
          <w:szCs w:val="32"/>
          <w:lang w:val="en-US" w:eastAsia="zh-CN"/>
        </w:rPr>
        <w:t>(二）202</w:t>
      </w:r>
      <w:r>
        <w:rPr>
          <w:rFonts w:hint="eastAsia" w:cs="仿宋"/>
          <w:b/>
          <w:bCs/>
          <w:color w:val="auto"/>
          <w:sz w:val="32"/>
          <w:szCs w:val="32"/>
          <w:lang w:val="en-US" w:eastAsia="zh-CN"/>
        </w:rPr>
        <w:t>3</w:t>
      </w:r>
      <w:r>
        <w:rPr>
          <w:rFonts w:hint="eastAsia" w:ascii="仿宋" w:hAnsi="仿宋" w:eastAsia="仿宋" w:cs="仿宋"/>
          <w:b/>
          <w:bCs/>
          <w:color w:val="auto"/>
          <w:sz w:val="32"/>
          <w:szCs w:val="32"/>
          <w:lang w:val="en-US" w:eastAsia="zh-CN"/>
        </w:rPr>
        <w:t>年度绩效目标</w:t>
      </w:r>
      <w:bookmarkEnd w:id="8"/>
    </w:p>
    <w:p>
      <w:pPr>
        <w:pStyle w:val="11"/>
        <w:rPr>
          <w:rFonts w:hint="eastAsia" w:ascii="仿宋" w:hAnsi="仿宋" w:eastAsia="仿宋" w:cs="仿宋"/>
          <w:b w:val="0"/>
          <w:bCs w:val="0"/>
          <w:sz w:val="32"/>
          <w:szCs w:val="32"/>
          <w:lang w:val="en-US" w:eastAsia="zh-CN"/>
        </w:rPr>
      </w:pPr>
      <w:r>
        <w:rPr>
          <w:rFonts w:hint="eastAsia" w:ascii="仿宋" w:hAnsi="仿宋" w:eastAsia="仿宋" w:cs="仿宋"/>
          <w:color w:val="auto"/>
          <w:sz w:val="32"/>
          <w:szCs w:val="32"/>
          <w:lang w:val="en-US" w:eastAsia="zh-CN"/>
        </w:rPr>
        <w:t>地上建筑面积882</w:t>
      </w:r>
      <w:r>
        <w:rPr>
          <w:rFonts w:hint="eastAsia" w:ascii="仿宋" w:hAnsi="仿宋" w:cs="仿宋"/>
          <w:color w:val="auto"/>
          <w:sz w:val="32"/>
          <w:szCs w:val="32"/>
          <w:lang w:val="en-US" w:eastAsia="zh-CN"/>
        </w:rPr>
        <w:t>2</w:t>
      </w:r>
      <w:r>
        <w:rPr>
          <w:rFonts w:hint="eastAsia" w:ascii="仿宋" w:hAnsi="仿宋" w:eastAsia="仿宋" w:cs="仿宋"/>
          <w:color w:val="auto"/>
          <w:sz w:val="32"/>
          <w:szCs w:val="32"/>
          <w:lang w:val="en-US" w:eastAsia="zh-CN"/>
        </w:rPr>
        <w:t>平方米，包括海产品交易大厅190</w:t>
      </w:r>
      <w:r>
        <w:rPr>
          <w:rFonts w:hint="eastAsia" w:ascii="仿宋" w:hAnsi="仿宋" w:cs="仿宋"/>
          <w:color w:val="auto"/>
          <w:sz w:val="32"/>
          <w:szCs w:val="32"/>
          <w:lang w:val="en-US" w:eastAsia="zh-CN"/>
        </w:rPr>
        <w:t>4</w:t>
      </w:r>
      <w:r>
        <w:rPr>
          <w:rFonts w:hint="eastAsia" w:ascii="仿宋" w:hAnsi="仿宋" w:eastAsia="仿宋" w:cs="仿宋"/>
          <w:color w:val="auto"/>
          <w:sz w:val="32"/>
          <w:szCs w:val="32"/>
          <w:lang w:val="en-US" w:eastAsia="zh-CN"/>
        </w:rPr>
        <w:t>平方米，电商直播平台378</w:t>
      </w:r>
      <w:r>
        <w:rPr>
          <w:rFonts w:hint="eastAsia" w:ascii="仿宋" w:hAnsi="仿宋" w:cs="仿宋"/>
          <w:color w:val="auto"/>
          <w:sz w:val="32"/>
          <w:szCs w:val="32"/>
          <w:lang w:val="en-US" w:eastAsia="zh-CN"/>
        </w:rPr>
        <w:t>8</w:t>
      </w:r>
      <w:r>
        <w:rPr>
          <w:rFonts w:hint="eastAsia" w:ascii="仿宋" w:hAnsi="仿宋" w:eastAsia="仿宋" w:cs="仿宋"/>
          <w:color w:val="auto"/>
          <w:sz w:val="32"/>
          <w:szCs w:val="32"/>
          <w:lang w:val="en-US" w:eastAsia="zh-CN"/>
        </w:rPr>
        <w:t>平方米，仓储、冷链物流中心3130平方米: 地下建筑面积2</w:t>
      </w:r>
      <w:r>
        <w:rPr>
          <w:rFonts w:hint="eastAsia" w:ascii="仿宋" w:hAnsi="仿宋" w:cs="仿宋"/>
          <w:color w:val="auto"/>
          <w:sz w:val="32"/>
          <w:szCs w:val="32"/>
          <w:lang w:val="en-US" w:eastAsia="zh-CN"/>
        </w:rPr>
        <w:t>682</w:t>
      </w:r>
      <w:r>
        <w:rPr>
          <w:rFonts w:hint="eastAsia" w:ascii="仿宋" w:hAnsi="仿宋" w:eastAsia="仿宋" w:cs="仿宋"/>
          <w:color w:val="auto"/>
          <w:sz w:val="32"/>
          <w:szCs w:val="32"/>
          <w:lang w:val="en-US" w:eastAsia="zh-CN"/>
        </w:rPr>
        <w:t>平方米。停车位数量8</w:t>
      </w:r>
      <w:r>
        <w:rPr>
          <w:rFonts w:hint="eastAsia" w:ascii="仿宋" w:hAnsi="仿宋" w:cs="仿宋"/>
          <w:color w:val="auto"/>
          <w:sz w:val="32"/>
          <w:szCs w:val="32"/>
          <w:lang w:val="en-US" w:eastAsia="zh-CN"/>
        </w:rPr>
        <w:t>9</w:t>
      </w:r>
      <w:r>
        <w:rPr>
          <w:rFonts w:hint="eastAsia" w:ascii="仿宋" w:hAnsi="仿宋" w:eastAsia="仿宋" w:cs="仿宋"/>
          <w:color w:val="auto"/>
          <w:sz w:val="32"/>
          <w:szCs w:val="32"/>
          <w:lang w:val="en-US" w:eastAsia="zh-CN"/>
        </w:rPr>
        <w:t>个。容积率0.71，建筑密度28.</w:t>
      </w:r>
      <w:r>
        <w:rPr>
          <w:rFonts w:hint="eastAsia" w:ascii="仿宋" w:hAnsi="仿宋" w:cs="仿宋"/>
          <w:color w:val="auto"/>
          <w:sz w:val="32"/>
          <w:szCs w:val="32"/>
          <w:lang w:val="en-US" w:eastAsia="zh-CN"/>
        </w:rPr>
        <w:t>09</w:t>
      </w:r>
      <w:r>
        <w:rPr>
          <w:rFonts w:hint="eastAsia" w:ascii="仿宋" w:hAnsi="仿宋" w:eastAsia="仿宋" w:cs="仿宋"/>
          <w:color w:val="auto"/>
          <w:sz w:val="32"/>
          <w:szCs w:val="32"/>
          <w:lang w:val="en-US" w:eastAsia="zh-CN"/>
        </w:rPr>
        <w:t>%，绿</w:t>
      </w:r>
      <w:r>
        <w:rPr>
          <w:rFonts w:hint="eastAsia" w:ascii="仿宋" w:hAnsi="仿宋" w:cs="仿宋"/>
          <w:color w:val="auto"/>
          <w:sz w:val="32"/>
          <w:szCs w:val="32"/>
          <w:lang w:val="en-US" w:eastAsia="zh-CN"/>
        </w:rPr>
        <w:t>地</w:t>
      </w:r>
      <w:r>
        <w:rPr>
          <w:rFonts w:hint="eastAsia" w:ascii="仿宋" w:hAnsi="仿宋" w:eastAsia="仿宋" w:cs="仿宋"/>
          <w:color w:val="auto"/>
          <w:sz w:val="32"/>
          <w:szCs w:val="32"/>
          <w:lang w:val="en-US" w:eastAsia="zh-CN"/>
        </w:rPr>
        <w:t>率3</w:t>
      </w:r>
      <w:r>
        <w:rPr>
          <w:rFonts w:hint="eastAsia" w:ascii="仿宋" w:hAnsi="仿宋" w:cs="仿宋"/>
          <w:color w:val="auto"/>
          <w:sz w:val="32"/>
          <w:szCs w:val="32"/>
          <w:lang w:val="en-US" w:eastAsia="zh-CN"/>
        </w:rPr>
        <w:t>9</w:t>
      </w:r>
      <w:r>
        <w:rPr>
          <w:rFonts w:hint="eastAsia" w:ascii="仿宋" w:hAnsi="仿宋" w:eastAsia="仿宋" w:cs="仿宋"/>
          <w:color w:val="auto"/>
          <w:sz w:val="32"/>
          <w:szCs w:val="32"/>
          <w:lang w:val="en-US" w:eastAsia="zh-CN"/>
        </w:rPr>
        <w:t>.00%。项目配备10辆</w:t>
      </w:r>
      <w:r>
        <w:rPr>
          <w:rFonts w:hint="eastAsia" w:ascii="仿宋" w:hAnsi="仿宋" w:eastAsia="仿宋" w:cs="仿宋"/>
          <w:sz w:val="32"/>
          <w:szCs w:val="32"/>
          <w:lang w:val="en-US" w:eastAsia="zh-CN"/>
        </w:rPr>
        <w:t>冷藏物流配送车辆，实现海产品的快速配送要求，为客户提供经济一体化冷链物流服务</w:t>
      </w:r>
      <w:r>
        <w:rPr>
          <w:rFonts w:hint="eastAsia" w:ascii="仿宋" w:hAnsi="仿宋" w:eastAsia="仿宋" w:cs="仿宋"/>
          <w:kern w:val="0"/>
          <w:sz w:val="32"/>
          <w:szCs w:val="32"/>
          <w:lang w:eastAsia="zh-CN"/>
        </w:rPr>
        <w:t>。</w:t>
      </w:r>
      <w:r>
        <w:rPr>
          <w:rFonts w:hint="eastAsia" w:ascii="仿宋" w:hAnsi="仿宋" w:eastAsia="仿宋" w:cs="仿宋"/>
          <w:b w:val="0"/>
          <w:bCs w:val="0"/>
          <w:sz w:val="32"/>
          <w:szCs w:val="32"/>
          <w:highlight w:val="none"/>
          <w:lang w:val="en-US" w:eastAsia="zh-CN"/>
        </w:rPr>
        <w:t>该项目设置绩效指标情况如下：</w:t>
      </w:r>
    </w:p>
    <w:tbl>
      <w:tblPr>
        <w:tblStyle w:val="8"/>
        <w:tblW w:w="9179" w:type="dxa"/>
        <w:jc w:val="center"/>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Layout w:type="fixed"/>
        <w:tblCellMar>
          <w:top w:w="0" w:type="dxa"/>
          <w:left w:w="0" w:type="dxa"/>
          <w:bottom w:w="0" w:type="dxa"/>
          <w:right w:w="0" w:type="dxa"/>
        </w:tblCellMar>
      </w:tblPr>
      <w:tblGrid>
        <w:gridCol w:w="1740"/>
        <w:gridCol w:w="1959"/>
        <w:gridCol w:w="2220"/>
        <w:gridCol w:w="2517"/>
        <w:gridCol w:w="743"/>
      </w:tblGrid>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740" w:type="dxa"/>
            <w:tcBorders>
              <w:tl2br w:val="nil"/>
              <w:tr2bl w:val="nil"/>
            </w:tcBorders>
            <w:shd w:val="clear" w:color="auto" w:fill="8DB3E1"/>
          </w:tcPr>
          <w:p>
            <w:pPr>
              <w:pStyle w:val="12"/>
              <w:spacing w:before="55"/>
              <w:ind w:left="602"/>
              <w:rPr>
                <w:sz w:val="18"/>
              </w:rPr>
            </w:pPr>
            <w:r>
              <w:rPr>
                <w:sz w:val="18"/>
              </w:rPr>
              <w:t>一级指标</w:t>
            </w:r>
          </w:p>
        </w:tc>
        <w:tc>
          <w:tcPr>
            <w:tcW w:w="1959" w:type="dxa"/>
            <w:tcBorders>
              <w:tl2br w:val="nil"/>
              <w:tr2bl w:val="nil"/>
            </w:tcBorders>
            <w:shd w:val="clear" w:color="auto" w:fill="8DB3E1"/>
          </w:tcPr>
          <w:p>
            <w:pPr>
              <w:pStyle w:val="12"/>
              <w:spacing w:before="55"/>
              <w:ind w:left="522"/>
              <w:rPr>
                <w:sz w:val="18"/>
              </w:rPr>
            </w:pPr>
            <w:r>
              <w:rPr>
                <w:sz w:val="18"/>
              </w:rPr>
              <w:t>二级指标</w:t>
            </w:r>
          </w:p>
        </w:tc>
        <w:tc>
          <w:tcPr>
            <w:tcW w:w="2220" w:type="dxa"/>
            <w:tcBorders>
              <w:tl2br w:val="nil"/>
              <w:tr2bl w:val="nil"/>
            </w:tcBorders>
            <w:shd w:val="clear" w:color="auto" w:fill="8DB3E1"/>
          </w:tcPr>
          <w:p>
            <w:pPr>
              <w:pStyle w:val="12"/>
              <w:spacing w:before="55"/>
              <w:ind w:left="725" w:right="725"/>
              <w:jc w:val="center"/>
              <w:rPr>
                <w:sz w:val="18"/>
              </w:rPr>
            </w:pPr>
            <w:r>
              <w:rPr>
                <w:sz w:val="18"/>
              </w:rPr>
              <w:t>指标内容</w:t>
            </w:r>
          </w:p>
        </w:tc>
        <w:tc>
          <w:tcPr>
            <w:tcW w:w="2517" w:type="dxa"/>
            <w:tcBorders>
              <w:tl2br w:val="nil"/>
              <w:tr2bl w:val="nil"/>
            </w:tcBorders>
            <w:shd w:val="clear" w:color="auto" w:fill="8DB3E1"/>
          </w:tcPr>
          <w:p>
            <w:pPr>
              <w:pStyle w:val="12"/>
              <w:spacing w:before="55"/>
              <w:ind w:left="243" w:right="243"/>
              <w:jc w:val="center"/>
              <w:rPr>
                <w:sz w:val="18"/>
              </w:rPr>
            </w:pPr>
            <w:r>
              <w:rPr>
                <w:sz w:val="18"/>
              </w:rPr>
              <w:t>指标值</w:t>
            </w:r>
          </w:p>
        </w:tc>
        <w:tc>
          <w:tcPr>
            <w:tcW w:w="743" w:type="dxa"/>
            <w:tcBorders>
              <w:tl2br w:val="nil"/>
              <w:tr2bl w:val="nil"/>
            </w:tcBorders>
            <w:shd w:val="clear" w:color="auto" w:fill="8DB3E1"/>
          </w:tcPr>
          <w:p>
            <w:pPr>
              <w:pStyle w:val="12"/>
              <w:spacing w:before="55"/>
              <w:ind w:left="184"/>
              <w:rPr>
                <w:sz w:val="18"/>
              </w:rPr>
            </w:pPr>
            <w:r>
              <w:rPr>
                <w:sz w:val="18"/>
              </w:rPr>
              <w:t>备注</w:t>
            </w: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740" w:type="dxa"/>
            <w:vMerge w:val="restart"/>
            <w:tcBorders>
              <w:tl2br w:val="nil"/>
              <w:tr2bl w:val="nil"/>
            </w:tcBorders>
            <w:vAlign w:val="center"/>
          </w:tcPr>
          <w:p>
            <w:pPr>
              <w:pStyle w:val="12"/>
              <w:spacing w:before="56"/>
              <w:ind w:right="243"/>
              <w:jc w:val="both"/>
              <w:rPr>
                <w:rFonts w:hint="default" w:ascii="宋体" w:hAnsi="宋体" w:eastAsia="宋体" w:cs="宋体"/>
                <w:sz w:val="18"/>
                <w:szCs w:val="22"/>
                <w:lang w:val="en-US" w:eastAsia="zh-CN" w:bidi="zh-CN"/>
              </w:rPr>
            </w:pPr>
          </w:p>
          <w:p>
            <w:pPr>
              <w:pStyle w:val="12"/>
              <w:spacing w:before="56"/>
              <w:ind w:right="243"/>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产出指标</w:t>
            </w:r>
          </w:p>
          <w:p>
            <w:pPr>
              <w:pStyle w:val="12"/>
              <w:spacing w:before="56"/>
              <w:ind w:right="243"/>
              <w:jc w:val="center"/>
              <w:rPr>
                <w:rFonts w:hint="default" w:ascii="宋体" w:hAnsi="宋体" w:eastAsia="宋体" w:cs="宋体"/>
                <w:sz w:val="18"/>
                <w:szCs w:val="22"/>
                <w:lang w:val="en-US" w:eastAsia="zh-CN" w:bidi="zh-CN"/>
              </w:rPr>
            </w:pPr>
          </w:p>
        </w:tc>
        <w:tc>
          <w:tcPr>
            <w:tcW w:w="1959" w:type="dxa"/>
            <w:vMerge w:val="restart"/>
            <w:tcBorders>
              <w:tl2br w:val="nil"/>
              <w:tr2bl w:val="nil"/>
            </w:tcBorders>
            <w:vAlign w:val="center"/>
          </w:tcPr>
          <w:p>
            <w:pPr>
              <w:pStyle w:val="12"/>
              <w:spacing w:before="56"/>
              <w:ind w:right="243" w:firstLine="360" w:firstLineChars="200"/>
              <w:jc w:val="both"/>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数量指标</w:t>
            </w:r>
          </w:p>
        </w:tc>
        <w:tc>
          <w:tcPr>
            <w:tcW w:w="2220" w:type="dxa"/>
            <w:vMerge w:val="restart"/>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r>
              <w:rPr>
                <w:rFonts w:hint="eastAsia" w:cs="宋体"/>
                <w:sz w:val="18"/>
                <w:szCs w:val="22"/>
                <w:lang w:val="en-US" w:eastAsia="zh-CN" w:bidi="zh-CN"/>
              </w:rPr>
              <w:t>项目用地面积12469.65平方米，建筑面积11504平方米，主要包括：海产品交易展示场所、冷链仓储场所、电商直播场所、综合服务场所及停车场等附属配套设施。</w:t>
            </w:r>
          </w:p>
        </w:tc>
        <w:tc>
          <w:tcPr>
            <w:tcW w:w="2517" w:type="dxa"/>
            <w:tcBorders>
              <w:tl2br w:val="nil"/>
              <w:tr2bl w:val="nil"/>
            </w:tcBorders>
          </w:tcPr>
          <w:p>
            <w:pPr>
              <w:pStyle w:val="12"/>
              <w:spacing w:before="56"/>
              <w:ind w:right="243"/>
              <w:jc w:val="both"/>
              <w:rPr>
                <w:rFonts w:hint="default" w:ascii="宋体" w:hAnsi="宋体" w:eastAsia="宋体" w:cs="宋体"/>
                <w:sz w:val="18"/>
                <w:szCs w:val="22"/>
                <w:lang w:val="en-US" w:eastAsia="zh-CN" w:bidi="zh-CN"/>
              </w:rPr>
            </w:pPr>
            <w:r>
              <w:rPr>
                <w:rFonts w:hint="eastAsia" w:ascii="宋体" w:hAnsi="宋体" w:eastAsia="宋体" w:cs="宋体"/>
                <w:sz w:val="18"/>
                <w:szCs w:val="22"/>
                <w:lang w:val="en-US" w:eastAsia="zh-CN" w:bidi="zh-CN"/>
              </w:rPr>
              <w:t>地上建筑面积88</w:t>
            </w:r>
            <w:r>
              <w:rPr>
                <w:rFonts w:hint="eastAsia" w:cs="宋体"/>
                <w:sz w:val="18"/>
                <w:szCs w:val="22"/>
                <w:lang w:val="en-US" w:eastAsia="zh-CN" w:bidi="zh-CN"/>
              </w:rPr>
              <w:t>22</w:t>
            </w:r>
            <w:r>
              <w:rPr>
                <w:rFonts w:hint="eastAsia" w:ascii="宋体" w:hAnsi="宋体" w:eastAsia="宋体" w:cs="宋体"/>
                <w:sz w:val="18"/>
                <w:szCs w:val="22"/>
                <w:lang w:val="en-US" w:eastAsia="zh-CN" w:bidi="zh-CN"/>
              </w:rPr>
              <w:t>平方米，包括海产品交易大厅190</w:t>
            </w:r>
            <w:r>
              <w:rPr>
                <w:rFonts w:hint="eastAsia" w:cs="宋体"/>
                <w:sz w:val="18"/>
                <w:szCs w:val="22"/>
                <w:lang w:val="en-US" w:eastAsia="zh-CN" w:bidi="zh-CN"/>
              </w:rPr>
              <w:t>4</w:t>
            </w:r>
            <w:r>
              <w:rPr>
                <w:rFonts w:hint="eastAsia" w:ascii="宋体" w:hAnsi="宋体" w:eastAsia="宋体" w:cs="宋体"/>
                <w:sz w:val="18"/>
                <w:szCs w:val="22"/>
                <w:lang w:val="en-US" w:eastAsia="zh-CN" w:bidi="zh-CN"/>
              </w:rPr>
              <w:t>平方米，电商直播平台</w:t>
            </w:r>
            <w:r>
              <w:rPr>
                <w:rFonts w:hint="eastAsia" w:cs="宋体"/>
                <w:sz w:val="18"/>
                <w:szCs w:val="22"/>
                <w:lang w:val="en-US" w:eastAsia="zh-CN" w:bidi="zh-CN"/>
              </w:rPr>
              <w:t>3788</w:t>
            </w:r>
            <w:r>
              <w:rPr>
                <w:rFonts w:hint="eastAsia" w:ascii="宋体" w:hAnsi="宋体" w:eastAsia="宋体" w:cs="宋体"/>
                <w:sz w:val="18"/>
                <w:szCs w:val="22"/>
                <w:lang w:val="en-US" w:eastAsia="zh-CN" w:bidi="zh-CN"/>
              </w:rPr>
              <w:t>平方米，仓储、冷链物流中心3130平方米:地下建筑面积</w:t>
            </w:r>
            <w:r>
              <w:rPr>
                <w:rFonts w:hint="eastAsia" w:cs="宋体"/>
                <w:sz w:val="18"/>
                <w:szCs w:val="22"/>
                <w:lang w:val="en-US" w:eastAsia="zh-CN" w:bidi="zh-CN"/>
              </w:rPr>
              <w:t>2682</w:t>
            </w:r>
            <w:r>
              <w:rPr>
                <w:rFonts w:hint="eastAsia" w:ascii="宋体" w:hAnsi="宋体" w:eastAsia="宋体" w:cs="宋体"/>
                <w:sz w:val="18"/>
                <w:szCs w:val="22"/>
                <w:lang w:val="en-US" w:eastAsia="zh-CN" w:bidi="zh-CN"/>
              </w:rPr>
              <w:t>平方米。</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208" w:hRule="atLeast"/>
          <w:jc w:val="center"/>
        </w:trPr>
        <w:tc>
          <w:tcPr>
            <w:tcW w:w="1740" w:type="dxa"/>
            <w:vMerge w:val="continue"/>
            <w:tcBorders>
              <w:tl2br w:val="nil"/>
              <w:tr2bl w:val="nil"/>
            </w:tcBorders>
            <w:vAlign w:val="center"/>
          </w:tcPr>
          <w:p>
            <w:pPr>
              <w:pStyle w:val="12"/>
              <w:rPr>
                <w:rFonts w:hint="default" w:ascii="宋体" w:hAnsi="宋体" w:eastAsia="宋体" w:cs="宋体"/>
                <w:sz w:val="18"/>
                <w:szCs w:val="22"/>
                <w:lang w:val="en-US" w:eastAsia="zh-CN" w:bidi="zh-CN"/>
              </w:rPr>
            </w:pPr>
          </w:p>
        </w:tc>
        <w:tc>
          <w:tcPr>
            <w:tcW w:w="1959" w:type="dxa"/>
            <w:vMerge w:val="continue"/>
            <w:tcBorders>
              <w:tl2br w:val="nil"/>
              <w:tr2bl w:val="nil"/>
            </w:tcBorders>
            <w:vAlign w:val="center"/>
          </w:tcPr>
          <w:p>
            <w:pPr>
              <w:pStyle w:val="12"/>
              <w:rPr>
                <w:rFonts w:hint="default" w:ascii="宋体" w:hAnsi="宋体" w:eastAsia="宋体" w:cs="宋体"/>
                <w:sz w:val="18"/>
                <w:szCs w:val="22"/>
                <w:lang w:val="en-US" w:eastAsia="zh-CN" w:bidi="zh-CN"/>
              </w:rPr>
            </w:pPr>
          </w:p>
        </w:tc>
        <w:tc>
          <w:tcPr>
            <w:tcW w:w="2220" w:type="dxa"/>
            <w:vMerge w:val="continue"/>
            <w:tcBorders>
              <w:tl2br w:val="nil"/>
              <w:tr2bl w:val="nil"/>
            </w:tcBorders>
            <w:vAlign w:val="center"/>
          </w:tcPr>
          <w:p>
            <w:pPr>
              <w:pStyle w:val="12"/>
              <w:rPr>
                <w:rFonts w:hint="default" w:ascii="宋体" w:hAnsi="宋体" w:eastAsia="宋体" w:cs="宋体"/>
                <w:sz w:val="18"/>
                <w:szCs w:val="22"/>
                <w:lang w:val="en-US" w:eastAsia="zh-CN" w:bidi="zh-CN"/>
              </w:rPr>
            </w:pPr>
          </w:p>
        </w:tc>
        <w:tc>
          <w:tcPr>
            <w:tcW w:w="2517" w:type="dxa"/>
            <w:tcBorders>
              <w:tl2br w:val="nil"/>
              <w:tr2bl w:val="nil"/>
            </w:tcBorders>
          </w:tcPr>
          <w:p>
            <w:pPr>
              <w:pStyle w:val="12"/>
              <w:rPr>
                <w:rFonts w:hint="default" w:ascii="宋体" w:hAnsi="宋体" w:eastAsia="宋体" w:cs="宋体"/>
                <w:sz w:val="18"/>
                <w:szCs w:val="22"/>
                <w:lang w:val="en-US" w:eastAsia="zh-CN" w:bidi="zh-CN"/>
              </w:rPr>
            </w:pPr>
            <w:r>
              <w:rPr>
                <w:rFonts w:hint="eastAsia" w:ascii="宋体" w:hAnsi="宋体" w:eastAsia="宋体" w:cs="宋体"/>
                <w:sz w:val="18"/>
                <w:szCs w:val="22"/>
                <w:lang w:val="en-US" w:eastAsia="zh-CN" w:bidi="zh-CN"/>
              </w:rPr>
              <w:t>停车位数量8</w:t>
            </w:r>
            <w:r>
              <w:rPr>
                <w:rFonts w:hint="eastAsia" w:cs="宋体"/>
                <w:sz w:val="18"/>
                <w:szCs w:val="22"/>
                <w:lang w:val="en-US" w:eastAsia="zh-CN" w:bidi="zh-CN"/>
              </w:rPr>
              <w:t>9</w:t>
            </w:r>
            <w:r>
              <w:rPr>
                <w:rFonts w:hint="eastAsia" w:ascii="宋体" w:hAnsi="宋体" w:eastAsia="宋体" w:cs="宋体"/>
                <w:sz w:val="18"/>
                <w:szCs w:val="22"/>
                <w:lang w:val="en-US" w:eastAsia="zh-CN" w:bidi="zh-CN"/>
              </w:rPr>
              <w:t>个。</w:t>
            </w:r>
          </w:p>
        </w:tc>
        <w:tc>
          <w:tcPr>
            <w:tcW w:w="743" w:type="dxa"/>
            <w:tcBorders>
              <w:tl2br w:val="nil"/>
              <w:tr2bl w:val="nil"/>
            </w:tcBorders>
          </w:tcPr>
          <w:p>
            <w:pPr>
              <w:pStyle w:val="12"/>
              <w:spacing w:before="56"/>
              <w:ind w:left="242" w:right="243"/>
              <w:jc w:val="center"/>
              <w:rPr>
                <w:rFonts w:hint="default" w:ascii="宋体" w:hAnsi="宋体" w:eastAsia="宋体" w:cs="宋体"/>
                <w:sz w:val="18"/>
                <w:szCs w:val="22"/>
                <w:lang w:val="en-US" w:eastAsia="zh-CN" w:bidi="zh-CN"/>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208" w:hRule="atLeast"/>
          <w:jc w:val="center"/>
        </w:trPr>
        <w:tc>
          <w:tcPr>
            <w:tcW w:w="1740" w:type="dxa"/>
            <w:vMerge w:val="continue"/>
            <w:tcBorders>
              <w:tl2br w:val="nil"/>
              <w:tr2bl w:val="nil"/>
            </w:tcBorders>
            <w:vAlign w:val="center"/>
          </w:tcPr>
          <w:p>
            <w:pPr>
              <w:pStyle w:val="12"/>
              <w:rPr>
                <w:rFonts w:hint="default" w:ascii="宋体" w:hAnsi="宋体" w:eastAsia="宋体" w:cs="宋体"/>
                <w:sz w:val="18"/>
                <w:szCs w:val="22"/>
                <w:lang w:val="en-US" w:eastAsia="zh-CN" w:bidi="zh-CN"/>
              </w:rPr>
            </w:pPr>
          </w:p>
        </w:tc>
        <w:tc>
          <w:tcPr>
            <w:tcW w:w="1959" w:type="dxa"/>
            <w:vMerge w:val="continue"/>
            <w:tcBorders>
              <w:tl2br w:val="nil"/>
              <w:tr2bl w:val="nil"/>
            </w:tcBorders>
            <w:vAlign w:val="center"/>
          </w:tcPr>
          <w:p>
            <w:pPr>
              <w:pStyle w:val="12"/>
              <w:rPr>
                <w:rFonts w:hint="default" w:ascii="宋体" w:hAnsi="宋体" w:eastAsia="宋体" w:cs="宋体"/>
                <w:sz w:val="18"/>
                <w:szCs w:val="22"/>
                <w:lang w:val="en-US" w:eastAsia="zh-CN" w:bidi="zh-CN"/>
              </w:rPr>
            </w:pPr>
          </w:p>
        </w:tc>
        <w:tc>
          <w:tcPr>
            <w:tcW w:w="2220" w:type="dxa"/>
            <w:vMerge w:val="continue"/>
            <w:tcBorders>
              <w:tl2br w:val="nil"/>
              <w:tr2bl w:val="nil"/>
            </w:tcBorders>
            <w:vAlign w:val="center"/>
          </w:tcPr>
          <w:p>
            <w:pPr>
              <w:pStyle w:val="12"/>
              <w:rPr>
                <w:rFonts w:hint="default" w:ascii="宋体" w:hAnsi="宋体" w:eastAsia="宋体" w:cs="宋体"/>
                <w:sz w:val="18"/>
                <w:szCs w:val="22"/>
                <w:lang w:val="en-US" w:eastAsia="zh-CN" w:bidi="zh-CN"/>
              </w:rPr>
            </w:pPr>
          </w:p>
        </w:tc>
        <w:tc>
          <w:tcPr>
            <w:tcW w:w="2517" w:type="dxa"/>
            <w:tcBorders>
              <w:tl2br w:val="nil"/>
              <w:tr2bl w:val="nil"/>
            </w:tcBorders>
          </w:tcPr>
          <w:p>
            <w:pPr>
              <w:pStyle w:val="12"/>
              <w:rPr>
                <w:rFonts w:hint="default" w:ascii="宋体" w:hAnsi="宋体" w:eastAsia="宋体" w:cs="宋体"/>
                <w:sz w:val="18"/>
                <w:szCs w:val="22"/>
                <w:lang w:val="en-US" w:eastAsia="zh-CN" w:bidi="zh-CN"/>
              </w:rPr>
            </w:pPr>
            <w:r>
              <w:rPr>
                <w:rFonts w:hint="eastAsia" w:cs="宋体"/>
                <w:sz w:val="18"/>
                <w:szCs w:val="22"/>
                <w:lang w:val="en-US" w:eastAsia="zh-CN" w:bidi="zh-CN"/>
              </w:rPr>
              <w:t>配备10辆冷藏物流配送车辆。</w:t>
            </w:r>
          </w:p>
        </w:tc>
        <w:tc>
          <w:tcPr>
            <w:tcW w:w="743" w:type="dxa"/>
            <w:tcBorders>
              <w:tl2br w:val="nil"/>
              <w:tr2bl w:val="nil"/>
            </w:tcBorders>
          </w:tcPr>
          <w:p>
            <w:pPr>
              <w:pStyle w:val="12"/>
              <w:spacing w:before="56"/>
              <w:ind w:left="242" w:right="243"/>
              <w:jc w:val="center"/>
              <w:rPr>
                <w:rFonts w:hint="default" w:ascii="宋体" w:hAnsi="宋体" w:eastAsia="宋体" w:cs="宋体"/>
                <w:sz w:val="18"/>
                <w:szCs w:val="22"/>
                <w:lang w:val="en-US" w:eastAsia="zh-CN" w:bidi="zh-CN"/>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517" w:hRule="atLeast"/>
          <w:jc w:val="center"/>
        </w:trPr>
        <w:tc>
          <w:tcPr>
            <w:tcW w:w="1740" w:type="dxa"/>
            <w:vMerge w:val="continue"/>
            <w:tcBorders>
              <w:tl2br w:val="nil"/>
              <w:tr2bl w:val="nil"/>
            </w:tcBorders>
            <w:vAlign w:val="center"/>
          </w:tcPr>
          <w:p>
            <w:pPr>
              <w:jc w:val="center"/>
              <w:rPr>
                <w:rFonts w:hint="default" w:ascii="宋体" w:hAnsi="宋体" w:eastAsia="宋体" w:cs="宋体"/>
                <w:sz w:val="18"/>
                <w:szCs w:val="22"/>
                <w:lang w:val="en-US" w:eastAsia="zh-CN" w:bidi="zh-CN"/>
              </w:rPr>
            </w:pPr>
          </w:p>
        </w:tc>
        <w:tc>
          <w:tcPr>
            <w:tcW w:w="1959" w:type="dxa"/>
            <w:tcBorders>
              <w:tl2br w:val="nil"/>
              <w:tr2bl w:val="nil"/>
            </w:tcBorders>
            <w:vAlign w:val="center"/>
          </w:tcPr>
          <w:p>
            <w:pPr>
              <w:pStyle w:val="12"/>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质量指标</w:t>
            </w:r>
          </w:p>
        </w:tc>
        <w:tc>
          <w:tcPr>
            <w:tcW w:w="2220" w:type="dxa"/>
            <w:tcBorders>
              <w:tl2br w:val="nil"/>
              <w:tr2bl w:val="nil"/>
            </w:tcBorders>
            <w:vAlign w:val="center"/>
          </w:tcPr>
          <w:p>
            <w:pPr>
              <w:pStyle w:val="12"/>
              <w:spacing w:before="54"/>
              <w:ind w:left="102"/>
              <w:jc w:val="center"/>
              <w:rPr>
                <w:rFonts w:hint="default" w:ascii="宋体" w:hAnsi="宋体" w:eastAsia="宋体" w:cs="宋体"/>
                <w:sz w:val="18"/>
                <w:szCs w:val="22"/>
                <w:lang w:val="en-US" w:eastAsia="zh-CN" w:bidi="zh-CN"/>
              </w:rPr>
            </w:pPr>
            <w:r>
              <w:rPr>
                <w:rFonts w:hint="eastAsia" w:ascii="宋体" w:hAnsi="宋体"/>
                <w:kern w:val="0"/>
                <w:sz w:val="20"/>
                <w:szCs w:val="20"/>
              </w:rPr>
              <w:t>达到工程设计及施工要求</w:t>
            </w:r>
          </w:p>
        </w:tc>
        <w:tc>
          <w:tcPr>
            <w:tcW w:w="2517" w:type="dxa"/>
            <w:tcBorders>
              <w:tl2br w:val="nil"/>
              <w:tr2bl w:val="nil"/>
            </w:tcBorders>
            <w:vAlign w:val="center"/>
          </w:tcPr>
          <w:p>
            <w:pPr>
              <w:pStyle w:val="12"/>
              <w:spacing w:before="54"/>
              <w:ind w:right="243"/>
              <w:jc w:val="center"/>
              <w:rPr>
                <w:rFonts w:hint="default" w:ascii="宋体" w:hAnsi="宋体" w:eastAsia="宋体" w:cs="宋体"/>
                <w:sz w:val="18"/>
                <w:szCs w:val="22"/>
                <w:lang w:val="en-US" w:eastAsia="zh-CN" w:bidi="zh-CN"/>
              </w:rPr>
            </w:pPr>
            <w:r>
              <w:rPr>
                <w:rFonts w:hint="eastAsia" w:ascii="宋体" w:hAnsi="宋体"/>
                <w:kern w:val="0"/>
                <w:sz w:val="20"/>
                <w:szCs w:val="20"/>
              </w:rPr>
              <w:t>合格</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486" w:hRule="atLeast"/>
          <w:jc w:val="center"/>
        </w:trPr>
        <w:tc>
          <w:tcPr>
            <w:tcW w:w="1740" w:type="dxa"/>
            <w:vMerge w:val="continue"/>
            <w:tcBorders>
              <w:tl2br w:val="nil"/>
              <w:tr2bl w:val="nil"/>
            </w:tcBorders>
            <w:vAlign w:val="center"/>
          </w:tcPr>
          <w:p>
            <w:pPr>
              <w:jc w:val="center"/>
              <w:rPr>
                <w:rFonts w:hint="default" w:ascii="宋体" w:hAnsi="宋体" w:eastAsia="宋体" w:cs="宋体"/>
                <w:sz w:val="18"/>
                <w:szCs w:val="22"/>
                <w:lang w:val="en-US" w:eastAsia="zh-CN" w:bidi="zh-CN"/>
              </w:rPr>
            </w:pPr>
          </w:p>
        </w:tc>
        <w:tc>
          <w:tcPr>
            <w:tcW w:w="1959" w:type="dxa"/>
            <w:tcBorders>
              <w:tl2br w:val="nil"/>
              <w:tr2bl w:val="nil"/>
            </w:tcBorders>
            <w:vAlign w:val="center"/>
          </w:tcPr>
          <w:p>
            <w:pPr>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成本指标</w:t>
            </w:r>
          </w:p>
        </w:tc>
        <w:tc>
          <w:tcPr>
            <w:tcW w:w="2220" w:type="dxa"/>
            <w:tcBorders>
              <w:tl2br w:val="nil"/>
              <w:tr2bl w:val="nil"/>
            </w:tcBorders>
            <w:vAlign w:val="center"/>
          </w:tcPr>
          <w:p>
            <w:pPr>
              <w:pStyle w:val="12"/>
              <w:spacing w:before="54"/>
              <w:ind w:left="102"/>
              <w:jc w:val="center"/>
              <w:rPr>
                <w:rFonts w:hint="default" w:ascii="宋体" w:hAnsi="宋体" w:eastAsia="宋体" w:cs="宋体"/>
                <w:sz w:val="18"/>
                <w:szCs w:val="22"/>
                <w:lang w:val="en-US" w:eastAsia="zh-CN" w:bidi="zh-CN"/>
              </w:rPr>
            </w:pPr>
            <w:r>
              <w:rPr>
                <w:rFonts w:hint="eastAsia" w:ascii="宋体" w:hAnsi="宋体"/>
                <w:kern w:val="0"/>
                <w:sz w:val="20"/>
                <w:szCs w:val="20"/>
              </w:rPr>
              <w:t>完成投资数</w:t>
            </w:r>
          </w:p>
        </w:tc>
        <w:tc>
          <w:tcPr>
            <w:tcW w:w="2517" w:type="dxa"/>
            <w:tcBorders>
              <w:tl2br w:val="nil"/>
              <w:tr2bl w:val="nil"/>
            </w:tcBorders>
            <w:vAlign w:val="center"/>
          </w:tcPr>
          <w:p>
            <w:pPr>
              <w:pStyle w:val="12"/>
              <w:spacing w:before="54"/>
              <w:ind w:left="243" w:right="243" w:firstLine="800" w:firstLineChars="400"/>
              <w:jc w:val="both"/>
              <w:rPr>
                <w:rFonts w:hint="default" w:ascii="宋体" w:hAnsi="宋体" w:eastAsia="宋体" w:cs="宋体"/>
                <w:sz w:val="18"/>
                <w:szCs w:val="22"/>
                <w:lang w:val="en-US" w:eastAsia="zh-CN" w:bidi="zh-CN"/>
              </w:rPr>
            </w:pPr>
            <w:r>
              <w:rPr>
                <w:rFonts w:hint="eastAsia"/>
                <w:kern w:val="0"/>
                <w:sz w:val="20"/>
                <w:szCs w:val="20"/>
                <w:lang w:val="en-US" w:eastAsia="zh-CN"/>
              </w:rPr>
              <w:t>4100</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457" w:hRule="atLeast"/>
          <w:jc w:val="center"/>
        </w:trPr>
        <w:tc>
          <w:tcPr>
            <w:tcW w:w="1740" w:type="dxa"/>
            <w:vMerge w:val="continue"/>
            <w:tcBorders>
              <w:tl2br w:val="nil"/>
              <w:tr2bl w:val="nil"/>
            </w:tcBorders>
            <w:vAlign w:val="center"/>
          </w:tcPr>
          <w:p>
            <w:pPr>
              <w:jc w:val="center"/>
              <w:rPr>
                <w:rFonts w:hint="default" w:ascii="宋体" w:hAnsi="宋体" w:eastAsia="宋体" w:cs="宋体"/>
                <w:sz w:val="18"/>
                <w:szCs w:val="22"/>
                <w:lang w:val="en-US" w:eastAsia="zh-CN" w:bidi="zh-CN"/>
              </w:rPr>
            </w:pPr>
          </w:p>
        </w:tc>
        <w:tc>
          <w:tcPr>
            <w:tcW w:w="1959" w:type="dxa"/>
            <w:tcBorders>
              <w:tl2br w:val="nil"/>
              <w:tr2bl w:val="nil"/>
            </w:tcBorders>
            <w:vAlign w:val="center"/>
          </w:tcPr>
          <w:p>
            <w:pPr>
              <w:pStyle w:val="12"/>
              <w:spacing w:before="55"/>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时效指标</w:t>
            </w:r>
          </w:p>
        </w:tc>
        <w:tc>
          <w:tcPr>
            <w:tcW w:w="2220" w:type="dxa"/>
            <w:tcBorders>
              <w:tl2br w:val="nil"/>
              <w:tr2bl w:val="nil"/>
            </w:tcBorders>
            <w:vAlign w:val="center"/>
          </w:tcPr>
          <w:p>
            <w:pPr>
              <w:pStyle w:val="12"/>
              <w:spacing w:before="55"/>
              <w:ind w:left="102"/>
              <w:jc w:val="center"/>
              <w:rPr>
                <w:rFonts w:hint="eastAsia" w:ascii="宋体" w:hAnsi="宋体" w:eastAsia="宋体" w:cs="宋体"/>
                <w:sz w:val="18"/>
                <w:szCs w:val="22"/>
                <w:lang w:val="en-US" w:eastAsia="zh-CN" w:bidi="zh-CN"/>
              </w:rPr>
            </w:pPr>
            <w:r>
              <w:rPr>
                <w:rFonts w:hint="eastAsia" w:ascii="宋体" w:hAnsi="宋体"/>
                <w:kern w:val="0"/>
                <w:sz w:val="20"/>
                <w:szCs w:val="20"/>
                <w:lang w:eastAsia="zh-CN"/>
              </w:rPr>
              <w:t>项目完成时效性</w:t>
            </w:r>
          </w:p>
        </w:tc>
        <w:tc>
          <w:tcPr>
            <w:tcW w:w="2517" w:type="dxa"/>
            <w:tcBorders>
              <w:tl2br w:val="nil"/>
              <w:tr2bl w:val="nil"/>
            </w:tcBorders>
            <w:vAlign w:val="center"/>
          </w:tcPr>
          <w:p>
            <w:pPr>
              <w:pStyle w:val="12"/>
              <w:spacing w:before="55"/>
              <w:ind w:right="243"/>
              <w:jc w:val="center"/>
              <w:rPr>
                <w:rFonts w:hint="default" w:ascii="宋体" w:hAnsi="宋体" w:eastAsia="宋体" w:cs="宋体"/>
                <w:sz w:val="18"/>
                <w:szCs w:val="22"/>
                <w:lang w:val="en-US" w:eastAsia="zh-CN" w:bidi="zh-CN"/>
              </w:rPr>
            </w:pPr>
            <w:r>
              <w:rPr>
                <w:rFonts w:hint="eastAsia" w:cs="宋体"/>
                <w:sz w:val="18"/>
                <w:szCs w:val="22"/>
                <w:lang w:val="en-US" w:eastAsia="zh-CN" w:bidi="zh-CN"/>
              </w:rPr>
              <w:t>一年</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409" w:hRule="atLeast"/>
          <w:jc w:val="center"/>
        </w:trPr>
        <w:tc>
          <w:tcPr>
            <w:tcW w:w="1740" w:type="dxa"/>
            <w:vMerge w:val="restart"/>
            <w:tcBorders>
              <w:tl2br w:val="nil"/>
              <w:tr2bl w:val="nil"/>
            </w:tcBorders>
            <w:vAlign w:val="center"/>
          </w:tcPr>
          <w:p>
            <w:pPr>
              <w:pStyle w:val="12"/>
              <w:spacing w:before="56"/>
              <w:ind w:right="243"/>
              <w:jc w:val="both"/>
              <w:rPr>
                <w:rFonts w:hint="default" w:ascii="宋体" w:hAnsi="宋体" w:eastAsia="宋体" w:cs="宋体"/>
                <w:sz w:val="18"/>
                <w:szCs w:val="22"/>
                <w:lang w:val="en-US" w:eastAsia="zh-CN" w:bidi="zh-CN"/>
              </w:rPr>
            </w:pPr>
          </w:p>
          <w:p>
            <w:pPr>
              <w:pStyle w:val="12"/>
              <w:spacing w:before="56"/>
              <w:ind w:right="243"/>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效益指标</w:t>
            </w:r>
          </w:p>
        </w:tc>
        <w:tc>
          <w:tcPr>
            <w:tcW w:w="1959" w:type="dxa"/>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社会效益指标</w:t>
            </w:r>
          </w:p>
        </w:tc>
        <w:tc>
          <w:tcPr>
            <w:tcW w:w="2220" w:type="dxa"/>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r>
              <w:rPr>
                <w:rFonts w:hint="eastAsia"/>
                <w:color w:val="000000"/>
                <w:sz w:val="20"/>
                <w:szCs w:val="20"/>
              </w:rPr>
              <w:t>充分、切实地实现民众权益，普惠大众，</w:t>
            </w:r>
            <w:r>
              <w:rPr>
                <w:rFonts w:hint="eastAsia"/>
                <w:color w:val="000000"/>
                <w:sz w:val="20"/>
                <w:szCs w:val="20"/>
                <w:lang w:val="en-US" w:eastAsia="zh-CN"/>
              </w:rPr>
              <w:t>加强</w:t>
            </w:r>
            <w:r>
              <w:rPr>
                <w:rFonts w:hint="eastAsia" w:ascii="宋体" w:hAnsi="宋体" w:eastAsia="宋体" w:cs="宋体"/>
                <w:sz w:val="20"/>
                <w:szCs w:val="20"/>
                <w:lang w:val="en-US" w:eastAsia="zh-CN"/>
              </w:rPr>
              <w:t>海产品的快速配送要求，为客户提供经济一体化冷链物流服务。</w:t>
            </w:r>
          </w:p>
        </w:tc>
        <w:tc>
          <w:tcPr>
            <w:tcW w:w="2517" w:type="dxa"/>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r>
              <w:rPr>
                <w:rFonts w:hint="eastAsia" w:ascii="宋体" w:hAnsi="宋体"/>
                <w:kern w:val="0"/>
                <w:sz w:val="20"/>
                <w:szCs w:val="20"/>
              </w:rPr>
              <w:t>提升</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77" w:hRule="atLeast"/>
          <w:jc w:val="center"/>
        </w:trPr>
        <w:tc>
          <w:tcPr>
            <w:tcW w:w="1740" w:type="dxa"/>
            <w:vMerge w:val="continue"/>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p>
        </w:tc>
        <w:tc>
          <w:tcPr>
            <w:tcW w:w="1959" w:type="dxa"/>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r>
              <w:rPr>
                <w:rFonts w:hint="eastAsia" w:ascii="宋体" w:hAnsi="宋体"/>
                <w:kern w:val="0"/>
                <w:sz w:val="20"/>
                <w:szCs w:val="20"/>
              </w:rPr>
              <w:t>经济效益</w:t>
            </w:r>
          </w:p>
        </w:tc>
        <w:tc>
          <w:tcPr>
            <w:tcW w:w="2220" w:type="dxa"/>
            <w:tcBorders>
              <w:tl2br w:val="nil"/>
              <w:tr2bl w:val="nil"/>
            </w:tcBorders>
            <w:vAlign w:val="center"/>
          </w:tcPr>
          <w:p>
            <w:pPr>
              <w:pStyle w:val="12"/>
              <w:spacing w:before="56"/>
              <w:ind w:right="243"/>
              <w:jc w:val="center"/>
              <w:rPr>
                <w:rFonts w:hint="eastAsia" w:ascii="宋体" w:hAnsi="宋体"/>
                <w:kern w:val="0"/>
                <w:sz w:val="20"/>
                <w:szCs w:val="20"/>
                <w:lang w:val="en-US" w:eastAsia="zh-CN"/>
              </w:rPr>
            </w:pPr>
            <w:r>
              <w:rPr>
                <w:rFonts w:hint="eastAsia" w:ascii="宋体" w:hAnsi="宋体"/>
                <w:kern w:val="0"/>
                <w:sz w:val="20"/>
                <w:szCs w:val="20"/>
                <w:lang w:val="en-US" w:eastAsia="zh-CN"/>
              </w:rPr>
              <w:t>加强海产品的快速配送要求，为客户提供经济一体化冷链物流服务</w:t>
            </w:r>
            <w:r>
              <w:rPr>
                <w:rFonts w:hint="eastAsia"/>
                <w:kern w:val="0"/>
                <w:sz w:val="20"/>
                <w:szCs w:val="20"/>
                <w:lang w:val="en-US" w:eastAsia="zh-CN"/>
              </w:rPr>
              <w:t>。</w:t>
            </w:r>
          </w:p>
        </w:tc>
        <w:tc>
          <w:tcPr>
            <w:tcW w:w="2517" w:type="dxa"/>
            <w:tcBorders>
              <w:tl2br w:val="nil"/>
              <w:tr2bl w:val="nil"/>
            </w:tcBorders>
            <w:vAlign w:val="center"/>
          </w:tcPr>
          <w:p>
            <w:pPr>
              <w:pStyle w:val="12"/>
              <w:spacing w:before="56"/>
              <w:ind w:right="243"/>
              <w:jc w:val="center"/>
              <w:rPr>
                <w:rFonts w:hint="eastAsia" w:ascii="宋体" w:hAnsi="宋体"/>
                <w:kern w:val="0"/>
                <w:sz w:val="20"/>
                <w:szCs w:val="20"/>
                <w:lang w:val="en-US" w:eastAsia="zh-CN"/>
              </w:rPr>
            </w:pPr>
            <w:r>
              <w:rPr>
                <w:rFonts w:hint="eastAsia" w:ascii="宋体" w:hAnsi="宋体"/>
                <w:kern w:val="0"/>
                <w:sz w:val="20"/>
                <w:szCs w:val="20"/>
              </w:rPr>
              <w:t>提升</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680" w:hRule="atLeast"/>
          <w:jc w:val="center"/>
        </w:trPr>
        <w:tc>
          <w:tcPr>
            <w:tcW w:w="1740" w:type="dxa"/>
            <w:vMerge w:val="continue"/>
            <w:tcBorders>
              <w:tl2br w:val="nil"/>
              <w:tr2bl w:val="nil"/>
            </w:tcBorders>
            <w:vAlign w:val="center"/>
          </w:tcPr>
          <w:p>
            <w:pPr>
              <w:jc w:val="center"/>
              <w:rPr>
                <w:rFonts w:hint="default" w:ascii="宋体" w:hAnsi="宋体" w:eastAsia="宋体" w:cs="宋体"/>
                <w:sz w:val="18"/>
                <w:szCs w:val="22"/>
                <w:lang w:val="en-US" w:eastAsia="zh-CN" w:bidi="zh-CN"/>
              </w:rPr>
            </w:pPr>
          </w:p>
        </w:tc>
        <w:tc>
          <w:tcPr>
            <w:tcW w:w="1959" w:type="dxa"/>
            <w:tcBorders>
              <w:tl2br w:val="nil"/>
              <w:tr2bl w:val="nil"/>
            </w:tcBorders>
            <w:vAlign w:val="center"/>
          </w:tcPr>
          <w:p>
            <w:pPr>
              <w:pStyle w:val="12"/>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生态效益指标</w:t>
            </w:r>
          </w:p>
        </w:tc>
        <w:tc>
          <w:tcPr>
            <w:tcW w:w="2220" w:type="dxa"/>
            <w:tcBorders>
              <w:tl2br w:val="nil"/>
              <w:tr2bl w:val="nil"/>
            </w:tcBorders>
            <w:vAlign w:val="center"/>
          </w:tcPr>
          <w:p>
            <w:pPr>
              <w:pStyle w:val="12"/>
              <w:spacing w:before="55"/>
              <w:ind w:left="102"/>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采取有效防治措施，不对生态造成影响。</w:t>
            </w:r>
          </w:p>
        </w:tc>
        <w:tc>
          <w:tcPr>
            <w:tcW w:w="2517" w:type="dxa"/>
            <w:tcBorders>
              <w:tl2br w:val="nil"/>
              <w:tr2bl w:val="nil"/>
            </w:tcBorders>
            <w:vAlign w:val="center"/>
          </w:tcPr>
          <w:p>
            <w:pPr>
              <w:pStyle w:val="12"/>
              <w:spacing w:before="55"/>
              <w:ind w:right="243"/>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合格</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740" w:type="dxa"/>
            <w:vMerge w:val="continue"/>
            <w:tcBorders>
              <w:tl2br w:val="nil"/>
              <w:tr2bl w:val="nil"/>
            </w:tcBorders>
            <w:vAlign w:val="center"/>
          </w:tcPr>
          <w:p>
            <w:pPr>
              <w:jc w:val="center"/>
              <w:rPr>
                <w:rFonts w:hint="default" w:ascii="宋体" w:hAnsi="宋体" w:eastAsia="宋体" w:cs="宋体"/>
                <w:sz w:val="18"/>
                <w:szCs w:val="22"/>
                <w:lang w:val="en-US" w:eastAsia="zh-CN" w:bidi="zh-CN"/>
              </w:rPr>
            </w:pPr>
          </w:p>
        </w:tc>
        <w:tc>
          <w:tcPr>
            <w:tcW w:w="1959" w:type="dxa"/>
            <w:tcBorders>
              <w:tl2br w:val="nil"/>
              <w:tr2bl w:val="nil"/>
            </w:tcBorders>
            <w:vAlign w:val="center"/>
          </w:tcPr>
          <w:p>
            <w:pPr>
              <w:pStyle w:val="12"/>
              <w:spacing w:before="56"/>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可持续影响指标</w:t>
            </w:r>
          </w:p>
        </w:tc>
        <w:tc>
          <w:tcPr>
            <w:tcW w:w="2220" w:type="dxa"/>
            <w:tcBorders>
              <w:tl2br w:val="nil"/>
              <w:tr2bl w:val="nil"/>
            </w:tcBorders>
            <w:vAlign w:val="center"/>
          </w:tcPr>
          <w:p>
            <w:pPr>
              <w:pStyle w:val="12"/>
              <w:spacing w:before="56"/>
              <w:ind w:left="102"/>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长岛经济社会可持续发展</w:t>
            </w:r>
          </w:p>
        </w:tc>
        <w:tc>
          <w:tcPr>
            <w:tcW w:w="2517" w:type="dxa"/>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有效提升</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566" w:hRule="atLeast"/>
          <w:jc w:val="center"/>
        </w:trPr>
        <w:tc>
          <w:tcPr>
            <w:tcW w:w="1740" w:type="dxa"/>
            <w:tcBorders>
              <w:tl2br w:val="nil"/>
              <w:tr2bl w:val="nil"/>
            </w:tcBorders>
            <w:vAlign w:val="center"/>
          </w:tcPr>
          <w:p>
            <w:pPr>
              <w:pStyle w:val="12"/>
              <w:spacing w:before="56"/>
              <w:ind w:right="243"/>
              <w:jc w:val="center"/>
              <w:rPr>
                <w:rFonts w:hint="default" w:ascii="宋体" w:hAnsi="宋体" w:eastAsia="宋体" w:cs="宋体"/>
                <w:sz w:val="18"/>
                <w:lang w:val="en-US" w:eastAsia="zh-CN"/>
              </w:rPr>
            </w:pPr>
            <w:r>
              <w:rPr>
                <w:rFonts w:hint="default" w:ascii="宋体" w:hAnsi="宋体" w:eastAsia="宋体" w:cs="宋体"/>
                <w:sz w:val="18"/>
                <w:lang w:val="en-US" w:eastAsia="zh-CN"/>
              </w:rPr>
              <w:t>满意度指标</w:t>
            </w:r>
          </w:p>
        </w:tc>
        <w:tc>
          <w:tcPr>
            <w:tcW w:w="1959" w:type="dxa"/>
            <w:tcBorders>
              <w:tl2br w:val="nil"/>
              <w:tr2bl w:val="nil"/>
            </w:tcBorders>
            <w:vAlign w:val="center"/>
          </w:tcPr>
          <w:p>
            <w:pPr>
              <w:pStyle w:val="12"/>
              <w:spacing w:before="56"/>
              <w:ind w:right="243"/>
              <w:jc w:val="center"/>
              <w:rPr>
                <w:rFonts w:hint="default" w:ascii="宋体" w:hAnsi="宋体" w:eastAsia="宋体" w:cs="宋体"/>
                <w:sz w:val="18"/>
                <w:lang w:val="en-US" w:eastAsia="zh-CN"/>
              </w:rPr>
            </w:pPr>
            <w:r>
              <w:rPr>
                <w:rFonts w:hint="eastAsia" w:ascii="宋体" w:hAnsi="宋体" w:eastAsia="宋体" w:cs="宋体"/>
                <w:sz w:val="18"/>
                <w:lang w:val="en-US" w:eastAsia="zh-CN"/>
              </w:rPr>
              <w:t>服务对象满意度指标</w:t>
            </w:r>
          </w:p>
        </w:tc>
        <w:tc>
          <w:tcPr>
            <w:tcW w:w="2220" w:type="dxa"/>
            <w:tcBorders>
              <w:tl2br w:val="nil"/>
              <w:tr2bl w:val="nil"/>
            </w:tcBorders>
            <w:vAlign w:val="center"/>
          </w:tcPr>
          <w:p>
            <w:pPr>
              <w:pStyle w:val="12"/>
              <w:spacing w:before="56"/>
              <w:ind w:right="243"/>
              <w:jc w:val="center"/>
              <w:rPr>
                <w:rFonts w:hint="default" w:ascii="宋体" w:hAnsi="宋体" w:eastAsia="宋体" w:cs="宋体"/>
                <w:sz w:val="18"/>
                <w:lang w:val="en-US" w:eastAsia="zh-CN"/>
              </w:rPr>
            </w:pPr>
            <w:r>
              <w:rPr>
                <w:rFonts w:hint="default" w:ascii="宋体" w:hAnsi="宋体" w:eastAsia="宋体" w:cs="宋体"/>
                <w:sz w:val="18"/>
                <w:lang w:val="en-US" w:eastAsia="zh-CN"/>
              </w:rPr>
              <w:t>受益人员满意度</w:t>
            </w:r>
          </w:p>
        </w:tc>
        <w:tc>
          <w:tcPr>
            <w:tcW w:w="2517" w:type="dxa"/>
            <w:tcBorders>
              <w:tl2br w:val="nil"/>
              <w:tr2bl w:val="nil"/>
            </w:tcBorders>
            <w:vAlign w:val="center"/>
          </w:tcPr>
          <w:p>
            <w:pPr>
              <w:pStyle w:val="12"/>
              <w:spacing w:before="56"/>
              <w:ind w:right="243"/>
              <w:jc w:val="center"/>
              <w:rPr>
                <w:rFonts w:hint="default" w:ascii="宋体" w:hAnsi="宋体" w:eastAsia="宋体" w:cs="宋体"/>
                <w:sz w:val="18"/>
                <w:lang w:val="en-US" w:eastAsia="zh-CN"/>
              </w:rPr>
            </w:pPr>
            <w:r>
              <w:rPr>
                <w:rFonts w:hint="default" w:ascii="宋体" w:hAnsi="宋体" w:eastAsia="宋体" w:cs="宋体"/>
                <w:sz w:val="18"/>
                <w:lang w:val="en-US" w:eastAsia="zh-CN"/>
              </w:rPr>
              <w:t>≥90%</w:t>
            </w:r>
          </w:p>
        </w:tc>
        <w:tc>
          <w:tcPr>
            <w:tcW w:w="743" w:type="dxa"/>
            <w:tcBorders>
              <w:tl2br w:val="nil"/>
              <w:tr2bl w:val="nil"/>
            </w:tcBorders>
          </w:tcPr>
          <w:p>
            <w:pPr>
              <w:pStyle w:val="12"/>
              <w:rPr>
                <w:rFonts w:ascii="Times New Roman"/>
                <w:sz w:val="24"/>
              </w:rPr>
            </w:pPr>
          </w:p>
        </w:tc>
      </w:tr>
    </w:tbl>
    <w:p>
      <w:pPr>
        <w:pStyle w:val="11"/>
        <w:ind w:left="0" w:leftChars="0" w:firstLine="0" w:firstLineChars="0"/>
        <w:rPr>
          <w:rFonts w:hint="eastAsia" w:ascii="仿宋" w:hAnsi="仿宋" w:eastAsia="仿宋" w:cs="仿宋"/>
          <w:b w:val="0"/>
          <w:bCs w:val="0"/>
          <w:sz w:val="32"/>
          <w:szCs w:val="32"/>
          <w:lang w:val="en-US" w:eastAsia="zh-CN"/>
        </w:rPr>
      </w:pPr>
    </w:p>
    <w:p>
      <w:pPr>
        <w:numPr>
          <w:ilvl w:val="0"/>
          <w:numId w:val="0"/>
        </w:numPr>
        <w:ind w:right="0" w:rightChars="0" w:firstLine="640" w:firstLineChars="200"/>
        <w:jc w:val="both"/>
        <w:outlineLvl w:val="0"/>
        <w:rPr>
          <w:rFonts w:hint="eastAsia" w:ascii="黑体" w:hAnsi="黑体" w:eastAsia="黑体" w:cs="黑体"/>
          <w:b w:val="0"/>
          <w:bCs w:val="0"/>
          <w:sz w:val="32"/>
          <w:szCs w:val="32"/>
          <w:lang w:val="en-US" w:eastAsia="zh-CN"/>
        </w:rPr>
      </w:pPr>
      <w:bookmarkStart w:id="9" w:name="_Toc11279"/>
      <w:r>
        <w:rPr>
          <w:rFonts w:hint="eastAsia" w:ascii="黑体" w:hAnsi="黑体" w:eastAsia="黑体" w:cs="黑体"/>
          <w:b w:val="0"/>
          <w:bCs w:val="0"/>
          <w:sz w:val="32"/>
          <w:szCs w:val="32"/>
          <w:lang w:val="en-US" w:eastAsia="zh-CN"/>
        </w:rPr>
        <w:t>三、评价基本情况</w:t>
      </w:r>
      <w:bookmarkEnd w:id="9"/>
    </w:p>
    <w:p>
      <w:pPr>
        <w:numPr>
          <w:ilvl w:val="0"/>
          <w:numId w:val="0"/>
        </w:numPr>
        <w:ind w:right="0" w:rightChars="0" w:firstLine="643" w:firstLineChars="200"/>
        <w:jc w:val="both"/>
        <w:outlineLvl w:val="1"/>
        <w:rPr>
          <w:rFonts w:hint="default"/>
          <w:b/>
          <w:bCs/>
          <w:sz w:val="32"/>
          <w:szCs w:val="32"/>
          <w:lang w:val="en-US" w:eastAsia="zh-CN"/>
        </w:rPr>
      </w:pPr>
      <w:bookmarkStart w:id="10" w:name="_Toc28266"/>
      <w:r>
        <w:rPr>
          <w:rFonts w:hint="default"/>
          <w:b/>
          <w:bCs/>
          <w:sz w:val="32"/>
          <w:szCs w:val="32"/>
          <w:lang w:val="en-US" w:eastAsia="zh-CN"/>
        </w:rPr>
        <w:t>（一）绩效评价目的、对象和范围</w:t>
      </w:r>
      <w:bookmarkEnd w:id="10"/>
    </w:p>
    <w:p>
      <w:pPr>
        <w:numPr>
          <w:ilvl w:val="0"/>
          <w:numId w:val="0"/>
        </w:numPr>
        <w:ind w:right="0" w:rightChars="0" w:firstLine="640" w:firstLineChars="200"/>
        <w:jc w:val="both"/>
        <w:outlineLvl w:val="2"/>
        <w:rPr>
          <w:rFonts w:hint="eastAsia"/>
          <w:b w:val="0"/>
          <w:bCs w:val="0"/>
          <w:sz w:val="32"/>
          <w:szCs w:val="32"/>
          <w:lang w:val="en-US" w:eastAsia="zh-CN"/>
        </w:rPr>
      </w:pPr>
      <w:bookmarkStart w:id="11" w:name="_Toc4695"/>
      <w:r>
        <w:rPr>
          <w:rFonts w:hint="eastAsia"/>
          <w:b w:val="0"/>
          <w:bCs w:val="0"/>
          <w:sz w:val="32"/>
          <w:szCs w:val="32"/>
          <w:lang w:val="en-US" w:eastAsia="zh-CN"/>
        </w:rPr>
        <w:t>1.评价目的</w:t>
      </w:r>
      <w:bookmarkEnd w:id="11"/>
    </w:p>
    <w:p>
      <w:pPr>
        <w:pStyle w:val="11"/>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通过绩效评价全面分析项目资金使用、管理和实施情况，树立绩效管理理念，做好预算绩效管理，提高财政资金效益，优化财政支出结构。及时总结经验，分析存在的问题，以便采取有效措施进一步改进和加强财政支出项目管理，为指导预算编制、申报绩效目标、财政资金分配提供重要决策依据，切实提高财政资金使用效果。</w:t>
      </w:r>
    </w:p>
    <w:p>
      <w:pPr>
        <w:numPr>
          <w:ilvl w:val="0"/>
          <w:numId w:val="0"/>
        </w:numPr>
        <w:ind w:right="0" w:rightChars="0" w:firstLine="640" w:firstLineChars="200"/>
        <w:jc w:val="both"/>
        <w:outlineLvl w:val="2"/>
        <w:rPr>
          <w:rFonts w:hint="eastAsia" w:ascii="仿宋" w:hAnsi="仿宋" w:eastAsia="仿宋" w:cs="仿宋"/>
          <w:b w:val="0"/>
          <w:bCs w:val="0"/>
          <w:sz w:val="32"/>
          <w:szCs w:val="32"/>
          <w:lang w:val="en-US" w:eastAsia="zh-CN"/>
        </w:rPr>
      </w:pPr>
      <w:bookmarkStart w:id="12" w:name="_Toc13953"/>
      <w:r>
        <w:rPr>
          <w:rFonts w:hint="eastAsia" w:ascii="仿宋" w:hAnsi="仿宋" w:eastAsia="仿宋" w:cs="仿宋"/>
          <w:b w:val="0"/>
          <w:bCs w:val="0"/>
          <w:sz w:val="32"/>
          <w:szCs w:val="32"/>
          <w:lang w:val="en-US" w:eastAsia="zh-CN"/>
        </w:rPr>
        <w:t>2.评价对象和范围</w:t>
      </w:r>
      <w:bookmarkEnd w:id="12"/>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评价对象:海产品批发（冷链物流）市场项目资金；</w:t>
      </w:r>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评价范围:海产品批发（冷链物流）市场项目资金</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4100</w:t>
      </w:r>
      <w:r>
        <w:rPr>
          <w:rFonts w:hint="eastAsia" w:ascii="仿宋" w:hAnsi="仿宋" w:eastAsia="仿宋" w:cs="仿宋"/>
          <w:b w:val="0"/>
          <w:bCs w:val="0"/>
          <w:sz w:val="32"/>
          <w:szCs w:val="32"/>
          <w:lang w:val="en-US" w:eastAsia="zh-CN"/>
        </w:rPr>
        <w:t>万元）的使用绩效；</w:t>
      </w:r>
    </w:p>
    <w:p>
      <w:pPr>
        <w:pStyle w:val="11"/>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评价基准日:202</w:t>
      </w:r>
      <w:r>
        <w:rPr>
          <w:rFonts w:hint="eastAsia" w:ascii="仿宋" w:hAnsi="仿宋" w:cs="仿宋"/>
          <w:b w:val="0"/>
          <w:bCs w:val="0"/>
          <w:sz w:val="32"/>
          <w:szCs w:val="32"/>
          <w:lang w:val="en-US" w:eastAsia="zh-CN"/>
        </w:rPr>
        <w:t xml:space="preserve">3 </w:t>
      </w:r>
      <w:r>
        <w:rPr>
          <w:rFonts w:hint="eastAsia" w:ascii="仿宋" w:hAnsi="仿宋" w:eastAsia="仿宋" w:cs="仿宋"/>
          <w:b w:val="0"/>
          <w:bCs w:val="0"/>
          <w:sz w:val="32"/>
          <w:szCs w:val="32"/>
          <w:lang w:val="en-US" w:eastAsia="zh-CN"/>
        </w:rPr>
        <w:t>年 12 月 31 日。</w:t>
      </w:r>
    </w:p>
    <w:p>
      <w:pPr>
        <w:numPr>
          <w:ilvl w:val="0"/>
          <w:numId w:val="0"/>
        </w:numPr>
        <w:ind w:right="0" w:rightChars="0" w:firstLine="643" w:firstLineChars="200"/>
        <w:jc w:val="both"/>
        <w:outlineLvl w:val="1"/>
        <w:rPr>
          <w:rFonts w:hint="default"/>
          <w:b/>
          <w:bCs/>
          <w:sz w:val="32"/>
          <w:szCs w:val="32"/>
          <w:lang w:val="en-US" w:eastAsia="zh-CN"/>
        </w:rPr>
      </w:pPr>
      <w:bookmarkStart w:id="13" w:name="_Toc26464"/>
      <w:r>
        <w:rPr>
          <w:rFonts w:hint="default"/>
          <w:b/>
          <w:bCs/>
          <w:sz w:val="32"/>
          <w:szCs w:val="32"/>
          <w:lang w:val="en-US" w:eastAsia="zh-CN"/>
        </w:rPr>
        <w:t>（二）绩效评价原则、评价指标体系、评价方法、评价标准</w:t>
      </w:r>
      <w:bookmarkEnd w:id="13"/>
    </w:p>
    <w:p>
      <w:pPr>
        <w:numPr>
          <w:ilvl w:val="0"/>
          <w:numId w:val="0"/>
        </w:numPr>
        <w:ind w:right="0" w:rightChars="0" w:firstLine="640" w:firstLineChars="200"/>
        <w:jc w:val="both"/>
        <w:outlineLvl w:val="2"/>
        <w:rPr>
          <w:rFonts w:hint="default"/>
          <w:b w:val="0"/>
          <w:bCs w:val="0"/>
          <w:sz w:val="32"/>
          <w:szCs w:val="32"/>
          <w:lang w:val="en-US" w:eastAsia="zh-CN"/>
        </w:rPr>
      </w:pPr>
      <w:bookmarkStart w:id="14" w:name="_Toc21793"/>
      <w:r>
        <w:rPr>
          <w:rFonts w:hint="default"/>
          <w:b w:val="0"/>
          <w:bCs w:val="0"/>
          <w:sz w:val="32"/>
          <w:szCs w:val="32"/>
          <w:lang w:val="en-US" w:eastAsia="zh-CN"/>
        </w:rPr>
        <w:t>1.评价原则</w:t>
      </w:r>
      <w:bookmarkEnd w:id="14"/>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（1）科学规范原则</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（2）绩效相关原则</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（3）公开透明原则</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（4）激励约束原则</w:t>
      </w:r>
    </w:p>
    <w:p>
      <w:pPr>
        <w:numPr>
          <w:ilvl w:val="0"/>
          <w:numId w:val="0"/>
        </w:numPr>
        <w:ind w:right="0" w:rightChars="0" w:firstLine="640" w:firstLineChars="200"/>
        <w:jc w:val="both"/>
        <w:outlineLvl w:val="2"/>
        <w:rPr>
          <w:rFonts w:hint="default"/>
          <w:b w:val="0"/>
          <w:bCs w:val="0"/>
          <w:sz w:val="32"/>
          <w:szCs w:val="32"/>
          <w:lang w:val="en-US" w:eastAsia="zh-CN"/>
        </w:rPr>
      </w:pPr>
      <w:bookmarkStart w:id="15" w:name="_Toc16755"/>
      <w:r>
        <w:rPr>
          <w:rFonts w:hint="default"/>
          <w:b w:val="0"/>
          <w:bCs w:val="0"/>
          <w:sz w:val="32"/>
          <w:szCs w:val="32"/>
          <w:lang w:val="en-US" w:eastAsia="zh-CN"/>
        </w:rPr>
        <w:t>2.评价指标体系</w:t>
      </w:r>
      <w:bookmarkEnd w:id="15"/>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w:t>
      </w:r>
      <w:r>
        <w:rPr>
          <w:rFonts w:hint="eastAsia"/>
          <w:b w:val="0"/>
          <w:bCs w:val="0"/>
          <w:sz w:val="32"/>
          <w:szCs w:val="32"/>
          <w:lang w:val="en-US" w:eastAsia="zh-CN"/>
        </w:rPr>
        <w:t>指标体系</w:t>
      </w:r>
      <w:r>
        <w:rPr>
          <w:rFonts w:hint="default"/>
          <w:b w:val="0"/>
          <w:bCs w:val="0"/>
          <w:sz w:val="32"/>
          <w:szCs w:val="32"/>
          <w:lang w:val="en-US" w:eastAsia="zh-CN"/>
        </w:rPr>
        <w:t>以《烟台市市级项目支出绩效评价财政评价和部门评价工作规程》（烟财绩〔2020〕3号）为参考，</w:t>
      </w:r>
      <w:r>
        <w:rPr>
          <w:rFonts w:hint="eastAsia"/>
          <w:b w:val="0"/>
          <w:bCs w:val="0"/>
          <w:sz w:val="32"/>
          <w:szCs w:val="32"/>
          <w:lang w:val="en-US" w:eastAsia="zh-CN"/>
        </w:rPr>
        <w:t>从定性和定量两个维度对项目的执行情况和资金使用情况进行评价。指标体系整体框架分为</w:t>
      </w:r>
      <w:r>
        <w:rPr>
          <w:rFonts w:hint="default"/>
          <w:b w:val="0"/>
          <w:bCs w:val="0"/>
          <w:sz w:val="32"/>
          <w:szCs w:val="32"/>
          <w:lang w:val="en-US" w:eastAsia="zh-CN"/>
        </w:rPr>
        <w:t>决策、过程、产出、效益共四</w:t>
      </w:r>
      <w:r>
        <w:rPr>
          <w:rFonts w:hint="eastAsia"/>
          <w:b w:val="0"/>
          <w:bCs w:val="0"/>
          <w:sz w:val="32"/>
          <w:szCs w:val="32"/>
          <w:lang w:val="en-US" w:eastAsia="zh-CN"/>
        </w:rPr>
        <w:t>个维度</w:t>
      </w:r>
      <w:r>
        <w:rPr>
          <w:rFonts w:hint="default"/>
          <w:b w:val="0"/>
          <w:bCs w:val="0"/>
          <w:sz w:val="32"/>
          <w:szCs w:val="32"/>
          <w:lang w:val="en-US" w:eastAsia="zh-CN"/>
        </w:rPr>
        <w:t>，各方面再根据相关政策文件，逐级设计二级、三级、四级指标，各项指标分值根据评价内容重要程度设定。绩效评价指标体系详见正文“三、（五）”。</w:t>
      </w:r>
    </w:p>
    <w:p>
      <w:pPr>
        <w:numPr>
          <w:ilvl w:val="0"/>
          <w:numId w:val="0"/>
        </w:numPr>
        <w:ind w:right="0" w:rightChars="0" w:firstLine="640" w:firstLineChars="200"/>
        <w:jc w:val="both"/>
        <w:outlineLvl w:val="2"/>
        <w:rPr>
          <w:rFonts w:hint="default"/>
          <w:b w:val="0"/>
          <w:bCs w:val="0"/>
          <w:sz w:val="32"/>
          <w:szCs w:val="32"/>
          <w:lang w:val="en-US" w:eastAsia="zh-CN"/>
        </w:rPr>
      </w:pPr>
      <w:bookmarkStart w:id="16" w:name="_Toc30636"/>
      <w:r>
        <w:rPr>
          <w:rFonts w:hint="default"/>
          <w:b w:val="0"/>
          <w:bCs w:val="0"/>
          <w:sz w:val="32"/>
          <w:szCs w:val="32"/>
          <w:lang w:val="en-US" w:eastAsia="zh-CN"/>
        </w:rPr>
        <w:t>3.评价方法</w:t>
      </w:r>
      <w:bookmarkEnd w:id="16"/>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组坚持定性分析与定量分析、全面评价与抽样调查、现场核查与综合分析相结合的评价方式，对项目实施的效果与申报的绩效目标之间进行比较，以及采用公众评价法（公众问卷调查）等绩效评价方法进行评价。</w:t>
      </w:r>
    </w:p>
    <w:p>
      <w:pPr>
        <w:numPr>
          <w:ilvl w:val="0"/>
          <w:numId w:val="0"/>
        </w:numPr>
        <w:ind w:right="0" w:rightChars="0" w:firstLine="640" w:firstLineChars="200"/>
        <w:jc w:val="both"/>
        <w:outlineLvl w:val="2"/>
        <w:rPr>
          <w:rFonts w:hint="default"/>
          <w:b w:val="0"/>
          <w:bCs w:val="0"/>
          <w:sz w:val="32"/>
          <w:szCs w:val="32"/>
          <w:lang w:val="en-US" w:eastAsia="zh-CN"/>
        </w:rPr>
      </w:pPr>
      <w:bookmarkStart w:id="17" w:name="_Toc20393"/>
      <w:r>
        <w:rPr>
          <w:rFonts w:hint="default"/>
          <w:b w:val="0"/>
          <w:bCs w:val="0"/>
          <w:sz w:val="32"/>
          <w:szCs w:val="32"/>
          <w:lang w:val="en-US" w:eastAsia="zh-CN"/>
        </w:rPr>
        <w:t>4.评价标准</w:t>
      </w:r>
      <w:bookmarkEnd w:id="17"/>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绩效评价标准是绩效指标完成程度的标尺，一般包括计划标准、行业标准和历史标准等。</w:t>
      </w:r>
    </w:p>
    <w:p>
      <w:pPr>
        <w:numPr>
          <w:ilvl w:val="0"/>
          <w:numId w:val="0"/>
        </w:numPr>
        <w:ind w:right="0" w:rightChars="0" w:firstLine="643" w:firstLineChars="200"/>
        <w:jc w:val="both"/>
        <w:outlineLvl w:val="1"/>
        <w:rPr>
          <w:rFonts w:hint="default"/>
          <w:b/>
          <w:bCs/>
          <w:sz w:val="32"/>
          <w:szCs w:val="32"/>
          <w:lang w:val="en-US" w:eastAsia="zh-CN"/>
        </w:rPr>
      </w:pPr>
      <w:bookmarkStart w:id="18" w:name="_Toc21289"/>
      <w:r>
        <w:rPr>
          <w:rFonts w:hint="eastAsia"/>
          <w:b/>
          <w:bCs/>
          <w:sz w:val="32"/>
          <w:szCs w:val="32"/>
          <w:lang w:val="en-US" w:eastAsia="zh-CN"/>
        </w:rPr>
        <w:t>（三）</w:t>
      </w:r>
      <w:r>
        <w:rPr>
          <w:rFonts w:hint="default"/>
          <w:b/>
          <w:bCs/>
          <w:sz w:val="32"/>
          <w:szCs w:val="32"/>
          <w:lang w:val="en-US" w:eastAsia="zh-CN"/>
        </w:rPr>
        <w:t>绩效评价工作过程</w:t>
      </w:r>
      <w:bookmarkEnd w:id="18"/>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按照评价要求，对整个评价周期进行阶段性划分，工作程序主要包括前期准备、组织实施、分析评价、撰写与提交评价报告、 档案归集与质量控制等五个阶段。</w:t>
      </w:r>
    </w:p>
    <w:p>
      <w:pPr>
        <w:numPr>
          <w:ilvl w:val="0"/>
          <w:numId w:val="0"/>
        </w:numPr>
        <w:ind w:right="0" w:rightChars="0" w:firstLine="640" w:firstLineChars="200"/>
        <w:jc w:val="both"/>
        <w:outlineLvl w:val="2"/>
        <w:rPr>
          <w:rFonts w:hint="default"/>
          <w:b w:val="0"/>
          <w:bCs w:val="0"/>
          <w:sz w:val="32"/>
          <w:szCs w:val="32"/>
          <w:lang w:val="en-US" w:eastAsia="zh-CN"/>
        </w:rPr>
      </w:pPr>
      <w:bookmarkStart w:id="19" w:name="_Toc29682"/>
      <w:r>
        <w:rPr>
          <w:rFonts w:hint="default"/>
          <w:b w:val="0"/>
          <w:bCs w:val="0"/>
          <w:sz w:val="32"/>
          <w:szCs w:val="32"/>
          <w:lang w:val="en-US" w:eastAsia="zh-CN"/>
        </w:rPr>
        <w:t>1.前期准备情况</w:t>
      </w:r>
      <w:bookmarkEnd w:id="19"/>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（1）成立评价工作组。</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（2）开展前期调研。</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（3）制定评价实施方案。包括：</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①设计绩效评价指标体系。</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②确定现场和非现场评价范围。</w:t>
      </w:r>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③编制社会调查方案。</w:t>
      </w:r>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④确定评价资料清单。</w:t>
      </w:r>
    </w:p>
    <w:p>
      <w:pPr>
        <w:pStyle w:val="11"/>
        <w:numPr>
          <w:ilvl w:val="0"/>
          <w:numId w:val="0"/>
        </w:numPr>
        <w:ind w:right="0" w:rightChars="0"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（4）评价方案论证。</w:t>
      </w:r>
    </w:p>
    <w:p>
      <w:pPr>
        <w:numPr>
          <w:ilvl w:val="0"/>
          <w:numId w:val="0"/>
        </w:numPr>
        <w:ind w:right="0" w:rightChars="0" w:firstLine="640" w:firstLineChars="200"/>
        <w:jc w:val="both"/>
        <w:outlineLvl w:val="2"/>
        <w:rPr>
          <w:rFonts w:hint="eastAsia" w:ascii="仿宋" w:hAnsi="仿宋" w:eastAsia="仿宋" w:cs="仿宋"/>
          <w:b w:val="0"/>
          <w:bCs w:val="0"/>
          <w:sz w:val="32"/>
          <w:szCs w:val="32"/>
          <w:lang w:val="en-US" w:eastAsia="zh-CN"/>
        </w:rPr>
      </w:pPr>
      <w:bookmarkStart w:id="20" w:name="_Toc26283"/>
      <w:r>
        <w:rPr>
          <w:rFonts w:hint="eastAsia" w:ascii="仿宋" w:hAnsi="仿宋" w:eastAsia="仿宋" w:cs="仿宋"/>
          <w:b w:val="0"/>
          <w:bCs w:val="0"/>
          <w:sz w:val="32"/>
          <w:szCs w:val="32"/>
          <w:lang w:val="en-US" w:eastAsia="zh-CN"/>
        </w:rPr>
        <w:t>2.组织实施情况</w:t>
      </w:r>
      <w:bookmarkEnd w:id="20"/>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长岛综合试验区财政和金融局下达的评价通知，明确了评价任务、对象、实施机构、时间和工作安排等，项目单位根据第三方的要求准备了所需资料，对资料报送、指标理解等方面的疑问，并指定项目负责人直接与项目单位对接，双方通过电话或网络通信等方式进行了初步沟通。</w:t>
      </w:r>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我们采取了现场和非现场评价相结合的方式。</w:t>
      </w:r>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非现场评价阶段，评价工作组对长岛综合试验区城市建设投资开发有限公司提交的资料，围绕项目立项、资金管理、项目管理、项目产出、项目效果等指标，通过查阅相关政策法规、行业标准文件、相关网站信息和数据披露等手段，对项目进行分析评价，将取得的资料和评价情况记入评价工作底稿。</w:t>
      </w:r>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现场评价阶段对项目的有关情况进行核实，通过数据采集、资料收集、现场调研并选择社会公众满意度调查，对所掌握的有关信息资料进行分类、整理和分析，形成初步评价结论。</w:t>
      </w:r>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通过向居民发放调查问卷，了解</w:t>
      </w:r>
      <w:r>
        <w:rPr>
          <w:rFonts w:hint="eastAsia" w:cs="仿宋"/>
          <w:kern w:val="0"/>
          <w:sz w:val="32"/>
          <w:szCs w:val="32"/>
          <w:lang w:val="en-US" w:eastAsia="zh-CN"/>
        </w:rPr>
        <w:t>项目建成</w:t>
      </w:r>
      <w:r>
        <w:rPr>
          <w:rFonts w:hint="eastAsia" w:ascii="仿宋" w:hAnsi="仿宋" w:eastAsia="仿宋" w:cs="仿宋"/>
          <w:b w:val="0"/>
          <w:bCs w:val="0"/>
          <w:sz w:val="32"/>
          <w:szCs w:val="32"/>
          <w:lang w:val="en-US" w:eastAsia="zh-CN"/>
        </w:rPr>
        <w:t>后的具体情况以及产生的效益，统计分析各个问题的群众满意度，得出满意度调查统计表。</w:t>
      </w:r>
    </w:p>
    <w:p>
      <w:pPr>
        <w:pStyle w:val="11"/>
        <w:numPr>
          <w:ilvl w:val="0"/>
          <w:numId w:val="0"/>
        </w:numPr>
        <w:ind w:right="0" w:rightChars="0"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在评价完成之后，评价组对获取的资料进行分类、整理及分析，依据项目单位提供的材料完整性、合理性的初审情况，并结合对各种公开数据的汇总、分析，对所获取的所有文件资料提出评价意见。针对材料初审工作中产生的疑问或缺漏的材料，工作组要求项目实施单位补充相关材料。</w:t>
      </w:r>
    </w:p>
    <w:p>
      <w:pPr>
        <w:numPr>
          <w:ilvl w:val="0"/>
          <w:numId w:val="0"/>
        </w:numPr>
        <w:ind w:right="0" w:rightChars="0" w:firstLine="640" w:firstLineChars="200"/>
        <w:jc w:val="both"/>
        <w:outlineLvl w:val="2"/>
        <w:rPr>
          <w:rFonts w:hint="eastAsia" w:ascii="仿宋" w:hAnsi="仿宋" w:eastAsia="仿宋" w:cs="仿宋"/>
          <w:b w:val="0"/>
          <w:bCs w:val="0"/>
          <w:sz w:val="32"/>
          <w:szCs w:val="32"/>
          <w:lang w:val="en-US" w:eastAsia="zh-CN"/>
        </w:rPr>
      </w:pPr>
      <w:bookmarkStart w:id="21" w:name="_Toc19057"/>
      <w:r>
        <w:rPr>
          <w:rFonts w:hint="eastAsia" w:ascii="仿宋" w:hAnsi="仿宋" w:eastAsia="仿宋" w:cs="仿宋"/>
          <w:b w:val="0"/>
          <w:bCs w:val="0"/>
          <w:sz w:val="32"/>
          <w:szCs w:val="32"/>
          <w:lang w:val="en-US" w:eastAsia="zh-CN"/>
        </w:rPr>
        <w:t>3.分析评价情况</w:t>
      </w:r>
      <w:bookmarkEnd w:id="21"/>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实施阶段结束后，评价组对所收集到的评价资料、项目自评报告等进行汇总，对调查统计数据进行分析。根据所得到的资料及数据，对照指标体系进行评分，得出项目各指标得分，逐级汇总后得出项目综合得分。</w:t>
      </w:r>
    </w:p>
    <w:p>
      <w:pPr>
        <w:numPr>
          <w:ilvl w:val="0"/>
          <w:numId w:val="0"/>
        </w:numPr>
        <w:ind w:right="0" w:rightChars="0" w:firstLine="640" w:firstLineChars="200"/>
        <w:jc w:val="both"/>
        <w:outlineLvl w:val="2"/>
        <w:rPr>
          <w:rFonts w:hint="eastAsia"/>
          <w:b w:val="0"/>
          <w:bCs w:val="0"/>
          <w:sz w:val="32"/>
          <w:szCs w:val="32"/>
          <w:lang w:val="en-US" w:eastAsia="zh-CN"/>
        </w:rPr>
      </w:pPr>
      <w:bookmarkStart w:id="22" w:name="_Toc31166"/>
      <w:r>
        <w:rPr>
          <w:rFonts w:hint="eastAsia"/>
          <w:b w:val="0"/>
          <w:bCs w:val="0"/>
          <w:sz w:val="32"/>
          <w:szCs w:val="32"/>
          <w:lang w:val="en-US" w:eastAsia="zh-CN"/>
        </w:rPr>
        <w:t>4.提交绩效评价报告</w:t>
      </w:r>
      <w:bookmarkEnd w:id="22"/>
    </w:p>
    <w:p>
      <w:pPr>
        <w:numPr>
          <w:ilvl w:val="0"/>
          <w:numId w:val="0"/>
        </w:numPr>
        <w:ind w:right="0" w:rightChars="0" w:firstLine="640" w:firstLineChars="200"/>
        <w:jc w:val="both"/>
        <w:rPr>
          <w:rFonts w:hint="eastAsia"/>
          <w:b w:val="0"/>
          <w:bCs w:val="0"/>
          <w:sz w:val="32"/>
          <w:szCs w:val="32"/>
          <w:lang w:val="en-US" w:eastAsia="zh-CN"/>
        </w:rPr>
      </w:pPr>
      <w:r>
        <w:rPr>
          <w:rFonts w:hint="eastAsia"/>
          <w:b w:val="0"/>
          <w:bCs w:val="0"/>
          <w:sz w:val="32"/>
          <w:szCs w:val="32"/>
          <w:lang w:val="en-US" w:eastAsia="zh-CN"/>
        </w:rPr>
        <w:t xml:space="preserve">我们认真研究分析了被评价部门单位提出的意见，撰写该绩效评价报告。这份绩效评价报告主要是依据工作底稿、工作记录等，对照评价指标体系，全面客观分析项目支出绩效状况，做出了具体绩效分析和结论。 </w:t>
      </w:r>
    </w:p>
    <w:p>
      <w:pPr>
        <w:numPr>
          <w:ilvl w:val="0"/>
          <w:numId w:val="0"/>
        </w:numPr>
        <w:ind w:right="0" w:rightChars="0" w:firstLine="640" w:firstLineChars="200"/>
        <w:jc w:val="both"/>
        <w:outlineLvl w:val="2"/>
        <w:rPr>
          <w:rFonts w:hint="eastAsia"/>
          <w:b w:val="0"/>
          <w:bCs w:val="0"/>
          <w:sz w:val="32"/>
          <w:szCs w:val="32"/>
          <w:lang w:val="en-US" w:eastAsia="zh-CN"/>
        </w:rPr>
      </w:pPr>
      <w:bookmarkStart w:id="23" w:name="_Toc28845"/>
      <w:r>
        <w:rPr>
          <w:rFonts w:hint="eastAsia"/>
          <w:b w:val="0"/>
          <w:bCs w:val="0"/>
          <w:sz w:val="32"/>
          <w:szCs w:val="32"/>
          <w:lang w:val="en-US" w:eastAsia="zh-CN"/>
        </w:rPr>
        <w:t>5.档案归集与质量控制</w:t>
      </w:r>
      <w:bookmarkEnd w:id="23"/>
    </w:p>
    <w:p>
      <w:pPr>
        <w:numPr>
          <w:ilvl w:val="0"/>
          <w:numId w:val="0"/>
        </w:numPr>
        <w:ind w:right="0" w:rightChars="0" w:firstLine="640" w:firstLineChars="200"/>
        <w:jc w:val="both"/>
        <w:rPr>
          <w:rFonts w:hint="eastAsia"/>
          <w:b w:val="0"/>
          <w:bCs w:val="0"/>
          <w:sz w:val="32"/>
          <w:szCs w:val="32"/>
          <w:lang w:val="en-US" w:eastAsia="zh-CN"/>
        </w:rPr>
      </w:pPr>
      <w:r>
        <w:rPr>
          <w:rFonts w:hint="eastAsia"/>
          <w:b w:val="0"/>
          <w:bCs w:val="0"/>
          <w:sz w:val="32"/>
          <w:szCs w:val="32"/>
          <w:lang w:val="en-US" w:eastAsia="zh-CN"/>
        </w:rPr>
        <w:t>根据相关文件规定，结合本公司档案管理制度要求，将与本项目相关的重要文本、音视频、图片资料等等整理归档，移交专人保管。</w:t>
      </w:r>
    </w:p>
    <w:p>
      <w:pPr>
        <w:numPr>
          <w:ilvl w:val="0"/>
          <w:numId w:val="0"/>
        </w:numPr>
        <w:ind w:right="0" w:rightChars="0" w:firstLine="640" w:firstLineChars="200"/>
        <w:jc w:val="both"/>
        <w:outlineLvl w:val="0"/>
        <w:rPr>
          <w:rFonts w:hint="eastAsia" w:ascii="黑体" w:hAnsi="黑体" w:eastAsia="黑体" w:cs="黑体"/>
          <w:b w:val="0"/>
          <w:bCs w:val="0"/>
          <w:sz w:val="32"/>
          <w:szCs w:val="32"/>
          <w:lang w:val="en-US" w:eastAsia="zh-CN"/>
        </w:rPr>
      </w:pPr>
      <w:bookmarkStart w:id="24" w:name="_Toc32584"/>
      <w:r>
        <w:rPr>
          <w:rFonts w:hint="eastAsia" w:ascii="黑体" w:hAnsi="黑体" w:eastAsia="黑体" w:cs="黑体"/>
          <w:b w:val="0"/>
          <w:bCs w:val="0"/>
          <w:sz w:val="32"/>
          <w:szCs w:val="32"/>
          <w:lang w:val="en-US" w:eastAsia="zh-CN"/>
        </w:rPr>
        <w:t>四、评价结论和绩效分析</w:t>
      </w:r>
      <w:bookmarkEnd w:id="24"/>
    </w:p>
    <w:p>
      <w:pPr>
        <w:numPr>
          <w:ilvl w:val="0"/>
          <w:numId w:val="0"/>
        </w:numPr>
        <w:ind w:right="0" w:rightChars="0" w:firstLine="643" w:firstLineChars="200"/>
        <w:jc w:val="both"/>
        <w:outlineLvl w:val="1"/>
        <w:rPr>
          <w:rFonts w:hint="default"/>
          <w:b/>
          <w:bCs/>
          <w:sz w:val="32"/>
          <w:szCs w:val="32"/>
          <w:lang w:val="en-US" w:eastAsia="zh-CN"/>
        </w:rPr>
      </w:pPr>
      <w:bookmarkStart w:id="25" w:name="_Toc13165"/>
      <w:r>
        <w:rPr>
          <w:rFonts w:hint="default"/>
          <w:b/>
          <w:bCs/>
          <w:sz w:val="32"/>
          <w:szCs w:val="32"/>
          <w:lang w:val="en-US" w:eastAsia="zh-CN"/>
        </w:rPr>
        <w:t>(一)综合评价结论</w:t>
      </w:r>
      <w:bookmarkEnd w:id="25"/>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评价组通过对提供的资料进行数据统计、资料查阅和现场评价情况进行汇总分析，海产品批发（冷链物流）市场项目绩效评价体系表中的相关指标进行评价，计算项目绩效结果。经综合评价，</w:t>
      </w:r>
      <w:r>
        <w:rPr>
          <w:rFonts w:hint="eastAsia"/>
          <w:b w:val="0"/>
          <w:bCs w:val="0"/>
          <w:sz w:val="32"/>
          <w:szCs w:val="32"/>
          <w:highlight w:val="none"/>
          <w:lang w:val="en-US" w:eastAsia="zh-CN"/>
        </w:rPr>
        <w:t>2023</w:t>
      </w:r>
      <w:r>
        <w:rPr>
          <w:rFonts w:hint="default"/>
          <w:b w:val="0"/>
          <w:bCs w:val="0"/>
          <w:sz w:val="32"/>
          <w:szCs w:val="32"/>
          <w:highlight w:val="none"/>
          <w:lang w:val="en-US" w:eastAsia="zh-CN"/>
        </w:rPr>
        <w:t>年海产品批发（冷链物流）市场项目绩效评价得分</w:t>
      </w:r>
      <w:r>
        <w:rPr>
          <w:rFonts w:hint="eastAsia"/>
          <w:b w:val="0"/>
          <w:bCs w:val="0"/>
          <w:sz w:val="32"/>
          <w:szCs w:val="32"/>
          <w:highlight w:val="none"/>
          <w:lang w:val="en-US" w:eastAsia="zh-CN"/>
        </w:rPr>
        <w:t>98.00</w:t>
      </w:r>
      <w:r>
        <w:rPr>
          <w:rFonts w:hint="default"/>
          <w:b w:val="0"/>
          <w:bCs w:val="0"/>
          <w:sz w:val="32"/>
          <w:szCs w:val="32"/>
          <w:highlight w:val="none"/>
          <w:lang w:val="en-US" w:eastAsia="zh-CN"/>
        </w:rPr>
        <w:t>分，绩效评价等级为“优”。项目绩效评价得分表如下：</w:t>
      </w:r>
    </w:p>
    <w:tbl>
      <w:tblPr>
        <w:tblStyle w:val="8"/>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5"/>
        <w:gridCol w:w="1616"/>
        <w:gridCol w:w="1605"/>
        <w:gridCol w:w="1605"/>
        <w:gridCol w:w="1606"/>
        <w:gridCol w:w="1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left w:val="nil"/>
              <w:bottom w:val="dotted" w:color="000000" w:sz="4" w:space="0"/>
              <w:right w:val="dotted" w:color="000000" w:sz="4" w:space="0"/>
            </w:tcBorders>
            <w:shd w:val="clear" w:color="auto" w:fill="8DB3E1"/>
          </w:tcPr>
          <w:p>
            <w:pPr>
              <w:pStyle w:val="12"/>
              <w:spacing w:before="100"/>
              <w:ind w:left="271" w:right="266"/>
              <w:jc w:val="center"/>
              <w:rPr>
                <w:b/>
                <w:sz w:val="18"/>
              </w:rPr>
            </w:pPr>
            <w:r>
              <w:rPr>
                <w:b/>
                <w:sz w:val="18"/>
              </w:rPr>
              <w:t>序号</w:t>
            </w:r>
          </w:p>
        </w:tc>
        <w:tc>
          <w:tcPr>
            <w:tcW w:w="1616" w:type="dxa"/>
            <w:tcBorders>
              <w:left w:val="dotted" w:color="000000" w:sz="4" w:space="0"/>
              <w:bottom w:val="dotted" w:color="000000" w:sz="4" w:space="0"/>
              <w:right w:val="dotted" w:color="000000" w:sz="4" w:space="0"/>
            </w:tcBorders>
            <w:shd w:val="clear" w:color="auto" w:fill="8DB3E1"/>
          </w:tcPr>
          <w:p>
            <w:pPr>
              <w:pStyle w:val="12"/>
              <w:spacing w:before="100"/>
              <w:ind w:left="421" w:right="421"/>
              <w:jc w:val="center"/>
              <w:rPr>
                <w:b/>
                <w:sz w:val="18"/>
              </w:rPr>
            </w:pPr>
            <w:r>
              <w:rPr>
                <w:b/>
                <w:sz w:val="18"/>
              </w:rPr>
              <w:t>指标类别</w:t>
            </w:r>
          </w:p>
        </w:tc>
        <w:tc>
          <w:tcPr>
            <w:tcW w:w="1605" w:type="dxa"/>
            <w:tcBorders>
              <w:left w:val="dotted" w:color="000000" w:sz="4" w:space="0"/>
              <w:bottom w:val="dotted" w:color="000000" w:sz="4" w:space="0"/>
              <w:right w:val="dotted" w:color="000000" w:sz="4" w:space="0"/>
            </w:tcBorders>
            <w:shd w:val="clear" w:color="auto" w:fill="8DB3E1"/>
          </w:tcPr>
          <w:p>
            <w:pPr>
              <w:pStyle w:val="12"/>
              <w:spacing w:before="100"/>
              <w:ind w:left="416" w:right="416"/>
              <w:jc w:val="center"/>
              <w:rPr>
                <w:b/>
                <w:sz w:val="18"/>
              </w:rPr>
            </w:pPr>
            <w:r>
              <w:rPr>
                <w:b/>
                <w:sz w:val="18"/>
              </w:rPr>
              <w:t>标准分值</w:t>
            </w:r>
          </w:p>
        </w:tc>
        <w:tc>
          <w:tcPr>
            <w:tcW w:w="1605" w:type="dxa"/>
            <w:tcBorders>
              <w:left w:val="dotted" w:color="000000" w:sz="4" w:space="0"/>
              <w:bottom w:val="dotted" w:color="000000" w:sz="4" w:space="0"/>
              <w:right w:val="dotted" w:color="000000" w:sz="4" w:space="0"/>
            </w:tcBorders>
            <w:shd w:val="clear" w:color="auto" w:fill="8DB3E1"/>
          </w:tcPr>
          <w:p>
            <w:pPr>
              <w:pStyle w:val="12"/>
              <w:spacing w:before="100"/>
              <w:ind w:left="416" w:right="416"/>
              <w:jc w:val="center"/>
              <w:rPr>
                <w:b/>
                <w:sz w:val="18"/>
              </w:rPr>
            </w:pPr>
            <w:r>
              <w:rPr>
                <w:b/>
                <w:sz w:val="18"/>
              </w:rPr>
              <w:t>指标得分</w:t>
            </w:r>
          </w:p>
        </w:tc>
        <w:tc>
          <w:tcPr>
            <w:tcW w:w="1606" w:type="dxa"/>
            <w:tcBorders>
              <w:left w:val="dotted" w:color="000000" w:sz="4" w:space="0"/>
              <w:bottom w:val="dotted" w:color="000000" w:sz="4" w:space="0"/>
              <w:right w:val="dotted" w:color="000000" w:sz="4" w:space="0"/>
            </w:tcBorders>
            <w:shd w:val="clear" w:color="auto" w:fill="8DB3E1"/>
          </w:tcPr>
          <w:p>
            <w:pPr>
              <w:pStyle w:val="12"/>
              <w:spacing w:before="100"/>
              <w:ind w:left="417" w:right="416"/>
              <w:jc w:val="center"/>
              <w:rPr>
                <w:b/>
                <w:sz w:val="18"/>
              </w:rPr>
            </w:pPr>
            <w:r>
              <w:rPr>
                <w:b/>
                <w:sz w:val="18"/>
              </w:rPr>
              <w:t>指标扣分</w:t>
            </w:r>
          </w:p>
        </w:tc>
        <w:tc>
          <w:tcPr>
            <w:tcW w:w="1802" w:type="dxa"/>
            <w:tcBorders>
              <w:left w:val="dotted" w:color="000000" w:sz="4" w:space="0"/>
              <w:bottom w:val="dotted" w:color="000000" w:sz="4" w:space="0"/>
              <w:right w:val="nil"/>
            </w:tcBorders>
            <w:shd w:val="clear" w:color="auto" w:fill="8DB3E1"/>
          </w:tcPr>
          <w:p>
            <w:pPr>
              <w:pStyle w:val="12"/>
              <w:spacing w:before="100"/>
              <w:ind w:left="379" w:right="383"/>
              <w:jc w:val="center"/>
              <w:rPr>
                <w:b/>
                <w:sz w:val="18"/>
              </w:rPr>
            </w:pPr>
            <w:r>
              <w:rPr>
                <w:b/>
                <w:sz w:val="18"/>
              </w:rPr>
              <w:t>得分率（%）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top w:val="dotted" w:color="000000" w:sz="4" w:space="0"/>
              <w:left w:val="nil"/>
              <w:bottom w:val="dotted" w:color="000000" w:sz="4" w:space="0"/>
              <w:right w:val="dotted" w:color="000000" w:sz="4" w:space="0"/>
            </w:tcBorders>
          </w:tcPr>
          <w:p>
            <w:pPr>
              <w:pStyle w:val="12"/>
              <w:spacing w:before="99"/>
              <w:ind w:left="4"/>
              <w:jc w:val="center"/>
              <w:rPr>
                <w:sz w:val="18"/>
              </w:rPr>
            </w:pPr>
            <w:r>
              <w:rPr>
                <w:sz w:val="18"/>
              </w:rPr>
              <w:t>1</w:t>
            </w:r>
          </w:p>
        </w:tc>
        <w:tc>
          <w:tcPr>
            <w:tcW w:w="1616" w:type="dxa"/>
            <w:tcBorders>
              <w:top w:val="dotted" w:color="000000" w:sz="4" w:space="0"/>
              <w:left w:val="dotted" w:color="000000" w:sz="4" w:space="0"/>
              <w:bottom w:val="dotted" w:color="000000" w:sz="4" w:space="0"/>
              <w:right w:val="dotted" w:color="000000" w:sz="4" w:space="0"/>
            </w:tcBorders>
          </w:tcPr>
          <w:p>
            <w:pPr>
              <w:pStyle w:val="12"/>
              <w:spacing w:before="99"/>
              <w:ind w:left="421" w:right="421"/>
              <w:jc w:val="center"/>
              <w:rPr>
                <w:sz w:val="18"/>
              </w:rPr>
            </w:pPr>
            <w:r>
              <w:rPr>
                <w:sz w:val="18"/>
              </w:rPr>
              <w:t>决 策</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99"/>
              <w:ind w:left="416" w:right="416"/>
              <w:jc w:val="center"/>
              <w:rPr>
                <w:sz w:val="18"/>
              </w:rPr>
            </w:pPr>
            <w:r>
              <w:rPr>
                <w:rFonts w:hint="eastAsia"/>
                <w:sz w:val="18"/>
                <w:lang w:val="en-US" w:eastAsia="zh-CN"/>
              </w:rPr>
              <w:t>20</w:t>
            </w:r>
            <w:r>
              <w:rPr>
                <w:sz w:val="18"/>
              </w:rPr>
              <w:t>.00</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99"/>
              <w:ind w:left="416" w:right="416"/>
              <w:jc w:val="center"/>
              <w:rPr>
                <w:sz w:val="18"/>
              </w:rPr>
            </w:pPr>
            <w:r>
              <w:rPr>
                <w:rFonts w:hint="eastAsia"/>
                <w:sz w:val="18"/>
                <w:lang w:val="en-US" w:eastAsia="zh-CN"/>
              </w:rPr>
              <w:t>18.0</w:t>
            </w:r>
            <w:r>
              <w:rPr>
                <w:sz w:val="18"/>
              </w:rPr>
              <w:t>0</w:t>
            </w:r>
          </w:p>
        </w:tc>
        <w:tc>
          <w:tcPr>
            <w:tcW w:w="1606" w:type="dxa"/>
            <w:tcBorders>
              <w:top w:val="dotted" w:color="000000" w:sz="4" w:space="0"/>
              <w:left w:val="dotted" w:color="000000" w:sz="4" w:space="0"/>
              <w:bottom w:val="dotted" w:color="000000" w:sz="4" w:space="0"/>
              <w:right w:val="dotted" w:color="000000" w:sz="4" w:space="0"/>
            </w:tcBorders>
          </w:tcPr>
          <w:p>
            <w:pPr>
              <w:pStyle w:val="12"/>
              <w:spacing w:before="99"/>
              <w:ind w:left="416" w:right="416"/>
              <w:jc w:val="center"/>
              <w:rPr>
                <w:sz w:val="18"/>
              </w:rPr>
            </w:pPr>
            <w:r>
              <w:rPr>
                <w:sz w:val="18"/>
              </w:rPr>
              <w:t>2.</w:t>
            </w:r>
            <w:r>
              <w:rPr>
                <w:rFonts w:hint="eastAsia"/>
                <w:sz w:val="18"/>
                <w:lang w:val="en-US" w:eastAsia="zh-CN"/>
              </w:rPr>
              <w:t>0</w:t>
            </w:r>
            <w:r>
              <w:rPr>
                <w:sz w:val="18"/>
              </w:rPr>
              <w:t>0</w:t>
            </w:r>
          </w:p>
        </w:tc>
        <w:tc>
          <w:tcPr>
            <w:tcW w:w="1802" w:type="dxa"/>
            <w:tcBorders>
              <w:top w:val="dotted" w:color="000000" w:sz="4" w:space="0"/>
              <w:left w:val="dotted" w:color="000000" w:sz="4" w:space="0"/>
              <w:bottom w:val="dotted" w:color="000000" w:sz="4" w:space="0"/>
              <w:right w:val="nil"/>
            </w:tcBorders>
          </w:tcPr>
          <w:p>
            <w:pPr>
              <w:pStyle w:val="12"/>
              <w:spacing w:before="99"/>
              <w:ind w:left="378" w:right="383"/>
              <w:jc w:val="center"/>
              <w:rPr>
                <w:rFonts w:hint="default" w:eastAsia="宋体"/>
                <w:sz w:val="18"/>
                <w:lang w:val="en-US" w:eastAsia="zh-CN"/>
              </w:rPr>
            </w:pPr>
            <w:r>
              <w:rPr>
                <w:rFonts w:hint="eastAsia"/>
                <w:sz w:val="18"/>
                <w:lang w:val="en-US" w:eastAsia="zh-CN"/>
              </w:rPr>
              <w:t>90.00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2"/>
              <w:spacing w:before="100"/>
              <w:ind w:left="4"/>
              <w:jc w:val="center"/>
              <w:rPr>
                <w:sz w:val="18"/>
              </w:rPr>
            </w:pPr>
            <w:r>
              <w:rPr>
                <w:sz w:val="18"/>
              </w:rPr>
              <w:t>2</w:t>
            </w:r>
          </w:p>
        </w:tc>
        <w:tc>
          <w:tcPr>
            <w:tcW w:w="1616" w:type="dxa"/>
            <w:tcBorders>
              <w:top w:val="dotted" w:color="000000" w:sz="4" w:space="0"/>
              <w:left w:val="dotted" w:color="000000" w:sz="4" w:space="0"/>
              <w:bottom w:val="dotted" w:color="000000" w:sz="4" w:space="0"/>
              <w:right w:val="dotted" w:color="000000" w:sz="4" w:space="0"/>
            </w:tcBorders>
          </w:tcPr>
          <w:p>
            <w:pPr>
              <w:pStyle w:val="12"/>
              <w:spacing w:before="100"/>
              <w:ind w:left="421" w:right="421"/>
              <w:jc w:val="center"/>
              <w:rPr>
                <w:sz w:val="18"/>
              </w:rPr>
            </w:pPr>
            <w:r>
              <w:rPr>
                <w:sz w:val="18"/>
              </w:rPr>
              <w:t>过 程</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100"/>
              <w:ind w:left="416" w:right="416"/>
              <w:jc w:val="center"/>
              <w:rPr>
                <w:sz w:val="18"/>
              </w:rPr>
            </w:pPr>
            <w:r>
              <w:rPr>
                <w:sz w:val="18"/>
              </w:rPr>
              <w:t>20.00</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100"/>
              <w:ind w:left="416" w:right="416"/>
              <w:jc w:val="center"/>
              <w:rPr>
                <w:rFonts w:hint="default" w:eastAsia="宋体"/>
                <w:sz w:val="18"/>
                <w:lang w:val="en-US" w:eastAsia="zh-CN"/>
              </w:rPr>
            </w:pPr>
            <w:r>
              <w:rPr>
                <w:rFonts w:hint="eastAsia"/>
                <w:sz w:val="18"/>
                <w:lang w:val="en-US" w:eastAsia="zh-CN"/>
              </w:rPr>
              <w:t>20.00</w:t>
            </w:r>
          </w:p>
        </w:tc>
        <w:tc>
          <w:tcPr>
            <w:tcW w:w="1606" w:type="dxa"/>
            <w:tcBorders>
              <w:top w:val="dotted" w:color="000000" w:sz="4" w:space="0"/>
              <w:left w:val="dotted" w:color="000000" w:sz="4" w:space="0"/>
              <w:bottom w:val="dotted" w:color="000000" w:sz="4" w:space="0"/>
              <w:right w:val="dotted" w:color="000000" w:sz="4" w:space="0"/>
            </w:tcBorders>
          </w:tcPr>
          <w:p>
            <w:pPr>
              <w:pStyle w:val="12"/>
              <w:spacing w:before="100"/>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bottom w:val="dotted" w:color="000000" w:sz="4" w:space="0"/>
              <w:right w:val="nil"/>
            </w:tcBorders>
          </w:tcPr>
          <w:p>
            <w:pPr>
              <w:pStyle w:val="12"/>
              <w:spacing w:before="100"/>
              <w:ind w:left="378" w:right="383"/>
              <w:jc w:val="center"/>
              <w:rPr>
                <w:rFonts w:hint="default" w:eastAsia="宋体"/>
                <w:sz w:val="18"/>
                <w:lang w:val="en-US" w:eastAsia="zh-CN"/>
              </w:rPr>
            </w:pPr>
            <w:r>
              <w:rPr>
                <w:rFonts w:hint="eastAsia"/>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jc w:val="center"/>
        </w:trPr>
        <w:tc>
          <w:tcPr>
            <w:tcW w:w="945" w:type="dxa"/>
            <w:tcBorders>
              <w:top w:val="dotted" w:color="000000" w:sz="4" w:space="0"/>
              <w:left w:val="nil"/>
              <w:right w:val="dotted" w:color="000000" w:sz="4" w:space="0"/>
            </w:tcBorders>
          </w:tcPr>
          <w:p>
            <w:pPr>
              <w:pStyle w:val="12"/>
              <w:spacing w:before="100"/>
              <w:ind w:left="4"/>
              <w:jc w:val="center"/>
              <w:rPr>
                <w:sz w:val="18"/>
              </w:rPr>
            </w:pPr>
            <w:r>
              <w:rPr>
                <w:sz w:val="18"/>
              </w:rPr>
              <w:t>3</w:t>
            </w:r>
          </w:p>
        </w:tc>
        <w:tc>
          <w:tcPr>
            <w:tcW w:w="1616" w:type="dxa"/>
            <w:tcBorders>
              <w:top w:val="dotted" w:color="000000" w:sz="4" w:space="0"/>
              <w:left w:val="dotted" w:color="000000" w:sz="4" w:space="0"/>
              <w:right w:val="dotted" w:color="000000" w:sz="4" w:space="0"/>
            </w:tcBorders>
          </w:tcPr>
          <w:p>
            <w:pPr>
              <w:pStyle w:val="12"/>
              <w:spacing w:before="100"/>
              <w:ind w:left="421" w:right="421"/>
              <w:jc w:val="center"/>
              <w:rPr>
                <w:sz w:val="18"/>
              </w:rPr>
            </w:pPr>
            <w:r>
              <w:rPr>
                <w:sz w:val="18"/>
              </w:rPr>
              <w:t>产 出</w:t>
            </w:r>
          </w:p>
        </w:tc>
        <w:tc>
          <w:tcPr>
            <w:tcW w:w="1605" w:type="dxa"/>
            <w:tcBorders>
              <w:top w:val="dotted" w:color="000000" w:sz="4" w:space="0"/>
              <w:left w:val="dotted" w:color="000000" w:sz="4" w:space="0"/>
              <w:right w:val="dotted" w:color="000000" w:sz="4" w:space="0"/>
            </w:tcBorders>
          </w:tcPr>
          <w:p>
            <w:pPr>
              <w:pStyle w:val="12"/>
              <w:spacing w:before="100"/>
              <w:ind w:left="416" w:right="416"/>
              <w:jc w:val="center"/>
              <w:rPr>
                <w:sz w:val="18"/>
              </w:rPr>
            </w:pPr>
            <w:r>
              <w:rPr>
                <w:sz w:val="18"/>
              </w:rPr>
              <w:t>3</w:t>
            </w:r>
            <w:r>
              <w:rPr>
                <w:rFonts w:hint="eastAsia"/>
                <w:sz w:val="18"/>
                <w:lang w:val="en-US" w:eastAsia="zh-CN"/>
              </w:rPr>
              <w:t>0</w:t>
            </w:r>
            <w:r>
              <w:rPr>
                <w:sz w:val="18"/>
              </w:rPr>
              <w:t>.00</w:t>
            </w:r>
          </w:p>
        </w:tc>
        <w:tc>
          <w:tcPr>
            <w:tcW w:w="1605" w:type="dxa"/>
            <w:tcBorders>
              <w:top w:val="dotted" w:color="000000" w:sz="4" w:space="0"/>
              <w:left w:val="dotted" w:color="000000" w:sz="4" w:space="0"/>
              <w:right w:val="dotted" w:color="000000" w:sz="4" w:space="0"/>
            </w:tcBorders>
          </w:tcPr>
          <w:p>
            <w:pPr>
              <w:pStyle w:val="12"/>
              <w:spacing w:before="100"/>
              <w:ind w:left="416" w:right="416"/>
              <w:jc w:val="center"/>
              <w:rPr>
                <w:rFonts w:hint="default" w:eastAsia="宋体"/>
                <w:sz w:val="18"/>
                <w:lang w:val="en-US" w:eastAsia="zh-CN"/>
              </w:rPr>
            </w:pPr>
            <w:r>
              <w:rPr>
                <w:sz w:val="18"/>
              </w:rPr>
              <w:t>3</w:t>
            </w:r>
            <w:r>
              <w:rPr>
                <w:rFonts w:hint="eastAsia"/>
                <w:sz w:val="18"/>
                <w:lang w:val="en-US" w:eastAsia="zh-CN"/>
              </w:rPr>
              <w:t>0.00</w:t>
            </w:r>
          </w:p>
        </w:tc>
        <w:tc>
          <w:tcPr>
            <w:tcW w:w="1606" w:type="dxa"/>
            <w:tcBorders>
              <w:top w:val="dotted" w:color="000000" w:sz="4" w:space="0"/>
              <w:left w:val="dotted" w:color="000000" w:sz="4" w:space="0"/>
              <w:right w:val="dotted" w:color="000000" w:sz="4" w:space="0"/>
            </w:tcBorders>
          </w:tcPr>
          <w:p>
            <w:pPr>
              <w:pStyle w:val="12"/>
              <w:spacing w:before="100"/>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right w:val="nil"/>
            </w:tcBorders>
          </w:tcPr>
          <w:p>
            <w:pPr>
              <w:pStyle w:val="12"/>
              <w:spacing w:before="100"/>
              <w:ind w:left="378" w:right="383"/>
              <w:jc w:val="center"/>
              <w:rPr>
                <w:rFonts w:hint="default" w:eastAsia="宋体"/>
                <w:sz w:val="18"/>
                <w:lang w:val="en-US" w:eastAsia="zh-CN"/>
              </w:rPr>
            </w:pPr>
            <w:r>
              <w:rPr>
                <w:rFonts w:hint="eastAsia"/>
                <w:sz w:val="18"/>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2"/>
              <w:spacing w:before="112"/>
              <w:ind w:left="4"/>
              <w:jc w:val="center"/>
              <w:rPr>
                <w:sz w:val="18"/>
              </w:rPr>
            </w:pPr>
            <w:r>
              <w:rPr>
                <w:sz w:val="18"/>
              </w:rPr>
              <w:t>4</w:t>
            </w:r>
          </w:p>
        </w:tc>
        <w:tc>
          <w:tcPr>
            <w:tcW w:w="1616" w:type="dxa"/>
            <w:tcBorders>
              <w:top w:val="dotted" w:color="000000" w:sz="4" w:space="0"/>
              <w:left w:val="dotted" w:color="000000" w:sz="4" w:space="0"/>
              <w:bottom w:val="dotted" w:color="000000" w:sz="4" w:space="0"/>
              <w:right w:val="dotted" w:color="000000" w:sz="4" w:space="0"/>
            </w:tcBorders>
          </w:tcPr>
          <w:p>
            <w:pPr>
              <w:pStyle w:val="12"/>
              <w:spacing w:before="112"/>
              <w:ind w:left="421" w:right="421"/>
              <w:jc w:val="center"/>
              <w:rPr>
                <w:sz w:val="18"/>
              </w:rPr>
            </w:pPr>
            <w:r>
              <w:rPr>
                <w:sz w:val="18"/>
              </w:rPr>
              <w:t>效 益</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112"/>
              <w:ind w:left="416" w:right="416"/>
              <w:jc w:val="center"/>
              <w:rPr>
                <w:sz w:val="18"/>
              </w:rPr>
            </w:pPr>
            <w:r>
              <w:rPr>
                <w:sz w:val="18"/>
              </w:rPr>
              <w:t>30.00</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112"/>
              <w:ind w:left="416" w:right="416"/>
              <w:jc w:val="center"/>
              <w:rPr>
                <w:rFonts w:hint="default" w:eastAsia="宋体"/>
                <w:sz w:val="18"/>
                <w:lang w:val="en-US" w:eastAsia="zh-CN"/>
              </w:rPr>
            </w:pPr>
            <w:r>
              <w:rPr>
                <w:rFonts w:hint="eastAsia"/>
                <w:sz w:val="18"/>
                <w:lang w:val="en-US" w:eastAsia="zh-CN"/>
              </w:rPr>
              <w:t>30.00</w:t>
            </w:r>
          </w:p>
        </w:tc>
        <w:tc>
          <w:tcPr>
            <w:tcW w:w="1606" w:type="dxa"/>
            <w:tcBorders>
              <w:top w:val="dotted" w:color="000000" w:sz="4" w:space="0"/>
              <w:left w:val="dotted" w:color="000000" w:sz="4" w:space="0"/>
              <w:bottom w:val="dotted" w:color="000000" w:sz="4" w:space="0"/>
              <w:right w:val="dotted" w:color="000000" w:sz="4" w:space="0"/>
            </w:tcBorders>
          </w:tcPr>
          <w:p>
            <w:pPr>
              <w:pStyle w:val="12"/>
              <w:spacing w:before="112"/>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bottom w:val="dotted" w:color="000000" w:sz="4" w:space="0"/>
              <w:right w:val="nil"/>
            </w:tcBorders>
          </w:tcPr>
          <w:p>
            <w:pPr>
              <w:pStyle w:val="12"/>
              <w:spacing w:before="112"/>
              <w:ind w:left="378" w:right="383"/>
              <w:jc w:val="center"/>
              <w:rPr>
                <w:rFonts w:hint="default" w:eastAsia="宋体"/>
                <w:sz w:val="18"/>
                <w:lang w:val="en-US" w:eastAsia="zh-CN"/>
              </w:rPr>
            </w:pPr>
            <w:r>
              <w:rPr>
                <w:rFonts w:hint="eastAsia"/>
                <w:sz w:val="18"/>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561" w:type="dxa"/>
            <w:gridSpan w:val="2"/>
            <w:tcBorders>
              <w:top w:val="dotted" w:color="000000" w:sz="4" w:space="0"/>
              <w:left w:val="nil"/>
              <w:right w:val="dotted" w:color="000000" w:sz="4" w:space="0"/>
            </w:tcBorders>
          </w:tcPr>
          <w:p>
            <w:pPr>
              <w:pStyle w:val="12"/>
              <w:spacing w:before="111"/>
              <w:ind w:left="1034" w:right="1028"/>
              <w:jc w:val="center"/>
              <w:rPr>
                <w:b/>
                <w:sz w:val="18"/>
              </w:rPr>
            </w:pPr>
            <w:r>
              <w:rPr>
                <w:b/>
                <w:sz w:val="18"/>
              </w:rPr>
              <w:t>合 计</w:t>
            </w:r>
          </w:p>
        </w:tc>
        <w:tc>
          <w:tcPr>
            <w:tcW w:w="1605" w:type="dxa"/>
            <w:tcBorders>
              <w:top w:val="dotted" w:color="000000" w:sz="4" w:space="0"/>
              <w:left w:val="dotted" w:color="000000" w:sz="4" w:space="0"/>
              <w:right w:val="dotted" w:color="000000" w:sz="4" w:space="0"/>
            </w:tcBorders>
          </w:tcPr>
          <w:p>
            <w:pPr>
              <w:pStyle w:val="12"/>
              <w:spacing w:before="111"/>
              <w:ind w:left="416" w:right="413"/>
              <w:jc w:val="center"/>
              <w:rPr>
                <w:b/>
                <w:sz w:val="18"/>
              </w:rPr>
            </w:pPr>
            <w:r>
              <w:rPr>
                <w:b/>
                <w:sz w:val="18"/>
              </w:rPr>
              <w:t>100.00</w:t>
            </w:r>
          </w:p>
        </w:tc>
        <w:tc>
          <w:tcPr>
            <w:tcW w:w="1605" w:type="dxa"/>
            <w:tcBorders>
              <w:top w:val="dotted" w:color="000000" w:sz="4" w:space="0"/>
              <w:left w:val="dotted" w:color="000000" w:sz="4" w:space="0"/>
              <w:right w:val="dotted" w:color="000000" w:sz="4" w:space="0"/>
            </w:tcBorders>
          </w:tcPr>
          <w:p>
            <w:pPr>
              <w:pStyle w:val="12"/>
              <w:spacing w:before="111"/>
              <w:ind w:left="416" w:right="414"/>
              <w:jc w:val="center"/>
              <w:rPr>
                <w:rFonts w:hint="default" w:eastAsia="宋体"/>
                <w:b/>
                <w:sz w:val="18"/>
                <w:lang w:val="en-US" w:eastAsia="zh-CN"/>
              </w:rPr>
            </w:pPr>
            <w:r>
              <w:rPr>
                <w:rFonts w:hint="eastAsia"/>
                <w:b/>
                <w:sz w:val="18"/>
                <w:lang w:val="en-US" w:eastAsia="zh-CN"/>
              </w:rPr>
              <w:t>98.00</w:t>
            </w:r>
          </w:p>
        </w:tc>
        <w:tc>
          <w:tcPr>
            <w:tcW w:w="1606" w:type="dxa"/>
            <w:tcBorders>
              <w:top w:val="dotted" w:color="000000" w:sz="4" w:space="0"/>
              <w:left w:val="dotted" w:color="000000" w:sz="4" w:space="0"/>
              <w:right w:val="dotted" w:color="000000" w:sz="4" w:space="0"/>
            </w:tcBorders>
          </w:tcPr>
          <w:p>
            <w:pPr>
              <w:pStyle w:val="12"/>
              <w:spacing w:before="111"/>
              <w:ind w:left="417" w:right="415"/>
              <w:jc w:val="center"/>
              <w:rPr>
                <w:rFonts w:hint="default" w:eastAsia="宋体"/>
                <w:b/>
                <w:sz w:val="18"/>
                <w:lang w:val="en-US" w:eastAsia="zh-CN"/>
              </w:rPr>
            </w:pPr>
            <w:r>
              <w:rPr>
                <w:rFonts w:hint="eastAsia"/>
                <w:b/>
                <w:sz w:val="18"/>
                <w:lang w:val="en-US" w:eastAsia="zh-CN"/>
              </w:rPr>
              <w:t>2.00</w:t>
            </w:r>
          </w:p>
        </w:tc>
        <w:tc>
          <w:tcPr>
            <w:tcW w:w="1802" w:type="dxa"/>
            <w:tcBorders>
              <w:top w:val="dotted" w:color="000000" w:sz="4" w:space="0"/>
              <w:left w:val="dotted" w:color="000000" w:sz="4" w:space="0"/>
              <w:right w:val="nil"/>
            </w:tcBorders>
          </w:tcPr>
          <w:p>
            <w:pPr>
              <w:pStyle w:val="12"/>
              <w:spacing w:before="111"/>
              <w:ind w:left="379" w:right="382"/>
              <w:jc w:val="center"/>
              <w:rPr>
                <w:rFonts w:hint="default" w:eastAsia="宋体"/>
                <w:b/>
                <w:sz w:val="18"/>
                <w:lang w:val="en-US" w:eastAsia="zh-CN"/>
              </w:rPr>
            </w:pPr>
            <w:r>
              <w:rPr>
                <w:rFonts w:hint="eastAsia"/>
                <w:b/>
                <w:sz w:val="18"/>
                <w:lang w:val="en-US" w:eastAsia="zh-CN"/>
              </w:rPr>
              <w:t>98.00</w:t>
            </w:r>
          </w:p>
        </w:tc>
      </w:tr>
    </w:tbl>
    <w:p>
      <w:pPr>
        <w:numPr>
          <w:ilvl w:val="0"/>
          <w:numId w:val="0"/>
        </w:numPr>
        <w:ind w:right="0" w:rightChars="0" w:firstLine="643" w:firstLineChars="200"/>
        <w:jc w:val="both"/>
        <w:outlineLvl w:val="1"/>
        <w:rPr>
          <w:rFonts w:hint="default"/>
          <w:b/>
          <w:bCs/>
          <w:sz w:val="32"/>
          <w:szCs w:val="32"/>
          <w:highlight w:val="none"/>
          <w:lang w:val="en-US" w:eastAsia="zh-CN"/>
        </w:rPr>
      </w:pPr>
      <w:bookmarkStart w:id="26" w:name="_Toc2190"/>
      <w:r>
        <w:rPr>
          <w:rFonts w:hint="default"/>
          <w:b/>
          <w:bCs/>
          <w:sz w:val="32"/>
          <w:szCs w:val="32"/>
          <w:highlight w:val="none"/>
          <w:lang w:val="en-US" w:eastAsia="zh-CN"/>
        </w:rPr>
        <w:t>（二）绩效分析</w:t>
      </w:r>
      <w:bookmarkEnd w:id="26"/>
    </w:p>
    <w:p>
      <w:pPr>
        <w:numPr>
          <w:ilvl w:val="0"/>
          <w:numId w:val="0"/>
        </w:numPr>
        <w:ind w:right="0" w:rightChars="0" w:firstLine="640" w:firstLineChars="200"/>
        <w:jc w:val="both"/>
        <w:outlineLvl w:val="9"/>
        <w:rPr>
          <w:rFonts w:hint="default"/>
          <w:b w:val="0"/>
          <w:bCs w:val="0"/>
          <w:sz w:val="32"/>
          <w:szCs w:val="32"/>
          <w:highlight w:val="none"/>
          <w:lang w:val="en-US" w:eastAsia="zh-CN"/>
        </w:rPr>
      </w:pPr>
      <w:r>
        <w:rPr>
          <w:rFonts w:hint="default"/>
          <w:b w:val="0"/>
          <w:bCs w:val="0"/>
          <w:sz w:val="32"/>
          <w:szCs w:val="32"/>
          <w:highlight w:val="none"/>
          <w:lang w:val="en-US" w:eastAsia="zh-CN"/>
        </w:rPr>
        <w:t>1.决策指标得分率为</w:t>
      </w:r>
      <w:r>
        <w:rPr>
          <w:rFonts w:hint="eastAsia"/>
          <w:b w:val="0"/>
          <w:bCs w:val="0"/>
          <w:sz w:val="32"/>
          <w:szCs w:val="32"/>
          <w:highlight w:val="none"/>
          <w:lang w:val="en-US" w:eastAsia="zh-CN"/>
        </w:rPr>
        <w:t>90.00%</w:t>
      </w:r>
      <w:r>
        <w:rPr>
          <w:rFonts w:hint="default"/>
          <w:b w:val="0"/>
          <w:bCs w:val="0"/>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该项目立项依据充分，符合国家、省、市的战略发展规划，实施具有必要性。项目内容与预算内容一致，项目立项审批程序规范。</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决策主要扣分因素：项目绩效指标中，</w:t>
      </w:r>
      <w:r>
        <w:rPr>
          <w:rFonts w:hint="eastAsia"/>
          <w:b w:val="0"/>
          <w:bCs w:val="0"/>
          <w:sz w:val="32"/>
          <w:szCs w:val="32"/>
          <w:highlight w:val="none"/>
          <w:lang w:val="en-US" w:eastAsia="zh-CN"/>
        </w:rPr>
        <w:t>个别</w:t>
      </w:r>
      <w:r>
        <w:rPr>
          <w:rFonts w:hint="default"/>
          <w:b w:val="0"/>
          <w:bCs w:val="0"/>
          <w:sz w:val="32"/>
          <w:szCs w:val="32"/>
          <w:highlight w:val="none"/>
          <w:lang w:val="en-US" w:eastAsia="zh-CN"/>
        </w:rPr>
        <w:t>指标设置不</w:t>
      </w:r>
      <w:r>
        <w:rPr>
          <w:rFonts w:hint="eastAsia"/>
          <w:b w:val="0"/>
          <w:bCs w:val="0"/>
          <w:sz w:val="32"/>
          <w:szCs w:val="32"/>
          <w:highlight w:val="none"/>
          <w:lang w:val="en-US" w:eastAsia="zh-CN"/>
        </w:rPr>
        <w:t>够细化</w:t>
      </w:r>
      <w:r>
        <w:rPr>
          <w:rFonts w:hint="default"/>
          <w:b w:val="0"/>
          <w:bCs w:val="0"/>
          <w:sz w:val="32"/>
          <w:szCs w:val="32"/>
          <w:highlight w:val="none"/>
          <w:lang w:val="en-US" w:eastAsia="zh-CN"/>
        </w:rPr>
        <w:t>，质量有待提高。</w:t>
      </w:r>
    </w:p>
    <w:p>
      <w:pPr>
        <w:numPr>
          <w:ilvl w:val="0"/>
          <w:numId w:val="0"/>
        </w:numPr>
        <w:ind w:right="0" w:rightChars="0" w:firstLine="640" w:firstLineChars="200"/>
        <w:jc w:val="both"/>
        <w:outlineLvl w:val="9"/>
        <w:rPr>
          <w:rFonts w:hint="default"/>
          <w:b w:val="0"/>
          <w:bCs w:val="0"/>
          <w:sz w:val="32"/>
          <w:szCs w:val="32"/>
          <w:highlight w:val="none"/>
          <w:lang w:val="en-US" w:eastAsia="zh-CN"/>
        </w:rPr>
      </w:pPr>
      <w:r>
        <w:rPr>
          <w:rFonts w:hint="default"/>
          <w:b w:val="0"/>
          <w:bCs w:val="0"/>
          <w:sz w:val="32"/>
          <w:szCs w:val="32"/>
          <w:highlight w:val="none"/>
          <w:lang w:val="en-US" w:eastAsia="zh-CN"/>
        </w:rPr>
        <w:t>2.过程指标得分率为</w:t>
      </w:r>
      <w:r>
        <w:rPr>
          <w:rFonts w:hint="eastAsia"/>
          <w:b w:val="0"/>
          <w:bCs w:val="0"/>
          <w:sz w:val="32"/>
          <w:szCs w:val="32"/>
          <w:highlight w:val="none"/>
          <w:lang w:val="en-US" w:eastAsia="zh-CN"/>
        </w:rPr>
        <w:t>100.00%</w:t>
      </w:r>
      <w:r>
        <w:rPr>
          <w:rFonts w:hint="default"/>
          <w:b w:val="0"/>
          <w:bCs w:val="0"/>
          <w:sz w:val="32"/>
          <w:szCs w:val="32"/>
          <w:highlight w:val="none"/>
          <w:lang w:val="en-US" w:eastAsia="zh-CN"/>
        </w:rPr>
        <w:t>。</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default"/>
          <w:b w:val="0"/>
          <w:bCs w:val="0"/>
          <w:sz w:val="32"/>
          <w:szCs w:val="32"/>
          <w:highlight w:val="none"/>
          <w:lang w:val="en-US" w:eastAsia="zh-CN"/>
        </w:rPr>
        <w:t>资金管理方面：本项目资金管理制度健全，资金到位及时，拨付和使用审批流程规范，未发现截留、挤占、挪用、虚列支出的情况。业务管理方面：该项目单位制定项目管理制度可以满足项目施工需要。在制度落实方面，该项目已基本实现制度化管理，在立项审批、施工招标、工程监理等方</w:t>
      </w:r>
      <w:r>
        <w:rPr>
          <w:rFonts w:hint="eastAsia" w:ascii="仿宋" w:hAnsi="仿宋" w:eastAsia="仿宋" w:cs="仿宋"/>
          <w:b w:val="0"/>
          <w:bCs w:val="0"/>
          <w:sz w:val="32"/>
          <w:szCs w:val="32"/>
          <w:highlight w:val="none"/>
          <w:lang w:val="en-US" w:eastAsia="zh-CN"/>
        </w:rPr>
        <w:t>面实现按规定制度开展。</w:t>
      </w:r>
    </w:p>
    <w:p>
      <w:pPr>
        <w:numPr>
          <w:ilvl w:val="0"/>
          <w:numId w:val="0"/>
        </w:numPr>
        <w:ind w:right="0" w:rightChars="0" w:firstLine="640" w:firstLineChars="200"/>
        <w:jc w:val="both"/>
        <w:outlineLvl w:val="9"/>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3.产出指标得分率为100%。</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该项目按施工计划开工和完工，</w:t>
      </w:r>
      <w:r>
        <w:rPr>
          <w:rFonts w:hint="eastAsia" w:ascii="仿宋" w:hAnsi="仿宋" w:eastAsia="仿宋" w:cs="仿宋"/>
          <w:b w:val="0"/>
          <w:bCs w:val="0"/>
          <w:color w:val="auto"/>
          <w:sz w:val="32"/>
          <w:szCs w:val="32"/>
          <w:highlight w:val="none"/>
          <w:lang w:val="en-US" w:eastAsia="zh-CN"/>
        </w:rPr>
        <w:t>经查阅</w:t>
      </w:r>
      <w:r>
        <w:rPr>
          <w:rFonts w:hint="eastAsia" w:cs="仿宋"/>
          <w:b w:val="0"/>
          <w:bCs w:val="0"/>
          <w:color w:val="auto"/>
          <w:sz w:val="32"/>
          <w:szCs w:val="32"/>
          <w:highlight w:val="none"/>
          <w:lang w:val="en-US" w:eastAsia="zh-CN"/>
        </w:rPr>
        <w:t>建设情况有关</w:t>
      </w:r>
      <w:r>
        <w:rPr>
          <w:rFonts w:hint="eastAsia" w:ascii="仿宋" w:hAnsi="仿宋" w:eastAsia="仿宋" w:cs="仿宋"/>
          <w:b w:val="0"/>
          <w:bCs w:val="0"/>
          <w:color w:val="auto"/>
          <w:sz w:val="32"/>
          <w:szCs w:val="32"/>
          <w:highlight w:val="none"/>
          <w:lang w:val="en-US" w:eastAsia="zh-CN"/>
        </w:rPr>
        <w:t>文件，</w:t>
      </w:r>
      <w:r>
        <w:rPr>
          <w:rFonts w:hint="default"/>
          <w:b w:val="0"/>
          <w:bCs w:val="0"/>
          <w:color w:val="auto"/>
          <w:sz w:val="32"/>
          <w:szCs w:val="32"/>
          <w:highlight w:val="none"/>
          <w:lang w:val="en-US" w:eastAsia="zh-CN"/>
        </w:rPr>
        <w:t>本项目已</w:t>
      </w:r>
      <w:r>
        <w:rPr>
          <w:rFonts w:hint="eastAsia"/>
          <w:b w:val="0"/>
          <w:bCs w:val="0"/>
          <w:color w:val="auto"/>
          <w:sz w:val="32"/>
          <w:szCs w:val="32"/>
          <w:highlight w:val="none"/>
          <w:lang w:val="en-US" w:eastAsia="zh-CN"/>
        </w:rPr>
        <w:t>按照工程建设要求建筑面积11504平方米，主要包括：海产品交易展示场所、冷链仓储场所、电商直播场所、综合服务场所及停车场等附属配套设施等，</w:t>
      </w:r>
      <w:r>
        <w:rPr>
          <w:rFonts w:hint="default"/>
          <w:b w:val="0"/>
          <w:bCs w:val="0"/>
          <w:color w:val="auto"/>
          <w:sz w:val="32"/>
          <w:szCs w:val="32"/>
          <w:highlight w:val="none"/>
          <w:lang w:val="en-US" w:eastAsia="zh-CN"/>
        </w:rPr>
        <w:t>项目</w:t>
      </w:r>
      <w:r>
        <w:rPr>
          <w:rFonts w:hint="eastAsia"/>
          <w:b w:val="0"/>
          <w:bCs w:val="0"/>
          <w:sz w:val="32"/>
          <w:szCs w:val="32"/>
          <w:highlight w:val="none"/>
          <w:lang w:val="en-US" w:eastAsia="zh-CN"/>
        </w:rPr>
        <w:t>质量</w:t>
      </w:r>
      <w:r>
        <w:rPr>
          <w:rFonts w:hint="default"/>
          <w:b w:val="0"/>
          <w:bCs w:val="0"/>
          <w:sz w:val="32"/>
          <w:szCs w:val="32"/>
          <w:highlight w:val="none"/>
          <w:lang w:val="en-US" w:eastAsia="zh-CN"/>
        </w:rPr>
        <w:t>合格；项目工程总投资未超过投资预算</w:t>
      </w:r>
      <w:r>
        <w:rPr>
          <w:rFonts w:hint="eastAsia" w:ascii="仿宋" w:hAnsi="仿宋" w:eastAsia="仿宋" w:cs="仿宋"/>
          <w:b w:val="0"/>
          <w:bCs w:val="0"/>
          <w:sz w:val="32"/>
          <w:szCs w:val="32"/>
          <w:highlight w:val="none"/>
          <w:lang w:val="en-US" w:eastAsia="zh-CN"/>
        </w:rPr>
        <w:t>。</w:t>
      </w:r>
    </w:p>
    <w:p>
      <w:pPr>
        <w:numPr>
          <w:ilvl w:val="0"/>
          <w:numId w:val="0"/>
        </w:numPr>
        <w:ind w:right="0" w:rightChars="0" w:firstLine="640" w:firstLineChars="200"/>
        <w:jc w:val="both"/>
        <w:outlineLvl w:val="9"/>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4.效益指标得分率为100%。</w:t>
      </w:r>
    </w:p>
    <w:p>
      <w:pPr>
        <w:spacing w:line="600" w:lineRule="exact"/>
        <w:ind w:firstLine="640"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项目实施后，将很大程度上解决本地产业产品的销售问题，提高产品附加值，有利于形成品牌规模企业，完成产业集聚，吸引产业人才，促进产业规模化发展</w:t>
      </w:r>
      <w:r>
        <w:rPr>
          <w:rFonts w:hint="eastAsia" w:cs="仿宋"/>
          <w:b w:val="0"/>
          <w:bCs w:val="0"/>
          <w:sz w:val="32"/>
          <w:szCs w:val="32"/>
          <w:highlight w:val="none"/>
          <w:lang w:val="en-US" w:eastAsia="zh-CN"/>
        </w:rPr>
        <w:t>；为当地岛民提供了容量大、门槛低、易接受的就业渠道，打破了农村劳动力长期向城市和发达地区单向转移的旧格局，实现了双向流动和双向就业的重大转变；通过免费培训可带动就业，同时带动海产品生产的发展，为大量劳动力带来稳定的收入来源</w:t>
      </w:r>
      <w:r>
        <w:rPr>
          <w:rFonts w:hint="eastAsia" w:ascii="仿宋" w:hAnsi="仿宋" w:eastAsia="仿宋" w:cs="仿宋"/>
          <w:sz w:val="32"/>
          <w:szCs w:val="32"/>
        </w:rPr>
        <w:t>。</w:t>
      </w:r>
      <w:r>
        <w:rPr>
          <w:rFonts w:hint="eastAsia" w:ascii="仿宋" w:hAnsi="仿宋" w:eastAsia="仿宋" w:cs="仿宋"/>
          <w:b w:val="0"/>
          <w:bCs w:val="0"/>
          <w:sz w:val="32"/>
          <w:szCs w:val="32"/>
          <w:highlight w:val="none"/>
          <w:lang w:val="en-US" w:eastAsia="zh-CN"/>
        </w:rPr>
        <w:t>通过问卷调查，居民对项目表示满意，综合满意度</w:t>
      </w:r>
      <w:r>
        <w:rPr>
          <w:rFonts w:hint="eastAsia" w:cs="仿宋"/>
          <w:b w:val="0"/>
          <w:bCs w:val="0"/>
          <w:sz w:val="32"/>
          <w:szCs w:val="32"/>
          <w:highlight w:val="none"/>
          <w:lang w:val="en-US" w:eastAsia="zh-CN"/>
        </w:rPr>
        <w:t>98.2</w:t>
      </w:r>
      <w:r>
        <w:rPr>
          <w:rFonts w:hint="eastAsia" w:ascii="仿宋" w:hAnsi="仿宋" w:eastAsia="仿宋" w:cs="仿宋"/>
          <w:b w:val="0"/>
          <w:bCs w:val="0"/>
          <w:sz w:val="32"/>
          <w:szCs w:val="32"/>
          <w:highlight w:val="none"/>
          <w:lang w:val="en-US" w:eastAsia="zh-CN"/>
        </w:rPr>
        <w:t>%。</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综合来看，项目实施效果基本达到预期目标，获得了较高的群众满意度。评价中，项目决策和项目</w:t>
      </w:r>
      <w:r>
        <w:rPr>
          <w:rFonts w:hint="eastAsia" w:cs="仿宋"/>
          <w:b w:val="0"/>
          <w:bCs w:val="0"/>
          <w:sz w:val="32"/>
          <w:szCs w:val="32"/>
          <w:highlight w:val="none"/>
          <w:lang w:val="en-US" w:eastAsia="zh-CN"/>
        </w:rPr>
        <w:t>过程</w:t>
      </w:r>
      <w:r>
        <w:rPr>
          <w:rFonts w:hint="eastAsia" w:ascii="仿宋" w:hAnsi="仿宋" w:eastAsia="仿宋" w:cs="仿宋"/>
          <w:b w:val="0"/>
          <w:bCs w:val="0"/>
          <w:sz w:val="32"/>
          <w:szCs w:val="32"/>
          <w:highlight w:val="none"/>
          <w:lang w:val="en-US" w:eastAsia="zh-CN"/>
        </w:rPr>
        <w:t>扣分较多，在绩效目标设置、项目</w:t>
      </w:r>
      <w:r>
        <w:rPr>
          <w:rFonts w:hint="eastAsia" w:cs="仿宋"/>
          <w:b w:val="0"/>
          <w:bCs w:val="0"/>
          <w:sz w:val="32"/>
          <w:szCs w:val="32"/>
          <w:highlight w:val="none"/>
          <w:lang w:val="en-US" w:eastAsia="zh-CN"/>
        </w:rPr>
        <w:t>资金拨付</w:t>
      </w:r>
      <w:r>
        <w:rPr>
          <w:rFonts w:hint="eastAsia" w:ascii="仿宋" w:hAnsi="仿宋" w:eastAsia="仿宋" w:cs="仿宋"/>
          <w:b w:val="0"/>
          <w:bCs w:val="0"/>
          <w:sz w:val="32"/>
          <w:szCs w:val="32"/>
          <w:highlight w:val="none"/>
          <w:lang w:val="en-US" w:eastAsia="zh-CN"/>
        </w:rPr>
        <w:t>等问题上，需要进一步完善和加强。</w:t>
      </w:r>
    </w:p>
    <w:p>
      <w:pPr>
        <w:numPr>
          <w:ilvl w:val="0"/>
          <w:numId w:val="0"/>
        </w:numPr>
        <w:ind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27" w:name="_Toc16431"/>
      <w:r>
        <w:rPr>
          <w:rFonts w:hint="eastAsia" w:ascii="黑体" w:hAnsi="黑体" w:eastAsia="黑体" w:cs="黑体"/>
          <w:b w:val="0"/>
          <w:bCs w:val="0"/>
          <w:sz w:val="32"/>
          <w:szCs w:val="32"/>
          <w:highlight w:val="none"/>
          <w:lang w:val="en-US" w:eastAsia="zh-CN"/>
        </w:rPr>
        <w:t>五、存在问题及原因分析</w:t>
      </w:r>
      <w:bookmarkEnd w:id="27"/>
    </w:p>
    <w:p>
      <w:pPr>
        <w:numPr>
          <w:ilvl w:val="0"/>
          <w:numId w:val="0"/>
        </w:numPr>
        <w:ind w:right="0" w:rightChars="0" w:firstLine="643" w:firstLineChars="200"/>
        <w:outlineLvl w:val="1"/>
        <w:rPr>
          <w:rFonts w:hint="default"/>
          <w:b w:val="0"/>
          <w:bCs w:val="0"/>
          <w:sz w:val="32"/>
          <w:szCs w:val="32"/>
          <w:highlight w:val="none"/>
          <w:lang w:val="en-US" w:eastAsia="zh-CN"/>
        </w:rPr>
      </w:pPr>
      <w:bookmarkStart w:id="28" w:name="_Toc4404"/>
      <w:r>
        <w:rPr>
          <w:rFonts w:hint="eastAsia" w:ascii="仿宋" w:hAnsi="仿宋" w:eastAsia="仿宋" w:cs="仿宋"/>
          <w:b/>
          <w:bCs/>
          <w:sz w:val="32"/>
          <w:szCs w:val="32"/>
          <w:highlight w:val="none"/>
          <w:lang w:val="en-US" w:eastAsia="zh-CN"/>
        </w:rPr>
        <w:t>部分绩效指标设置不规范</w:t>
      </w:r>
      <w:r>
        <w:rPr>
          <w:rFonts w:hint="eastAsia" w:cs="仿宋"/>
          <w:b/>
          <w:bCs/>
          <w:sz w:val="32"/>
          <w:szCs w:val="32"/>
          <w:highlight w:val="none"/>
          <w:lang w:val="en-US" w:eastAsia="zh-CN"/>
        </w:rPr>
        <w:t>。</w:t>
      </w:r>
      <w:r>
        <w:rPr>
          <w:rFonts w:hint="eastAsia" w:ascii="仿宋" w:hAnsi="仿宋" w:eastAsia="仿宋" w:cs="仿宋"/>
          <w:b w:val="0"/>
          <w:bCs w:val="0"/>
          <w:sz w:val="32"/>
          <w:szCs w:val="32"/>
          <w:highlight w:val="none"/>
          <w:lang w:val="en-US" w:eastAsia="zh-CN"/>
        </w:rPr>
        <w:t>该项目</w:t>
      </w:r>
      <w:r>
        <w:rPr>
          <w:rFonts w:hint="eastAsia" w:cs="仿宋"/>
          <w:b w:val="0"/>
          <w:bCs w:val="0"/>
          <w:sz w:val="32"/>
          <w:szCs w:val="32"/>
          <w:highlight w:val="none"/>
          <w:lang w:val="en-US" w:eastAsia="zh-CN"/>
        </w:rPr>
        <w:t>个别</w:t>
      </w:r>
      <w:r>
        <w:rPr>
          <w:rFonts w:hint="eastAsia" w:ascii="仿宋" w:hAnsi="仿宋" w:eastAsia="仿宋" w:cs="仿宋"/>
          <w:b w:val="0"/>
          <w:bCs w:val="0"/>
          <w:sz w:val="32"/>
          <w:szCs w:val="32"/>
          <w:highlight w:val="none"/>
          <w:lang w:val="en-US" w:eastAsia="zh-CN"/>
        </w:rPr>
        <w:t>绩效指标设置不</w:t>
      </w:r>
      <w:r>
        <w:rPr>
          <w:rFonts w:hint="eastAsia" w:cs="仿宋"/>
          <w:b w:val="0"/>
          <w:bCs w:val="0"/>
          <w:sz w:val="32"/>
          <w:szCs w:val="32"/>
          <w:highlight w:val="none"/>
          <w:lang w:val="en-US" w:eastAsia="zh-CN"/>
        </w:rPr>
        <w:t>够准确详细</w:t>
      </w:r>
      <w:r>
        <w:rPr>
          <w:rFonts w:hint="eastAsia" w:ascii="仿宋" w:hAnsi="仿宋" w:eastAsia="仿宋" w:cs="仿宋"/>
          <w:b w:val="0"/>
          <w:bCs w:val="0"/>
          <w:sz w:val="32"/>
          <w:szCs w:val="32"/>
          <w:highlight w:val="none"/>
          <w:lang w:val="en-US" w:eastAsia="zh-CN"/>
        </w:rPr>
        <w:t>，如效益指标里</w:t>
      </w:r>
      <w:r>
        <w:rPr>
          <w:rFonts w:hint="eastAsia" w:cs="仿宋"/>
          <w:b w:val="0"/>
          <w:bCs w:val="0"/>
          <w:sz w:val="32"/>
          <w:szCs w:val="32"/>
          <w:highlight w:val="none"/>
          <w:lang w:val="en-US" w:eastAsia="zh-CN"/>
        </w:rPr>
        <w:t>的</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社会效益</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经济效益</w:t>
      </w:r>
      <w:r>
        <w:rPr>
          <w:rFonts w:hint="eastAsia" w:ascii="仿宋" w:hAnsi="仿宋" w:eastAsia="仿宋" w:cs="仿宋"/>
          <w:b w:val="0"/>
          <w:bCs w:val="0"/>
          <w:sz w:val="32"/>
          <w:szCs w:val="32"/>
          <w:highlight w:val="none"/>
          <w:lang w:val="en-US" w:eastAsia="zh-CN"/>
        </w:rPr>
        <w:t>”等指标</w:t>
      </w:r>
      <w:r>
        <w:rPr>
          <w:rFonts w:hint="eastAsia" w:cs="仿宋"/>
          <w:b w:val="0"/>
          <w:bCs w:val="0"/>
          <w:sz w:val="32"/>
          <w:szCs w:val="32"/>
          <w:highlight w:val="none"/>
          <w:lang w:val="en-US" w:eastAsia="zh-CN"/>
        </w:rPr>
        <w:t>未</w:t>
      </w:r>
      <w:r>
        <w:rPr>
          <w:rFonts w:hint="eastAsia" w:ascii="仿宋" w:hAnsi="仿宋" w:eastAsia="仿宋" w:cs="仿宋"/>
          <w:b w:val="0"/>
          <w:bCs w:val="0"/>
          <w:sz w:val="32"/>
          <w:szCs w:val="32"/>
          <w:highlight w:val="none"/>
          <w:lang w:val="en-US" w:eastAsia="zh-CN"/>
        </w:rPr>
        <w:t>设置具体的衡量标准。主要原因是：预算部门对绩效指标和指标标准认识不足，</w:t>
      </w:r>
      <w:r>
        <w:rPr>
          <w:rFonts w:hint="eastAsia" w:cs="仿宋"/>
          <w:b w:val="0"/>
          <w:bCs w:val="0"/>
          <w:sz w:val="32"/>
          <w:szCs w:val="32"/>
          <w:highlight w:val="none"/>
          <w:lang w:val="en-US" w:eastAsia="zh-CN"/>
        </w:rPr>
        <w:t>个别</w:t>
      </w:r>
      <w:r>
        <w:rPr>
          <w:rFonts w:hint="eastAsia" w:ascii="仿宋" w:hAnsi="仿宋" w:eastAsia="仿宋" w:cs="仿宋"/>
          <w:b w:val="0"/>
          <w:bCs w:val="0"/>
          <w:sz w:val="32"/>
          <w:szCs w:val="32"/>
          <w:highlight w:val="none"/>
          <w:lang w:val="en-US" w:eastAsia="zh-CN"/>
        </w:rPr>
        <w:t>指标未进行严格论证和研究，造成绩效指标设置考虑的细致程度不足</w:t>
      </w:r>
      <w:r>
        <w:rPr>
          <w:rFonts w:hint="eastAsia" w:cs="仿宋"/>
          <w:b w:val="0"/>
          <w:bCs w:val="0"/>
          <w:sz w:val="32"/>
          <w:szCs w:val="32"/>
          <w:highlight w:val="none"/>
          <w:lang w:val="en-US" w:eastAsia="zh-CN"/>
        </w:rPr>
        <w:t>、不易衡量等</w:t>
      </w:r>
      <w:r>
        <w:rPr>
          <w:rFonts w:hint="eastAsia" w:ascii="仿宋" w:hAnsi="仿宋" w:eastAsia="仿宋" w:cs="仿宋"/>
          <w:b w:val="0"/>
          <w:bCs w:val="0"/>
          <w:sz w:val="32"/>
          <w:szCs w:val="32"/>
          <w:highlight w:val="none"/>
          <w:lang w:val="en-US" w:eastAsia="zh-CN"/>
        </w:rPr>
        <w:t>情况。</w:t>
      </w:r>
      <w:bookmarkEnd w:id="28"/>
    </w:p>
    <w:p>
      <w:pPr>
        <w:numPr>
          <w:ilvl w:val="0"/>
          <w:numId w:val="0"/>
        </w:numPr>
        <w:ind w:right="0" w:rightChars="0" w:firstLine="640" w:firstLineChars="200"/>
        <w:jc w:val="both"/>
        <w:outlineLvl w:val="0"/>
        <w:rPr>
          <w:rFonts w:hint="eastAsia" w:ascii="黑体" w:hAnsi="黑体" w:eastAsia="黑体" w:cs="黑体"/>
          <w:sz w:val="32"/>
          <w:szCs w:val="32"/>
          <w:lang w:val="en-US" w:eastAsia="zh-CN"/>
        </w:rPr>
      </w:pPr>
      <w:bookmarkStart w:id="29" w:name="_Toc8089"/>
      <w:r>
        <w:rPr>
          <w:rFonts w:hint="eastAsia" w:ascii="黑体" w:hAnsi="黑体" w:eastAsia="黑体" w:cs="黑体"/>
          <w:b w:val="0"/>
          <w:bCs w:val="0"/>
          <w:sz w:val="32"/>
          <w:szCs w:val="32"/>
          <w:highlight w:val="none"/>
          <w:lang w:val="en-US" w:eastAsia="zh-CN"/>
        </w:rPr>
        <w:t>六、有关建议</w:t>
      </w:r>
      <w:bookmarkEnd w:id="29"/>
    </w:p>
    <w:p>
      <w:pPr>
        <w:numPr>
          <w:ilvl w:val="0"/>
          <w:numId w:val="0"/>
        </w:numPr>
        <w:ind w:right="0" w:rightChars="0" w:firstLine="643" w:firstLineChars="200"/>
        <w:jc w:val="both"/>
        <w:outlineLvl w:val="1"/>
        <w:rPr>
          <w:rFonts w:hint="default"/>
          <w:b w:val="0"/>
          <w:bCs w:val="0"/>
          <w:sz w:val="32"/>
          <w:szCs w:val="32"/>
          <w:highlight w:val="yellow"/>
          <w:lang w:val="en-US" w:eastAsia="zh-CN"/>
        </w:rPr>
      </w:pPr>
      <w:bookmarkStart w:id="30" w:name="_Toc29816"/>
      <w:r>
        <w:rPr>
          <w:rFonts w:hint="default"/>
          <w:b/>
          <w:bCs/>
          <w:sz w:val="32"/>
          <w:szCs w:val="32"/>
          <w:highlight w:val="none"/>
          <w:lang w:val="en-US" w:eastAsia="zh-CN"/>
        </w:rPr>
        <w:t>提高绩效管理意识，合理设定、及时调整绩效目标</w:t>
      </w:r>
      <w:bookmarkEnd w:id="30"/>
      <w:r>
        <w:rPr>
          <w:rFonts w:hint="eastAsia"/>
          <w:b/>
          <w:bCs/>
          <w:sz w:val="32"/>
          <w:szCs w:val="32"/>
          <w:highlight w:val="none"/>
          <w:lang w:val="en-US" w:eastAsia="zh-CN"/>
        </w:rPr>
        <w:t>。</w:t>
      </w:r>
      <w:r>
        <w:rPr>
          <w:rFonts w:hint="default"/>
          <w:b w:val="0"/>
          <w:bCs w:val="0"/>
          <w:sz w:val="32"/>
          <w:szCs w:val="32"/>
          <w:highlight w:val="none"/>
          <w:lang w:val="en-US" w:eastAsia="zh-CN"/>
        </w:rPr>
        <w:t>建议项目单位按照“谁申请资金、谁编制目标”的原则，根据工作特点、资金安排、年度工作要点及资源配备情况，从预期产出、预期效果和公众满意度等方面，制定出科学合理的绩效目标；将年度绩效目标进一步细化为一级指标、二级指标及三级指标，并全面分解三级指标和指标值，确保指标值设置合理，以便于绩效目标的有效实施和达到预期效果。</w:t>
      </w: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numPr>
          <w:ilvl w:val="0"/>
          <w:numId w:val="0"/>
        </w:numPr>
        <w:ind w:right="0" w:rightChars="0"/>
        <w:jc w:val="center"/>
        <w:rPr>
          <w:rFonts w:hint="eastAsia"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lang w:val="en-US" w:eastAsia="zh-CN"/>
        </w:rPr>
        <w:t>报告正文</w:t>
      </w:r>
    </w:p>
    <w:p>
      <w:pPr>
        <w:numPr>
          <w:ilvl w:val="0"/>
          <w:numId w:val="0"/>
        </w:numPr>
        <w:ind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31" w:name="_Toc7407"/>
      <w:r>
        <w:rPr>
          <w:rFonts w:hint="eastAsia" w:ascii="黑体" w:hAnsi="黑体" w:eastAsia="黑体" w:cs="黑体"/>
          <w:b w:val="0"/>
          <w:bCs w:val="0"/>
          <w:sz w:val="32"/>
          <w:szCs w:val="32"/>
          <w:highlight w:val="none"/>
          <w:lang w:val="en-US" w:eastAsia="zh-CN"/>
        </w:rPr>
        <w:t>一、项目基本情况</w:t>
      </w:r>
      <w:bookmarkEnd w:id="31"/>
    </w:p>
    <w:p>
      <w:pPr>
        <w:numPr>
          <w:ilvl w:val="0"/>
          <w:numId w:val="0"/>
        </w:numPr>
        <w:ind w:right="0" w:rightChars="0" w:firstLine="643" w:firstLineChars="200"/>
        <w:jc w:val="both"/>
        <w:outlineLvl w:val="1"/>
        <w:rPr>
          <w:rFonts w:hint="eastAsia"/>
          <w:b/>
          <w:bCs/>
          <w:sz w:val="32"/>
          <w:szCs w:val="32"/>
          <w:highlight w:val="none"/>
          <w:lang w:val="en-US" w:eastAsia="zh-CN"/>
        </w:rPr>
      </w:pPr>
      <w:bookmarkStart w:id="32" w:name="_Toc22152"/>
      <w:r>
        <w:rPr>
          <w:rFonts w:hint="eastAsia"/>
          <w:b/>
          <w:bCs/>
          <w:sz w:val="32"/>
          <w:szCs w:val="32"/>
          <w:highlight w:val="none"/>
          <w:lang w:val="en-US" w:eastAsia="zh-CN"/>
        </w:rPr>
        <w:t>（一）项目立项</w:t>
      </w:r>
      <w:bookmarkEnd w:id="32"/>
    </w:p>
    <w:p>
      <w:pPr>
        <w:numPr>
          <w:ilvl w:val="0"/>
          <w:numId w:val="0"/>
        </w:numPr>
        <w:ind w:right="0" w:rightChars="0" w:firstLine="640" w:firstLineChars="200"/>
        <w:jc w:val="both"/>
        <w:outlineLvl w:val="2"/>
        <w:rPr>
          <w:rFonts w:hint="eastAsia" w:ascii="仿宋" w:hAnsi="仿宋" w:eastAsia="仿宋" w:cs="仿宋"/>
          <w:b w:val="0"/>
          <w:bCs w:val="0"/>
          <w:sz w:val="32"/>
          <w:szCs w:val="32"/>
          <w:highlight w:val="none"/>
          <w:lang w:val="en-US" w:eastAsia="zh-CN"/>
        </w:rPr>
      </w:pPr>
      <w:bookmarkStart w:id="33" w:name="_Toc19347"/>
      <w:r>
        <w:rPr>
          <w:rFonts w:hint="eastAsia" w:ascii="仿宋" w:hAnsi="仿宋" w:eastAsia="仿宋" w:cs="仿宋"/>
          <w:b w:val="0"/>
          <w:bCs w:val="0"/>
          <w:sz w:val="32"/>
          <w:szCs w:val="32"/>
          <w:highlight w:val="none"/>
          <w:lang w:val="en-US" w:eastAsia="zh-CN"/>
        </w:rPr>
        <w:t>1.立项背景</w:t>
      </w:r>
      <w:bookmarkEnd w:id="33"/>
    </w:p>
    <w:p>
      <w:pPr>
        <w:ind w:firstLine="640" w:firstLineChars="200"/>
        <w:rPr>
          <w:rFonts w:hint="eastAsia" w:ascii="仿宋" w:hAnsi="仿宋" w:eastAsia="仿宋" w:cs="仿宋"/>
          <w:sz w:val="32"/>
          <w:szCs w:val="32"/>
          <w:lang w:eastAsia="zh-CN"/>
        </w:rPr>
      </w:pPr>
      <w:r>
        <w:rPr>
          <w:rFonts w:hint="eastAsia" w:cs="仿宋"/>
          <w:sz w:val="32"/>
          <w:szCs w:val="32"/>
          <w:lang w:eastAsia="zh-CN"/>
        </w:rPr>
        <w:t>（</w:t>
      </w:r>
      <w:r>
        <w:rPr>
          <w:rFonts w:hint="eastAsia" w:cs="仿宋"/>
          <w:sz w:val="32"/>
          <w:szCs w:val="32"/>
          <w:lang w:val="en-US" w:eastAsia="zh-CN"/>
        </w:rPr>
        <w:t>1</w:t>
      </w:r>
      <w:r>
        <w:rPr>
          <w:rFonts w:hint="eastAsia" w:cs="仿宋"/>
          <w:sz w:val="32"/>
          <w:szCs w:val="32"/>
          <w:lang w:eastAsia="zh-CN"/>
        </w:rPr>
        <w:t>）</w:t>
      </w:r>
      <w:r>
        <w:rPr>
          <w:rFonts w:hint="eastAsia" w:ascii="仿宋" w:hAnsi="仿宋" w:eastAsia="仿宋" w:cs="仿宋"/>
          <w:sz w:val="32"/>
          <w:szCs w:val="32"/>
          <w:lang w:eastAsia="zh-CN"/>
        </w:rPr>
        <w:t xml:space="preserve">电子商务服务业发展迅速 </w:t>
      </w:r>
    </w:p>
    <w:p>
      <w:pPr>
        <w:ind w:firstLine="640" w:firstLineChars="200"/>
        <w:rPr>
          <w:rFonts w:hint="eastAsia" w:ascii="仿宋" w:hAnsi="仿宋" w:eastAsia="仿宋" w:cs="仿宋"/>
          <w:sz w:val="32"/>
          <w:szCs w:val="32"/>
          <w:lang w:eastAsia="zh-CN"/>
        </w:rPr>
      </w:pPr>
      <w:r>
        <w:rPr>
          <w:rFonts w:hint="eastAsia" w:cs="仿宋"/>
          <w:sz w:val="32"/>
          <w:szCs w:val="32"/>
          <w:lang w:val="en-US" w:eastAsia="zh-CN"/>
        </w:rPr>
        <w:t>A.</w:t>
      </w:r>
      <w:r>
        <w:rPr>
          <w:rFonts w:hint="eastAsia" w:ascii="仿宋" w:hAnsi="仿宋" w:eastAsia="仿宋" w:cs="仿宋"/>
          <w:sz w:val="32"/>
          <w:szCs w:val="32"/>
          <w:lang w:eastAsia="zh-CN"/>
        </w:rPr>
        <w:t xml:space="preserve">我国电子商务服务业发展壮大 </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近年来，在全球经济保持平稳增长和互联网宽带技术迅速普及的背景下，世界主要国家和地区的电子商务市场保持了高速增长态势。作为一个新兴领域，电子商务服务业随着技术进步和商业模式的变革，其功能和发展热点也在动态调整，行业之间的渗透也在逐步加强。电子商务发展的重要原因归结为低价和便利性。首先，电商销售业务具有成本优势。企业无店面成本，并且可以根据客户需求进行针对性的跟踪推广，市场广告成本比较低，整体的运营成本低，销售价格比实体店铺优惠不少；其次，电商提升了客户便利性体验。网络给用户提供方便的购买途径，只要简单的网络操作，足不出户，即可送货上门，并具有完善的售后服务；第三，电商销售本身具有媒体传播价值，这就增加了额外的营业收入；较高的利润空间使得电商业务不断发展壮大。根据国家统计局 2022 年 1-4 月投资数据解读，各地区、各部门认真贯彻落实党中央国务院各项决策部署，积极应对疫情冲击，充分发挥有效投资作用，积极推动扩大投资规模，各地区、各部门认真贯彻落实党中央国务院各项决策部署，积极应对疫情冲击，充分发挥有效投资作用，积极推动扩大投资规模。高技术产业投资同比增长 22.0%，拉动全部投资增长 1.7 个百分点。其中，高技术服务业投资同比增长 13.2%。其中，电子商务服务业投资增长 35.6%。</w:t>
      </w:r>
    </w:p>
    <w:p>
      <w:pPr>
        <w:ind w:firstLine="640" w:firstLineChars="200"/>
        <w:rPr>
          <w:rFonts w:hint="eastAsia" w:ascii="仿宋" w:hAnsi="仿宋" w:eastAsia="仿宋" w:cs="仿宋"/>
          <w:sz w:val="32"/>
          <w:szCs w:val="32"/>
          <w:lang w:eastAsia="zh-CN"/>
        </w:rPr>
      </w:pPr>
      <w:r>
        <w:rPr>
          <w:rFonts w:hint="eastAsia" w:cs="仿宋"/>
          <w:sz w:val="32"/>
          <w:szCs w:val="32"/>
          <w:lang w:val="en-US" w:eastAsia="zh-CN"/>
        </w:rPr>
        <w:t>B.</w:t>
      </w:r>
      <w:r>
        <w:rPr>
          <w:rFonts w:hint="eastAsia" w:ascii="仿宋" w:hAnsi="仿宋" w:eastAsia="仿宋" w:cs="仿宋"/>
          <w:sz w:val="32"/>
          <w:szCs w:val="32"/>
          <w:lang w:eastAsia="zh-CN"/>
        </w:rPr>
        <w:t xml:space="preserve">山东省电商现状及省市对电商的大力支持 </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山东省电子商务呈现良好发展势头，据有关数据统计，2020 年 1-6 月，山东全省直播场次达 58.8 万场，参与直播商品 1464.1 万次，实现网络零售额 231.8 亿元，吸引消费者观看 11.8 亿次。随着直播买货的购物方式越来越被大众所接受，以及即将到来的 5G 时代，电商直播类人才需求将会迎来新一轮的爆发。近来，山东各地纷纷出台“电商”产业发展规划，抢占新风口。2020 年 10 月 21 日，山东省政府新闻办举办新闻发布会，公布支持多渠道灵活就业二十条措施有关情况。其中一条提到：开展小店经济推进行动……扩大新就业形态规模，支持微商电商、网络直播等多样化的自主就业、分时就业。 </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2022 年 2 月，山东省政府出台《山东省人民政府关于促进电子商务高质量发展若干措施的通知》（鲁政字[2022]42 号），为推动全省网络消费提质增效，加快服务和融入新发展格局，制定各种措施。如加快直播电商发展……发展“直播+企业”“直播+店铺”“直播+品牌”等直播业态，打造直播电商发展良好生态。壮大网上店铺规模。举办重点电商平台专题招商活动，围绕各市优势产业，集中推动开设一批网店。着力发展农村电商、电商新业态新模式，吸引有一定专业技能的群体借助电商自主创业，不断发展壮大网商队伍。力争到 2023 年年底，全省网上店铺数量超过 200 万家。</w:t>
      </w:r>
    </w:p>
    <w:p>
      <w:pPr>
        <w:pStyle w:val="2"/>
        <w:ind w:firstLine="640" w:firstLineChars="200"/>
        <w:rPr>
          <w:rFonts w:hint="eastAsia"/>
          <w:lang w:eastAsia="zh-CN"/>
        </w:rPr>
      </w:pPr>
      <w:r>
        <w:rPr>
          <w:rFonts w:hint="eastAsia"/>
          <w:lang w:eastAsia="zh-CN"/>
        </w:rPr>
        <w:t>《烟台市直播电商发展行动方案（2020-2022）》（烟商务[2020]78 号）中三、打造特色直播生态指出：“（一）打造“直播电商+特色经济”。根据烟台市经济特色与实际经济情况，多线展开“直播+”经济，通过打造“直播电商+特色产业”、“直播电商+县域经济”、“直播电商+外贸经济”、“直播电商+特色商圈”、“直播电商+夜经济”、“直播电商+文创旅游”、“直播电商+扶贫”等特色经济模式，将烟台直播经济串成线、连成面，打造一批有特色、有亮点、有知名度、附加值高的直播电商产品与服务内容，形成与实体经济发展良性互动机制，提高对本地企业和产品的辐射带动，助力打造“烟台好货”品牌 IP……以现有直播基地、电子商务园区为基础，推动内容制造、视频技术、直播场景等“一站式”直播基础设施建设。支持各市区利用地域优势打造直播电商集聚区。支持直播电商园区建设选品中心、共享及定制直播间、生活配套服务、短租公寓等配套硬件设施。吸引国内优质直播电商平台、经纪公司、服务机构等行业运营商入住，凸显行业集聚效应，打造行业服务生态，培育一批优势明显、特色突出、带动力强的标杆级“示范直播基地”。烟台市多举措推动电子商务快速发展，建设了烟台电子商务产业园，致力于打造山东省最具特色、最具影响力、最具独创运作模式的电子商务产业集群。烟台市多举措提升企业互联网品牌运营能力，营造良好的电商发展环境。2021 年 10 月 22 日，烟台市直播电商专题培训龙口专场举办，体现了烟台市对电商直播的支持。省市的政策及措施不断推进电商新业态的发展，不断夯实电商新业态基础，推动电商产业高质量发展。</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（2）农产品批发市场需向专业化、规模化方向转型发展 </w:t>
      </w:r>
    </w:p>
    <w:p>
      <w:pPr>
        <w:pStyle w:val="2"/>
        <w:ind w:firstLine="640" w:firstLineChars="200"/>
        <w:rPr>
          <w:rFonts w:hint="eastAsia"/>
          <w:lang w:eastAsia="zh-CN"/>
        </w:rPr>
      </w:pPr>
      <w:r>
        <w:rPr>
          <w:rFonts w:hint="eastAsia"/>
          <w:lang w:eastAsia="zh-CN"/>
        </w:rPr>
        <w:t>农产品批发市场项目承担着保障民生的重要职能，具有很强的社会公益产品属性，农批市场的繁荣以及完善与否在一定程度上影响着所在城市以及周边范围内居民的生活水平。伴随着我国农业生产能力的提升与居民消费水平的提高，农产品批发市场交易规模呈现快速增长态势。全国城市农贸中心联合会数据显示，我国农产品批发市场交易量由 2011 年的 5.75 万吨增长至 2019 年的 9.59 万吨。从交易额来看，全国农产品批发市场交易额由 2011 年的 2.54 万亿元增长到 2019 年的 5.66 万亿元，年均增长率达到10.5%。国家统计局数据显示，我国亿元以上限额农批市场交易额同步由 1.18 万亿元增长至 1.88 万亿元，年均增长率达到 6.0%。可见，农产品批发市场承担着越来越重要的农产品流通、交易的功能。我国农产品批发市场在现代化的基础设施设备配套方面仍存不足。农业农村部农村经济研究中心（2019）对 18 个省份的水产品批发市场调研结果显示，我国农产品批发市场冷库的配套比重较低；半数批发市场缺乏产品质量安全检测设施；运输条件基本为鲜活运输，冷链运输比重低。我国批发市场主营生鲜农产品，其中冷链的发展对减少产品损耗、保证产品质量安全、降低经营者成本至关重要，安全检测设施是保卫食品安全的重要防线。基于此，我国农产品批发市场亟需完善硬件配备，补齐设施短板。现代农产品批发市场涵盖了展示交易、仓储物流、电子商务、配套商服等多种功能，更大意义上是提供市场管理服务。农产品批发市场当前正处在由重要转型期，势必要求农产品批发市场将向专业化、规模化方向发展，</w:t>
      </w:r>
    </w:p>
    <w:p>
      <w:pPr>
        <w:pStyle w:val="2"/>
        <w:numPr>
          <w:ilvl w:val="0"/>
          <w:numId w:val="1"/>
        </w:numPr>
        <w:ind w:firstLine="640" w:firstLineChars="200"/>
        <w:rPr>
          <w:rFonts w:hint="eastAsia"/>
          <w:lang w:eastAsia="zh-CN"/>
        </w:rPr>
      </w:pPr>
      <w:r>
        <w:rPr>
          <w:rFonts w:hint="eastAsia"/>
          <w:lang w:eastAsia="zh-CN"/>
        </w:rPr>
        <w:t>冷链物流市场需求旺盛，行业将迎来蝶变升维</w:t>
      </w:r>
    </w:p>
    <w:p>
      <w:pPr>
        <w:pStyle w:val="2"/>
        <w:numPr>
          <w:ilvl w:val="0"/>
          <w:numId w:val="0"/>
        </w:numPr>
        <w:ind w:right="0" w:rightChars="0" w:firstLine="640" w:firstLineChars="200"/>
        <w:rPr>
          <w:rFonts w:hint="eastAsia"/>
          <w:lang w:eastAsia="zh-CN"/>
        </w:rPr>
      </w:pPr>
      <w:r>
        <w:rPr>
          <w:rFonts w:hint="eastAsia"/>
          <w:lang w:eastAsia="zh-CN"/>
        </w:rPr>
        <w:t>根据国务院发布要求，2020 年全民人均生鲜消费量要达到 299 公斤，这个标准较2010 年提升了 34%，给生鲜市场提供了巨大的需求空间。目前，我国初级农产品冷链运输率相对发达国家而言一直偏低，发达国家已经达到 80%-90%之间的水平，而我国果蔬、肉类、水产品冷藏运输率分别仅有 15%、57%、69%。根据中物联冷链委对农产品年产量进行统计，并结合各品类的冷链流通率，得到不同种类冷链需求量占比，可以看出农产品中水果蔬菜对冷链的需求量最高，占比超过 50%，其次是水产品，占比 16%。2021 年 03 月，全国人民代表大会通过《中华人民共和国国民经济和社会发展第十四个五年规划和 2035 年远景目标纲要》中提出要强化流通体系支撑作用，包括建设现代物流体系，加快发展冷链物流，统筹物流枢纽设施、骨干线路、区域分拨中心和末端配送节点建设，完善国家物流枢纽、骨干冷链物流基地设施条件。结合我国当下农产品冷链物流的发展现状和政策要求，未来农产品冷链物流整体发展趋势将朝着“四个新”发展：新常态（农产品冷链物流是保障民生和链接全球生鲜食品的重要通路，做好疫情防控的应对颇为关键），新消费（进入到全新的阶段。生鲜电商、社区团购、网红带货等成为新消费主战场），新技术（冷链物流已经逐渐向智能化、科技化、自动化方向转型升级），新流通（进一步优化周转环节、实现供应链结构合理调整、提升物流效率、减低全链成本等）。</w:t>
      </w:r>
    </w:p>
    <w:p>
      <w:pPr>
        <w:pStyle w:val="2"/>
        <w:numPr>
          <w:ilvl w:val="0"/>
          <w:numId w:val="0"/>
        </w:numPr>
        <w:ind w:right="0" w:rightChars="0" w:firstLine="640" w:firstLineChars="200"/>
        <w:rPr>
          <w:rFonts w:hint="eastAsia"/>
          <w:lang w:eastAsia="zh-CN"/>
        </w:rPr>
      </w:pPr>
      <w:r>
        <w:rPr>
          <w:rFonts w:hint="eastAsia"/>
          <w:lang w:eastAsia="zh-CN"/>
        </w:rPr>
        <w:t>（</w:t>
      </w:r>
      <w:r>
        <w:rPr>
          <w:rFonts w:hint="eastAsia"/>
          <w:lang w:val="en-US" w:eastAsia="zh-CN"/>
        </w:rPr>
        <w:t>4</w:t>
      </w:r>
      <w:r>
        <w:rPr>
          <w:rFonts w:hint="eastAsia"/>
          <w:lang w:eastAsia="zh-CN"/>
        </w:rPr>
        <w:t>）互联网的发展成为项目发展的强有力支持</w:t>
      </w:r>
    </w:p>
    <w:p>
      <w:pPr>
        <w:pStyle w:val="2"/>
        <w:numPr>
          <w:ilvl w:val="0"/>
          <w:numId w:val="0"/>
        </w:numPr>
        <w:ind w:right="0" w:rightChars="0" w:firstLine="640" w:firstLineChars="200"/>
        <w:rPr>
          <w:rFonts w:hint="eastAsia"/>
          <w:lang w:eastAsia="zh-CN"/>
        </w:rPr>
      </w:pPr>
      <w:r>
        <w:rPr>
          <w:rFonts w:hint="eastAsia"/>
          <w:lang w:eastAsia="zh-CN"/>
        </w:rPr>
        <w:t>电商事业发展的依托为互联网的发展。互联网用户的不断增多，5G 网络的发展都为电商行业的发展提供了强大支持。互联网基础建设稳步推进，5G 规模全球领先。根据中国互联网络信息中心（CNNIC）于 2021 年 12 月发布的第 49 次《中国互联网络发展状况统计报告》显示，截至 2021年 12 月，我国 IPv6 地址数量达 63052 块/32，较 2020 年底增长 9.4%，IPv6 普及应用取得新的成效。光纤宽带用户占比从 2015 年底的 56%提升至 2021 年年的 94%。信息领域新基建蓬勃发展，我国已累计开通 5G 基站 142.5 万个，覆盖全国所有地级以上城市；5G 手机用户数迅速扩大，截至 2021 年 12 月，5G 移动电话用户达 3.55 亿户。我国互联网基础资源领域内互联网基础建设和数字经济的发展为电商发展奠定了网络基础，助力构建新发展格局。</w:t>
      </w:r>
    </w:p>
    <w:p>
      <w:pPr>
        <w:pStyle w:val="2"/>
        <w:numPr>
          <w:ilvl w:val="0"/>
          <w:numId w:val="0"/>
        </w:numPr>
        <w:ind w:right="0" w:rightChars="0" w:firstLine="640" w:firstLineChars="200"/>
        <w:rPr>
          <w:rFonts w:hint="eastAsia"/>
          <w:lang w:eastAsia="zh-CN"/>
        </w:rPr>
      </w:pPr>
      <w:r>
        <w:rPr>
          <w:rFonts w:hint="eastAsia"/>
          <w:lang w:eastAsia="zh-CN"/>
        </w:rPr>
        <w:t>一是网民规模突破十亿，为电商发展奠定坚实基础。截至 2021 年 12 月，我国网民规模达 10.32 亿，较 2020 年 12 月增长 4296 万，互联网普及率达 73.0%。截至 2021 年12 月，我国网民的人均每周上网时长为 28.5 个小时，较 2020 年 12 月提升 2.3 个小时。</w:t>
      </w:r>
    </w:p>
    <w:p>
      <w:pPr>
        <w:pStyle w:val="2"/>
        <w:numPr>
          <w:ilvl w:val="0"/>
          <w:numId w:val="0"/>
        </w:numPr>
        <w:ind w:right="0" w:rightChars="0" w:firstLine="640" w:firstLineChars="200"/>
        <w:rPr>
          <w:rFonts w:hint="eastAsia"/>
          <w:lang w:eastAsia="zh-CN"/>
        </w:rPr>
      </w:pPr>
      <w:r>
        <w:rPr>
          <w:rFonts w:hint="eastAsia"/>
          <w:lang w:eastAsia="zh-CN"/>
        </w:rPr>
        <w:t>二是工业互联网平台体系基本形成，有效助力电商行业水平提升。我国工业互联网</w:t>
      </w:r>
    </w:p>
    <w:p>
      <w:pPr>
        <w:pStyle w:val="2"/>
        <w:numPr>
          <w:ilvl w:val="0"/>
          <w:numId w:val="0"/>
        </w:numPr>
        <w:ind w:right="0" w:rightChars="0" w:firstLine="640" w:firstLineChars="200"/>
        <w:rPr>
          <w:rFonts w:hint="eastAsia"/>
          <w:lang w:eastAsia="zh-CN"/>
        </w:rPr>
      </w:pPr>
      <w:r>
        <w:rPr>
          <w:rFonts w:hint="eastAsia"/>
          <w:lang w:eastAsia="zh-CN"/>
        </w:rPr>
        <w:t>“综合性+特色性+专业性”的平台体系不断完善，截至 2021 年 12 月，移动应用规模居前四位的 APP 分类占比达 61.2%。其中，游戏 APP 数量继续领先，达 70.9 万款，占全部 APP 比重为 28.2%。日常工具类、电子商务类和社交通讯类 APP 数量分别达 37.0 万款、24.8 万款和 21.1 万款，分列第二至四位。</w:t>
      </w:r>
    </w:p>
    <w:p>
      <w:pPr>
        <w:pStyle w:val="2"/>
        <w:numPr>
          <w:ilvl w:val="0"/>
          <w:numId w:val="0"/>
        </w:numPr>
        <w:ind w:right="0" w:rightChars="0" w:firstLine="640" w:firstLineChars="200"/>
        <w:rPr>
          <w:rFonts w:hint="eastAsia"/>
          <w:lang w:eastAsia="zh-CN"/>
        </w:rPr>
      </w:pPr>
      <w:r>
        <w:rPr>
          <w:rFonts w:hint="eastAsia"/>
          <w:lang w:eastAsia="zh-CN"/>
        </w:rPr>
        <w:t>三是互联网新应用加速普及，拓展社会生产生活新空间。数字应用基础服务日益丰富，带动更多网民使用。互联网及科技企业不断向四五线城市及乡村下沉，带动农村地区物流和数字服务设施不断改善，推动消费流通、生活服务、文娱内容、医疗教育等领域的数字应用基础服务愈加丰富，为用户带来数字化便利。网络的普及及网民的增加，都为电商行业增加了用户基础。</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截至 2021 年 12 月，我国网络视频（含短视频）用户规模达 9.75 亿，较 2020 年12 月增长 4794 万，占网民整体的 94.5%；其中，短视频用户规模达 9.34 亿，较 2020年 12 月增长 6080 万，占网民整体的 90.5%。我国网络购物用户规模达 8.42 亿，较 2020年 12 月增长 968 万，占网民整体的 81.6%。</w:t>
      </w:r>
    </w:p>
    <w:p>
      <w:pPr>
        <w:pStyle w:val="2"/>
        <w:ind w:firstLine="640" w:firstLineChars="200"/>
        <w:rPr>
          <w:rFonts w:hint="eastAsia"/>
        </w:rPr>
      </w:pPr>
      <w:r>
        <w:rPr>
          <w:rFonts w:hint="eastAsia"/>
          <w:lang w:eastAsia="zh-CN"/>
        </w:rPr>
        <w:t>（</w:t>
      </w:r>
      <w:r>
        <w:rPr>
          <w:rFonts w:hint="eastAsia"/>
          <w:lang w:val="en-US" w:eastAsia="zh-CN"/>
        </w:rPr>
        <w:t>五</w:t>
      </w:r>
      <w:r>
        <w:rPr>
          <w:rFonts w:hint="eastAsia"/>
          <w:lang w:eastAsia="zh-CN"/>
        </w:rPr>
        <w:t>）</w:t>
      </w:r>
      <w:r>
        <w:rPr>
          <w:rFonts w:hint="eastAsia"/>
        </w:rPr>
        <w:t>长岛城市建设投资开发有限公司的社会责任</w:t>
      </w:r>
    </w:p>
    <w:p>
      <w:pPr>
        <w:pStyle w:val="2"/>
        <w:ind w:firstLine="640" w:firstLineChars="200"/>
        <w:rPr>
          <w:rFonts w:hint="eastAsia"/>
        </w:rPr>
      </w:pPr>
      <w:r>
        <w:rPr>
          <w:rFonts w:hint="eastAsia"/>
        </w:rPr>
        <w:t>近年来，省市要求长岛绘就高质量发展生态底色，持续发力海洋生态保护，明确指示长岛在海洋牧场建设要走在全市、全省前列。企业高质量发展服务队快速融入长岛海洋生态文明综合试验区建设大局，围绕上级有关指示要求，紧扣“走向深蓝、向海图强”的主题，充分发挥好服务队伍的桥梁纽带作用，架设政企沟通桥梁，畅通政企联系渠道，有力长岛渔业高质量发展。长岛深耕海洋牧场建设，科学向“深蓝”拓展，累计确权海洋牧场 84 宗，总面积164km2，拥有国家级海洋牧场 3 处，山东省省级海洋牧场 8 处，省级休闲海钓场 5 处、市级休闲渔业基地 11 处。投放大型生态人工鱼礁 1400 多座，累计投石、投礁 100 万空方，建设完成并投入使用 2 处海洋牧场多功能平台、3 套海洋牧场观测网系统、3 处陆基“一厅一室一院一馆”。逐步形成了“海工+牧场”联动、“陆海接力”兼容、“大渔带小渔”共享等多种模式协调发展的格局。长岛城市建设投资开发有限公司承担社会责任，投资建设本项目，充分利用长岛国</w:t>
      </w:r>
    </w:p>
    <w:p>
      <w:pPr>
        <w:pStyle w:val="2"/>
        <w:rPr>
          <w:rFonts w:hint="eastAsia"/>
        </w:rPr>
      </w:pPr>
      <w:r>
        <w:rPr>
          <w:rFonts w:hint="eastAsia"/>
        </w:rPr>
        <w:t>家级的海洋生态产品基地、国家级生态渔业示范区的优势，加速长岛海洋渔业产品工业成长，带动电商产业和当地渔业的发展。同时，本项目的实施可带动当地旅游业发展，延长产业链。项目力图打造长岛地理标识品牌及旗下子品牌，依托本土资源，丰富品牌内涵，将长岛海产品品牌化、规模化、产业化，借助产业互联网的风口，提高知名度与附加值，进一步赋予地理产品文化价值，丰富地理标志产品品牌的文化内涵，吸引更多消费者，助推本地发展，通过链接旅游、文化、产业发展等实现海岛乡村振兴</w:t>
      </w:r>
      <w:r>
        <w:rPr>
          <w:rFonts w:hint="eastAsia"/>
          <w:lang w:eastAsia="zh-CN"/>
        </w:rPr>
        <w:t>。</w:t>
      </w:r>
    </w:p>
    <w:p>
      <w:pPr>
        <w:numPr>
          <w:ilvl w:val="0"/>
          <w:numId w:val="0"/>
        </w:numPr>
        <w:ind w:left="0" w:right="0" w:rightChars="0" w:firstLine="640" w:firstLineChars="200"/>
        <w:jc w:val="both"/>
        <w:outlineLvl w:val="2"/>
        <w:rPr>
          <w:rFonts w:hint="eastAsia" w:ascii="仿宋" w:hAnsi="仿宋" w:eastAsia="仿宋" w:cs="仿宋"/>
          <w:b w:val="0"/>
          <w:bCs w:val="0"/>
          <w:sz w:val="32"/>
          <w:szCs w:val="32"/>
          <w:highlight w:val="none"/>
          <w:lang w:val="en-US" w:eastAsia="zh-CN"/>
        </w:rPr>
      </w:pPr>
      <w:bookmarkStart w:id="34" w:name="_Toc4254"/>
      <w:r>
        <w:rPr>
          <w:rFonts w:hint="eastAsia" w:ascii="仿宋" w:hAnsi="仿宋" w:eastAsia="仿宋" w:cs="仿宋"/>
          <w:b w:val="0"/>
          <w:bCs w:val="0"/>
          <w:sz w:val="32"/>
          <w:szCs w:val="32"/>
          <w:highlight w:val="none"/>
          <w:lang w:val="en-US" w:eastAsia="zh-CN"/>
        </w:rPr>
        <w:t>2.项目实施目的</w:t>
      </w:r>
      <w:bookmarkEnd w:id="34"/>
    </w:p>
    <w:p>
      <w:pPr>
        <w:spacing w:line="600" w:lineRule="exact"/>
        <w:ind w:firstLine="640" w:firstLineChars="200"/>
        <w:rPr>
          <w:rFonts w:hint="eastAsia" w:ascii="仿宋" w:hAnsi="仿宋" w:eastAsia="仿宋" w:cs="仿宋"/>
          <w:sz w:val="32"/>
          <w:szCs w:val="32"/>
        </w:rPr>
      </w:pPr>
      <w:r>
        <w:rPr>
          <w:rFonts w:hint="eastAsia" w:ascii="仿宋" w:hAnsi="仿宋" w:eastAsia="仿宋" w:cs="仿宋"/>
          <w:kern w:val="0"/>
          <w:sz w:val="32"/>
          <w:szCs w:val="32"/>
          <w:highlight w:val="none"/>
          <w:lang w:val="en-US" w:eastAsia="zh-CN"/>
        </w:rPr>
        <w:t>项目以长岛现有地块为基础，规划打造长岛当地的海产品批发市场项目，项目建设“海产品交易大厅”“电商直播平台”“仓储、冷链物流中心”等功能板块，并配备10辆冷藏物流配送车辆。旨在打造长岛地区最具影响力的冷链物流中心和海产品批发市场，解决长岛电商海产品冷链物流、仓储和销售问题。通过项目将长岛地区优质的海产品品牌化，实现海产品销售平台多样化和助农效应，带动长岛海产品产业发展，同时通过新媒体推广到全国各地乃至全球各地</w:t>
      </w:r>
      <w:r>
        <w:rPr>
          <w:rFonts w:hint="eastAsia" w:ascii="仿宋" w:hAnsi="仿宋" w:eastAsia="仿宋" w:cs="仿宋"/>
          <w:sz w:val="32"/>
          <w:szCs w:val="32"/>
        </w:rPr>
        <w:t>。</w:t>
      </w:r>
    </w:p>
    <w:p>
      <w:pPr>
        <w:numPr>
          <w:ilvl w:val="0"/>
          <w:numId w:val="0"/>
        </w:numPr>
        <w:ind w:left="0" w:right="0" w:rightChars="0" w:firstLine="643" w:firstLineChars="200"/>
        <w:jc w:val="both"/>
        <w:outlineLvl w:val="1"/>
        <w:rPr>
          <w:rFonts w:hint="default"/>
          <w:b/>
          <w:bCs/>
          <w:sz w:val="32"/>
          <w:szCs w:val="32"/>
          <w:lang w:val="en-US" w:eastAsia="zh-CN"/>
        </w:rPr>
      </w:pPr>
      <w:bookmarkStart w:id="35" w:name="_Toc30695"/>
      <w:r>
        <w:rPr>
          <w:rFonts w:hint="eastAsia"/>
          <w:b/>
          <w:bCs/>
          <w:sz w:val="32"/>
          <w:szCs w:val="32"/>
          <w:lang w:val="en-US" w:eastAsia="zh-CN"/>
        </w:rPr>
        <w:t>（二）项目预算</w:t>
      </w:r>
      <w:bookmarkEnd w:id="35"/>
    </w:p>
    <w:p>
      <w:pPr>
        <w:ind w:firstLine="640" w:firstLineChars="200"/>
        <w:rPr>
          <w:rFonts w:hint="eastAsia" w:ascii="仿宋" w:hAnsi="仿宋" w:eastAsia="仿宋" w:cs="仿宋"/>
          <w:kern w:val="0"/>
          <w:sz w:val="32"/>
          <w:szCs w:val="32"/>
          <w:highlight w:val="none"/>
        </w:rPr>
      </w:pPr>
      <w:r>
        <w:rPr>
          <w:rFonts w:hint="eastAsia" w:ascii="仿宋" w:hAnsi="仿宋" w:eastAsia="仿宋" w:cs="仿宋"/>
          <w:sz w:val="32"/>
          <w:szCs w:val="32"/>
          <w:highlight w:val="none"/>
          <w:lang w:val="en-US" w:eastAsia="zh-CN"/>
        </w:rPr>
        <w:t>项</w:t>
      </w:r>
      <w:r>
        <w:rPr>
          <w:rFonts w:hint="eastAsia" w:ascii="仿宋" w:hAnsi="仿宋" w:eastAsia="仿宋" w:cs="仿宋"/>
          <w:color w:val="auto"/>
          <w:sz w:val="32"/>
          <w:szCs w:val="32"/>
          <w:highlight w:val="none"/>
          <w:lang w:val="en-US" w:eastAsia="zh-CN"/>
        </w:rPr>
        <w:t>目计划总投资8,860万元</w:t>
      </w:r>
      <w:r>
        <w:rPr>
          <w:rFonts w:hint="eastAsia" w:cs="仿宋"/>
          <w:color w:val="auto"/>
          <w:sz w:val="32"/>
          <w:szCs w:val="32"/>
          <w:highlight w:val="none"/>
          <w:lang w:val="en-US" w:eastAsia="zh-CN"/>
        </w:rPr>
        <w:t>，其中：工程费用 5746.03 万元，工程建设其他费用2133.57 元，预备费 639.71 万元，建设期利息 266.00 万元，铺底流动资金 74.70 万元</w:t>
      </w:r>
      <w:r>
        <w:rPr>
          <w:rFonts w:hint="eastAsia" w:ascii="仿宋" w:hAnsi="仿宋" w:eastAsia="仿宋" w:cs="仿宋"/>
          <w:color w:val="auto"/>
          <w:kern w:val="0"/>
          <w:sz w:val="32"/>
          <w:szCs w:val="32"/>
          <w:highlight w:val="none"/>
          <w:lang w:val="en-US" w:eastAsia="zh-CN"/>
        </w:rPr>
        <w:t>。项目建设期投资资金由财政统筹安排和申请专项债券资金方式筹措，发行专项债券金额7,000.00万元。</w:t>
      </w:r>
      <w:r>
        <w:rPr>
          <w:rFonts w:hint="eastAsia" w:cs="仿宋"/>
          <w:color w:val="auto"/>
          <w:kern w:val="0"/>
          <w:sz w:val="32"/>
          <w:szCs w:val="32"/>
          <w:highlight w:val="none"/>
          <w:lang w:val="en-US" w:eastAsia="zh-CN"/>
        </w:rPr>
        <w:t>2023年度计划</w:t>
      </w:r>
      <w:r>
        <w:rPr>
          <w:rFonts w:hint="eastAsia" w:ascii="仿宋" w:hAnsi="仿宋" w:eastAsia="仿宋" w:cs="仿宋"/>
          <w:color w:val="auto"/>
          <w:kern w:val="0"/>
          <w:sz w:val="32"/>
          <w:szCs w:val="32"/>
          <w:highlight w:val="none"/>
        </w:rPr>
        <w:t>投资为</w:t>
      </w:r>
      <w:r>
        <w:rPr>
          <w:rFonts w:hint="eastAsia" w:cs="仿宋"/>
          <w:color w:val="auto"/>
          <w:kern w:val="0"/>
          <w:sz w:val="32"/>
          <w:szCs w:val="32"/>
          <w:highlight w:val="none"/>
          <w:lang w:val="en-US" w:eastAsia="zh-CN"/>
        </w:rPr>
        <w:t>4100</w:t>
      </w:r>
      <w:r>
        <w:rPr>
          <w:rFonts w:hint="eastAsia" w:ascii="仿宋" w:hAnsi="仿宋" w:eastAsia="仿宋" w:cs="仿宋"/>
          <w:color w:val="auto"/>
          <w:kern w:val="0"/>
          <w:sz w:val="32"/>
          <w:szCs w:val="32"/>
          <w:highlight w:val="none"/>
        </w:rPr>
        <w:t>万元，</w:t>
      </w:r>
      <w:r>
        <w:rPr>
          <w:rFonts w:hint="eastAsia" w:cs="仿宋"/>
          <w:color w:val="auto"/>
          <w:kern w:val="0"/>
          <w:sz w:val="32"/>
          <w:szCs w:val="32"/>
          <w:highlight w:val="none"/>
          <w:lang w:val="en-US" w:eastAsia="zh-CN"/>
        </w:rPr>
        <w:t>其中专项债券资金4100万元。</w:t>
      </w:r>
    </w:p>
    <w:p>
      <w:pPr>
        <w:numPr>
          <w:ilvl w:val="0"/>
          <w:numId w:val="0"/>
        </w:numPr>
        <w:ind w:right="0" w:rightChars="0" w:firstLine="643" w:firstLineChars="200"/>
        <w:jc w:val="both"/>
        <w:outlineLvl w:val="1"/>
        <w:rPr>
          <w:rFonts w:hint="default"/>
          <w:b/>
          <w:bCs/>
          <w:sz w:val="32"/>
          <w:szCs w:val="32"/>
          <w:lang w:val="en-US" w:eastAsia="zh-CN"/>
        </w:rPr>
      </w:pPr>
      <w:bookmarkStart w:id="36" w:name="_Toc30200"/>
      <w:r>
        <w:rPr>
          <w:rFonts w:hint="eastAsia"/>
          <w:b/>
          <w:bCs/>
          <w:sz w:val="32"/>
          <w:szCs w:val="32"/>
          <w:lang w:val="en-US" w:eastAsia="zh-CN"/>
        </w:rPr>
        <w:t>（三）项目计划实施内容</w:t>
      </w:r>
      <w:bookmarkEnd w:id="36"/>
    </w:p>
    <w:p>
      <w:pPr>
        <w:pStyle w:val="11"/>
        <w:rPr>
          <w:rFonts w:hint="eastAsia" w:ascii="仿宋" w:hAnsi="仿宋" w:eastAsia="仿宋" w:cs="仿宋"/>
          <w:color w:val="auto"/>
          <w:kern w:val="0"/>
          <w:sz w:val="32"/>
          <w:szCs w:val="32"/>
          <w:highlight w:val="none"/>
        </w:rPr>
      </w:pPr>
      <w:r>
        <w:rPr>
          <w:rFonts w:hint="eastAsia" w:cs="仿宋"/>
          <w:color w:val="auto"/>
          <w:kern w:val="0"/>
          <w:sz w:val="32"/>
          <w:szCs w:val="32"/>
          <w:highlight w:val="none"/>
          <w:lang w:val="en-US" w:eastAsia="zh-CN"/>
        </w:rPr>
        <w:t>建设</w:t>
      </w:r>
      <w:r>
        <w:rPr>
          <w:rFonts w:hint="eastAsia" w:ascii="仿宋" w:hAnsi="仿宋" w:eastAsia="仿宋" w:cs="仿宋"/>
          <w:color w:val="auto"/>
          <w:sz w:val="32"/>
          <w:szCs w:val="32"/>
          <w:highlight w:val="none"/>
          <w:lang w:val="en-US" w:eastAsia="zh-CN"/>
        </w:rPr>
        <w:t>地上建筑面积882</w:t>
      </w:r>
      <w:r>
        <w:rPr>
          <w:rFonts w:hint="eastAsia" w:ascii="仿宋" w:hAnsi="仿宋" w:cs="仿宋"/>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平方米，包括海产品交易大厅190</w:t>
      </w:r>
      <w:r>
        <w:rPr>
          <w:rFonts w:hint="eastAsia" w:ascii="仿宋" w:hAnsi="仿宋" w:cs="仿宋"/>
          <w:color w:val="auto"/>
          <w:sz w:val="32"/>
          <w:szCs w:val="32"/>
          <w:highlight w:val="none"/>
          <w:lang w:val="en-US" w:eastAsia="zh-CN"/>
        </w:rPr>
        <w:t>4</w:t>
      </w:r>
      <w:r>
        <w:rPr>
          <w:rFonts w:hint="eastAsia" w:ascii="仿宋" w:hAnsi="仿宋" w:eastAsia="仿宋" w:cs="仿宋"/>
          <w:color w:val="auto"/>
          <w:sz w:val="32"/>
          <w:szCs w:val="32"/>
          <w:highlight w:val="none"/>
          <w:lang w:val="en-US" w:eastAsia="zh-CN"/>
        </w:rPr>
        <w:t>平方米，电商直播平台378</w:t>
      </w:r>
      <w:r>
        <w:rPr>
          <w:rFonts w:hint="eastAsia" w:ascii="仿宋" w:hAnsi="仿宋" w:cs="仿宋"/>
          <w:color w:val="auto"/>
          <w:sz w:val="32"/>
          <w:szCs w:val="32"/>
          <w:highlight w:val="none"/>
          <w:lang w:val="en-US" w:eastAsia="zh-CN"/>
        </w:rPr>
        <w:t>8</w:t>
      </w:r>
      <w:r>
        <w:rPr>
          <w:rFonts w:hint="eastAsia" w:ascii="仿宋" w:hAnsi="仿宋" w:eastAsia="仿宋" w:cs="仿宋"/>
          <w:color w:val="auto"/>
          <w:sz w:val="32"/>
          <w:szCs w:val="32"/>
          <w:highlight w:val="none"/>
          <w:lang w:val="en-US" w:eastAsia="zh-CN"/>
        </w:rPr>
        <w:t>平方米，仓储、冷链物流中心3130平方米: 地下建筑面积2</w:t>
      </w:r>
      <w:r>
        <w:rPr>
          <w:rFonts w:hint="eastAsia" w:ascii="仿宋" w:hAnsi="仿宋" w:cs="仿宋"/>
          <w:color w:val="auto"/>
          <w:sz w:val="32"/>
          <w:szCs w:val="32"/>
          <w:highlight w:val="none"/>
          <w:lang w:val="en-US" w:eastAsia="zh-CN"/>
        </w:rPr>
        <w:t>682</w:t>
      </w:r>
      <w:r>
        <w:rPr>
          <w:rFonts w:hint="eastAsia" w:ascii="仿宋" w:hAnsi="仿宋" w:eastAsia="仿宋" w:cs="仿宋"/>
          <w:color w:val="auto"/>
          <w:sz w:val="32"/>
          <w:szCs w:val="32"/>
          <w:highlight w:val="none"/>
          <w:lang w:val="en-US" w:eastAsia="zh-CN"/>
        </w:rPr>
        <w:t>平方米。停车位数量8</w:t>
      </w:r>
      <w:r>
        <w:rPr>
          <w:rFonts w:hint="eastAsia" w:ascii="仿宋" w:hAnsi="仿宋" w:cs="仿宋"/>
          <w:color w:val="auto"/>
          <w:sz w:val="32"/>
          <w:szCs w:val="32"/>
          <w:highlight w:val="none"/>
          <w:lang w:val="en-US" w:eastAsia="zh-CN"/>
        </w:rPr>
        <w:t>9</w:t>
      </w:r>
      <w:r>
        <w:rPr>
          <w:rFonts w:hint="eastAsia" w:ascii="仿宋" w:hAnsi="仿宋" w:eastAsia="仿宋" w:cs="仿宋"/>
          <w:color w:val="auto"/>
          <w:sz w:val="32"/>
          <w:szCs w:val="32"/>
          <w:highlight w:val="none"/>
          <w:lang w:val="en-US" w:eastAsia="zh-CN"/>
        </w:rPr>
        <w:t>个。容积率0.71，建筑密度28.</w:t>
      </w:r>
      <w:r>
        <w:rPr>
          <w:rFonts w:hint="eastAsia" w:ascii="仿宋" w:hAnsi="仿宋" w:cs="仿宋"/>
          <w:color w:val="auto"/>
          <w:sz w:val="32"/>
          <w:szCs w:val="32"/>
          <w:highlight w:val="none"/>
          <w:lang w:val="en-US" w:eastAsia="zh-CN"/>
        </w:rPr>
        <w:t>09</w:t>
      </w:r>
      <w:r>
        <w:rPr>
          <w:rFonts w:hint="eastAsia" w:ascii="仿宋" w:hAnsi="仿宋" w:eastAsia="仿宋" w:cs="仿宋"/>
          <w:color w:val="auto"/>
          <w:sz w:val="32"/>
          <w:szCs w:val="32"/>
          <w:highlight w:val="none"/>
          <w:lang w:val="en-US" w:eastAsia="zh-CN"/>
        </w:rPr>
        <w:t>%，绿</w:t>
      </w:r>
      <w:r>
        <w:rPr>
          <w:rFonts w:hint="eastAsia" w:ascii="仿宋" w:hAnsi="仿宋" w:cs="仿宋"/>
          <w:color w:val="auto"/>
          <w:sz w:val="32"/>
          <w:szCs w:val="32"/>
          <w:highlight w:val="none"/>
          <w:lang w:val="en-US" w:eastAsia="zh-CN"/>
        </w:rPr>
        <w:t>地</w:t>
      </w:r>
      <w:r>
        <w:rPr>
          <w:rFonts w:hint="eastAsia" w:ascii="仿宋" w:hAnsi="仿宋" w:eastAsia="仿宋" w:cs="仿宋"/>
          <w:color w:val="auto"/>
          <w:sz w:val="32"/>
          <w:szCs w:val="32"/>
          <w:highlight w:val="none"/>
          <w:lang w:val="en-US" w:eastAsia="zh-CN"/>
        </w:rPr>
        <w:t>率</w:t>
      </w:r>
      <w:r>
        <w:rPr>
          <w:rFonts w:hint="eastAsia" w:ascii="仿宋" w:hAnsi="仿宋" w:cs="仿宋"/>
          <w:color w:val="auto"/>
          <w:sz w:val="32"/>
          <w:szCs w:val="32"/>
          <w:highlight w:val="none"/>
          <w:lang w:val="en-US" w:eastAsia="zh-CN"/>
        </w:rPr>
        <w:t>39</w:t>
      </w:r>
      <w:r>
        <w:rPr>
          <w:rFonts w:hint="eastAsia" w:ascii="仿宋" w:hAnsi="仿宋" w:eastAsia="仿宋" w:cs="仿宋"/>
          <w:color w:val="auto"/>
          <w:sz w:val="32"/>
          <w:szCs w:val="32"/>
          <w:highlight w:val="none"/>
          <w:lang w:val="en-US" w:eastAsia="zh-CN"/>
        </w:rPr>
        <w:t>.00%。项目配备10辆冷藏物流配送车辆，实现海产品的快速配送要求，为客户提供经济一体化冷链物流服务</w:t>
      </w:r>
      <w:r>
        <w:rPr>
          <w:rFonts w:hint="eastAsia" w:ascii="仿宋" w:hAnsi="仿宋" w:eastAsia="仿宋" w:cs="仿宋"/>
          <w:color w:val="auto"/>
          <w:kern w:val="0"/>
          <w:sz w:val="32"/>
          <w:szCs w:val="32"/>
          <w:highlight w:val="none"/>
        </w:rPr>
        <w:t>。</w:t>
      </w:r>
    </w:p>
    <w:p>
      <w:pPr>
        <w:numPr>
          <w:ilvl w:val="0"/>
          <w:numId w:val="0"/>
        </w:numPr>
        <w:ind w:right="0" w:rightChars="0" w:firstLine="643" w:firstLineChars="200"/>
        <w:jc w:val="both"/>
        <w:outlineLvl w:val="1"/>
        <w:rPr>
          <w:rFonts w:hint="eastAsia"/>
          <w:b/>
          <w:bCs/>
          <w:sz w:val="32"/>
          <w:szCs w:val="32"/>
          <w:lang w:val="en-US" w:eastAsia="zh-CN"/>
        </w:rPr>
      </w:pPr>
      <w:bookmarkStart w:id="37" w:name="_Toc6770"/>
      <w:r>
        <w:rPr>
          <w:rFonts w:hint="eastAsia"/>
          <w:b/>
          <w:bCs/>
          <w:sz w:val="32"/>
          <w:szCs w:val="32"/>
          <w:lang w:val="en-US" w:eastAsia="zh-CN"/>
        </w:rPr>
        <w:t>（四）项目组织管理</w:t>
      </w:r>
      <w:bookmarkEnd w:id="37"/>
    </w:p>
    <w:p>
      <w:pPr>
        <w:pStyle w:val="11"/>
        <w:ind w:firstLine="640"/>
        <w:outlineLvl w:val="9"/>
        <w:rPr>
          <w:rFonts w:hint="eastAsia" w:ascii="仿宋" w:hAnsi="仿宋" w:eastAsia="仿宋" w:cs="仿宋"/>
          <w:bCs w:val="0"/>
          <w:sz w:val="32"/>
          <w:szCs w:val="32"/>
        </w:rPr>
      </w:pPr>
      <w:r>
        <w:rPr>
          <w:rFonts w:hint="eastAsia" w:ascii="仿宋" w:hAnsi="仿宋" w:eastAsia="仿宋" w:cs="仿宋"/>
          <w:bCs w:val="0"/>
          <w:sz w:val="32"/>
          <w:szCs w:val="32"/>
          <w:lang w:val="en-US" w:eastAsia="zh-CN"/>
        </w:rPr>
        <w:t>1.</w:t>
      </w:r>
      <w:r>
        <w:rPr>
          <w:rFonts w:hint="eastAsia" w:ascii="仿宋" w:hAnsi="仿宋" w:cs="仿宋"/>
          <w:bCs w:val="0"/>
          <w:sz w:val="32"/>
          <w:szCs w:val="32"/>
          <w:lang w:val="en-US" w:eastAsia="zh-CN"/>
        </w:rPr>
        <w:t>健全组织机构，明确各自职责</w:t>
      </w:r>
    </w:p>
    <w:p>
      <w:pPr>
        <w:pStyle w:val="11"/>
        <w:ind w:firstLine="640"/>
        <w:outlineLvl w:val="9"/>
        <w:rPr>
          <w:rFonts w:hint="eastAsia" w:ascii="仿宋" w:hAnsi="仿宋" w:eastAsia="仿宋" w:cs="仿宋"/>
          <w:bCs w:val="0"/>
          <w:sz w:val="32"/>
          <w:szCs w:val="32"/>
          <w:lang w:eastAsia="zh-CN"/>
        </w:rPr>
      </w:pPr>
      <w:r>
        <w:rPr>
          <w:rFonts w:hint="eastAsia" w:ascii="仿宋" w:hAnsi="仿宋" w:eastAsia="仿宋" w:cs="仿宋"/>
          <w:bCs w:val="0"/>
          <w:sz w:val="32"/>
          <w:szCs w:val="32"/>
          <w:lang w:eastAsia="zh-CN"/>
        </w:rPr>
        <w:drawing>
          <wp:inline distT="0" distB="0" distL="114300" distR="114300">
            <wp:extent cx="4838700" cy="2409825"/>
            <wp:effectExtent l="0" t="0" r="0" b="9525"/>
            <wp:docPr id="2" name="图片 2" descr="1701163728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01163728195"/>
                    <pic:cNvPicPr>
                      <a:picLocks noChangeAspect="1"/>
                    </pic:cNvPicPr>
                  </pic:nvPicPr>
                  <pic:blipFill>
                    <a:blip r:embed="rId7"/>
                    <a:stretch>
                      <a:fillRect/>
                    </a:stretch>
                  </pic:blipFill>
                  <pic:spPr>
                    <a:xfrm>
                      <a:off x="0" y="0"/>
                      <a:ext cx="4838700" cy="2409825"/>
                    </a:xfrm>
                    <a:prstGeom prst="rect">
                      <a:avLst/>
                    </a:prstGeom>
                  </pic:spPr>
                </pic:pic>
              </a:graphicData>
            </a:graphic>
          </wp:inline>
        </w:drawing>
      </w:r>
    </w:p>
    <w:p>
      <w:pPr>
        <w:pStyle w:val="11"/>
        <w:ind w:firstLine="640"/>
        <w:outlineLvl w:val="9"/>
        <w:rPr>
          <w:rFonts w:hint="eastAsia" w:ascii="仿宋" w:hAnsi="仿宋" w:eastAsia="仿宋" w:cs="仿宋"/>
          <w:bCs w:val="0"/>
          <w:sz w:val="32"/>
          <w:szCs w:val="32"/>
          <w:lang w:eastAsia="zh-CN"/>
        </w:rPr>
      </w:pPr>
      <w:r>
        <w:rPr>
          <w:rFonts w:hint="eastAsia" w:ascii="仿宋" w:hAnsi="仿宋" w:eastAsia="仿宋" w:cs="仿宋"/>
          <w:bCs w:val="0"/>
          <w:sz w:val="32"/>
          <w:szCs w:val="32"/>
          <w:lang w:eastAsia="zh-CN"/>
        </w:rPr>
        <w:t>管理机构各职能部门全面负责项目的建设、经营和管理工作。管理机构设置的原则为机构合理、人员精练、方便生产、利于管理。</w:t>
      </w:r>
    </w:p>
    <w:p>
      <w:pPr>
        <w:pStyle w:val="11"/>
        <w:ind w:firstLine="640"/>
        <w:outlineLvl w:val="9"/>
        <w:rPr>
          <w:rFonts w:hint="eastAsia" w:ascii="仿宋" w:hAnsi="仿宋" w:eastAsia="仿宋" w:cs="仿宋"/>
          <w:bCs w:val="0"/>
          <w:sz w:val="32"/>
          <w:szCs w:val="32"/>
          <w:lang w:eastAsia="zh-CN"/>
        </w:rPr>
      </w:pPr>
      <w:r>
        <w:rPr>
          <w:rFonts w:hint="eastAsia" w:ascii="仿宋" w:hAnsi="仿宋" w:eastAsia="仿宋" w:cs="仿宋"/>
          <w:bCs w:val="0"/>
          <w:sz w:val="32"/>
          <w:szCs w:val="32"/>
          <w:lang w:eastAsia="zh-CN"/>
        </w:rPr>
        <w:t>本项目拟实行企业化管理，负责所管区域内的处理工作。各职能部门设置如下：</w:t>
      </w:r>
    </w:p>
    <w:p>
      <w:pPr>
        <w:pStyle w:val="11"/>
        <w:ind w:firstLine="640"/>
        <w:outlineLvl w:val="9"/>
        <w:rPr>
          <w:rFonts w:hint="eastAsia" w:ascii="仿宋" w:hAnsi="仿宋" w:eastAsia="仿宋" w:cs="仿宋"/>
          <w:bCs w:val="0"/>
          <w:sz w:val="32"/>
          <w:szCs w:val="32"/>
          <w:lang w:eastAsia="zh-CN"/>
        </w:rPr>
      </w:pPr>
      <w:r>
        <w:rPr>
          <w:rFonts w:hint="eastAsia" w:ascii="仿宋" w:hAnsi="仿宋" w:eastAsia="仿宋" w:cs="仿宋"/>
          <w:bCs w:val="0"/>
          <w:sz w:val="32"/>
          <w:szCs w:val="32"/>
          <w:lang w:eastAsia="zh-CN"/>
        </w:rPr>
        <w:t>⑴办公室：负责日常行政工作，以及项目履行单位的接待联络等项工作。</w:t>
      </w:r>
    </w:p>
    <w:p>
      <w:pPr>
        <w:pStyle w:val="11"/>
        <w:ind w:firstLine="640"/>
        <w:outlineLvl w:val="9"/>
        <w:rPr>
          <w:rFonts w:hint="eastAsia" w:ascii="仿宋" w:hAnsi="仿宋" w:eastAsia="仿宋" w:cs="仿宋"/>
          <w:bCs w:val="0"/>
          <w:sz w:val="32"/>
          <w:szCs w:val="32"/>
          <w:lang w:eastAsia="zh-CN"/>
        </w:rPr>
      </w:pPr>
      <w:r>
        <w:rPr>
          <w:rFonts w:hint="eastAsia" w:ascii="仿宋" w:hAnsi="仿宋" w:eastAsia="仿宋" w:cs="仿宋"/>
          <w:bCs w:val="0"/>
          <w:sz w:val="32"/>
          <w:szCs w:val="32"/>
          <w:lang w:eastAsia="zh-CN"/>
        </w:rPr>
        <w:t>⑵财务部：负责项目的财务计划和实施计划安排，与项目履行单位办理合同、协议等手续，以及使用收支手续。</w:t>
      </w:r>
    </w:p>
    <w:p>
      <w:pPr>
        <w:pStyle w:val="11"/>
        <w:ind w:firstLine="640"/>
        <w:outlineLvl w:val="9"/>
        <w:rPr>
          <w:rFonts w:hint="eastAsia" w:ascii="仿宋" w:hAnsi="仿宋" w:eastAsia="仿宋" w:cs="仿宋"/>
          <w:bCs w:val="0"/>
          <w:sz w:val="32"/>
          <w:szCs w:val="32"/>
          <w:lang w:eastAsia="zh-CN"/>
        </w:rPr>
      </w:pPr>
      <w:r>
        <w:rPr>
          <w:rFonts w:hint="eastAsia" w:ascii="仿宋" w:hAnsi="仿宋" w:eastAsia="仿宋" w:cs="仿宋"/>
          <w:bCs w:val="0"/>
          <w:sz w:val="32"/>
          <w:szCs w:val="32"/>
          <w:lang w:eastAsia="zh-CN"/>
        </w:rPr>
        <w:t>⑶建设部：负责项目建设及进度跟进。</w:t>
      </w:r>
    </w:p>
    <w:p>
      <w:pPr>
        <w:pStyle w:val="11"/>
        <w:ind w:firstLine="640"/>
        <w:outlineLvl w:val="9"/>
        <w:rPr>
          <w:rFonts w:hint="eastAsia" w:ascii="仿宋" w:hAnsi="仿宋" w:eastAsia="仿宋" w:cs="仿宋"/>
          <w:bCs w:val="0"/>
          <w:sz w:val="32"/>
          <w:szCs w:val="32"/>
          <w:lang w:eastAsia="zh-CN"/>
        </w:rPr>
      </w:pPr>
      <w:r>
        <w:rPr>
          <w:rFonts w:hint="eastAsia" w:ascii="仿宋" w:hAnsi="仿宋" w:eastAsia="仿宋" w:cs="仿宋"/>
          <w:bCs w:val="0"/>
          <w:sz w:val="32"/>
          <w:szCs w:val="32"/>
          <w:lang w:eastAsia="zh-CN"/>
        </w:rPr>
        <w:t>⑷综合部：负责项目文件、档案的管理工作，主持组织上岗职工的专业培训等工作。负责项目后勤服务，整场保洁，日常维护等项工作。</w:t>
      </w:r>
    </w:p>
    <w:p>
      <w:pPr>
        <w:pStyle w:val="11"/>
        <w:ind w:firstLine="640"/>
        <w:rPr>
          <w:rFonts w:hint="eastAsia" w:ascii="仿宋" w:hAnsi="仿宋" w:eastAsia="仿宋" w:cs="仿宋"/>
          <w:bCs w:val="0"/>
          <w:sz w:val="32"/>
          <w:szCs w:val="32"/>
        </w:rPr>
      </w:pPr>
      <w:r>
        <w:rPr>
          <w:rFonts w:hint="eastAsia" w:ascii="仿宋" w:hAnsi="仿宋" w:eastAsia="仿宋" w:cs="仿宋"/>
          <w:bCs w:val="0"/>
          <w:sz w:val="32"/>
          <w:szCs w:val="32"/>
          <w:lang w:val="en-US" w:eastAsia="zh-CN"/>
        </w:rPr>
        <w:t>2.</w:t>
      </w:r>
      <w:r>
        <w:rPr>
          <w:rFonts w:hint="eastAsia" w:ascii="仿宋" w:hAnsi="仿宋" w:cs="仿宋"/>
          <w:bCs w:val="0"/>
          <w:sz w:val="32"/>
          <w:szCs w:val="32"/>
          <w:lang w:val="en-US" w:eastAsia="zh-CN"/>
        </w:rPr>
        <w:t>强化管理培训，提高业务水平</w:t>
      </w:r>
      <w:r>
        <w:rPr>
          <w:rFonts w:hint="eastAsia" w:ascii="仿宋" w:hAnsi="仿宋" w:eastAsia="仿宋" w:cs="仿宋"/>
          <w:bCs w:val="0"/>
          <w:sz w:val="32"/>
          <w:szCs w:val="32"/>
        </w:rPr>
        <w:t>。项目是否能成功运行，除了设计的合理性外，更主要的是管理的科学性与合理性。因此应对项目的管理人员进行培训，以便能够保证项目能合理、有效、稳定地运行。</w:t>
      </w:r>
    </w:p>
    <w:p>
      <w:pPr>
        <w:pStyle w:val="11"/>
        <w:ind w:firstLine="640"/>
        <w:rPr>
          <w:rFonts w:hint="eastAsia" w:ascii="仿宋" w:hAnsi="仿宋" w:eastAsia="仿宋" w:cs="仿宋"/>
          <w:bCs w:val="0"/>
          <w:sz w:val="32"/>
          <w:szCs w:val="32"/>
        </w:rPr>
      </w:pPr>
      <w:r>
        <w:rPr>
          <w:rFonts w:hint="eastAsia" w:ascii="仿宋" w:hAnsi="仿宋" w:eastAsia="仿宋" w:cs="仿宋"/>
          <w:bCs w:val="0"/>
          <w:sz w:val="32"/>
          <w:szCs w:val="32"/>
        </w:rPr>
        <w:t>人员培训主要着重以下几点：</w:t>
      </w:r>
    </w:p>
    <w:p>
      <w:pPr>
        <w:pStyle w:val="11"/>
        <w:ind w:firstLine="640"/>
        <w:rPr>
          <w:rFonts w:hint="eastAsia" w:ascii="仿宋" w:hAnsi="仿宋" w:eastAsia="仿宋" w:cs="仿宋"/>
          <w:bCs w:val="0"/>
          <w:sz w:val="32"/>
          <w:szCs w:val="32"/>
        </w:rPr>
      </w:pPr>
      <w:r>
        <w:rPr>
          <w:rFonts w:hint="eastAsia" w:ascii="仿宋" w:hAnsi="仿宋" w:cs="仿宋"/>
          <w:bCs w:val="0"/>
          <w:sz w:val="32"/>
          <w:szCs w:val="32"/>
          <w:lang w:eastAsia="zh-CN"/>
        </w:rPr>
        <w:t>（</w:t>
      </w:r>
      <w:r>
        <w:rPr>
          <w:rFonts w:hint="eastAsia" w:ascii="仿宋" w:hAnsi="仿宋" w:cs="仿宋"/>
          <w:bCs w:val="0"/>
          <w:sz w:val="32"/>
          <w:szCs w:val="32"/>
          <w:lang w:val="en-US" w:eastAsia="zh-CN"/>
        </w:rPr>
        <w:t>1</w:t>
      </w:r>
      <w:r>
        <w:rPr>
          <w:rFonts w:hint="eastAsia" w:ascii="仿宋" w:hAnsi="仿宋" w:cs="仿宋"/>
          <w:bCs w:val="0"/>
          <w:sz w:val="32"/>
          <w:szCs w:val="32"/>
          <w:lang w:eastAsia="zh-CN"/>
        </w:rPr>
        <w:t>）</w:t>
      </w:r>
      <w:r>
        <w:rPr>
          <w:rFonts w:hint="eastAsia" w:ascii="仿宋" w:hAnsi="仿宋" w:eastAsia="仿宋" w:cs="仿宋"/>
          <w:bCs w:val="0"/>
          <w:sz w:val="32"/>
          <w:szCs w:val="32"/>
        </w:rPr>
        <w:t>提高项目执行管理人员的业务水平，充分了解项目实施的要求及程序，以保证项目的顺利执行。</w:t>
      </w:r>
    </w:p>
    <w:p>
      <w:pPr>
        <w:pStyle w:val="11"/>
        <w:ind w:firstLine="640"/>
        <w:rPr>
          <w:rFonts w:hint="eastAsia" w:ascii="仿宋" w:hAnsi="仿宋" w:eastAsia="仿宋" w:cs="仿宋"/>
          <w:bCs w:val="0"/>
          <w:sz w:val="32"/>
          <w:szCs w:val="32"/>
        </w:rPr>
      </w:pPr>
      <w:r>
        <w:rPr>
          <w:rFonts w:hint="eastAsia" w:ascii="仿宋" w:hAnsi="仿宋" w:cs="仿宋"/>
          <w:bCs w:val="0"/>
          <w:sz w:val="32"/>
          <w:szCs w:val="32"/>
          <w:lang w:eastAsia="zh-CN"/>
        </w:rPr>
        <w:t>（</w:t>
      </w:r>
      <w:r>
        <w:rPr>
          <w:rFonts w:hint="eastAsia" w:ascii="仿宋" w:hAnsi="仿宋" w:cs="仿宋"/>
          <w:bCs w:val="0"/>
          <w:sz w:val="32"/>
          <w:szCs w:val="32"/>
          <w:lang w:val="en-US" w:eastAsia="zh-CN"/>
        </w:rPr>
        <w:t>2</w:t>
      </w:r>
      <w:r>
        <w:rPr>
          <w:rFonts w:hint="eastAsia" w:ascii="仿宋" w:hAnsi="仿宋" w:cs="仿宋"/>
          <w:bCs w:val="0"/>
          <w:sz w:val="32"/>
          <w:szCs w:val="32"/>
          <w:lang w:eastAsia="zh-CN"/>
        </w:rPr>
        <w:t>）</w:t>
      </w:r>
      <w:r>
        <w:rPr>
          <w:rFonts w:hint="eastAsia" w:ascii="仿宋" w:hAnsi="仿宋" w:eastAsia="仿宋" w:cs="仿宋"/>
          <w:bCs w:val="0"/>
          <w:sz w:val="32"/>
          <w:szCs w:val="32"/>
        </w:rPr>
        <w:t>对项目管理的财务人员进行专业培训，以加强他们在项目执行中以及项目建成后的财务管理能力。</w:t>
      </w:r>
    </w:p>
    <w:p>
      <w:pPr>
        <w:pStyle w:val="11"/>
        <w:ind w:firstLine="640"/>
        <w:rPr>
          <w:rFonts w:hint="eastAsia" w:ascii="仿宋" w:hAnsi="仿宋" w:eastAsia="仿宋" w:cs="仿宋"/>
          <w:bCs w:val="0"/>
          <w:sz w:val="32"/>
          <w:szCs w:val="32"/>
        </w:rPr>
      </w:pPr>
      <w:r>
        <w:rPr>
          <w:rFonts w:hint="eastAsia" w:ascii="仿宋" w:hAnsi="仿宋" w:cs="仿宋"/>
          <w:bCs w:val="0"/>
          <w:sz w:val="32"/>
          <w:szCs w:val="32"/>
          <w:lang w:eastAsia="zh-CN"/>
        </w:rPr>
        <w:t>（</w:t>
      </w:r>
      <w:r>
        <w:rPr>
          <w:rFonts w:hint="eastAsia" w:ascii="仿宋" w:hAnsi="仿宋" w:cs="仿宋"/>
          <w:bCs w:val="0"/>
          <w:sz w:val="32"/>
          <w:szCs w:val="32"/>
          <w:lang w:val="en-US" w:eastAsia="zh-CN"/>
        </w:rPr>
        <w:t>3</w:t>
      </w:r>
      <w:r>
        <w:rPr>
          <w:rFonts w:hint="eastAsia" w:ascii="仿宋" w:hAnsi="仿宋" w:cs="仿宋"/>
          <w:bCs w:val="0"/>
          <w:sz w:val="32"/>
          <w:szCs w:val="32"/>
          <w:lang w:eastAsia="zh-CN"/>
        </w:rPr>
        <w:t>）</w:t>
      </w:r>
      <w:r>
        <w:rPr>
          <w:rFonts w:hint="eastAsia" w:ascii="仿宋" w:hAnsi="仿宋" w:eastAsia="仿宋" w:cs="仿宋"/>
          <w:bCs w:val="0"/>
          <w:sz w:val="32"/>
          <w:szCs w:val="32"/>
        </w:rPr>
        <w:t>对设备管理人员进行上岗前的专业技术培训，提高管理和操作水平，保证项目建成后的正常运行。</w:t>
      </w:r>
    </w:p>
    <w:p>
      <w:pPr>
        <w:pStyle w:val="11"/>
        <w:ind w:firstLine="640"/>
        <w:rPr>
          <w:rFonts w:hint="eastAsia" w:ascii="仿宋" w:hAnsi="仿宋" w:eastAsia="仿宋" w:cs="仿宋"/>
          <w:bCs w:val="0"/>
          <w:sz w:val="32"/>
          <w:szCs w:val="32"/>
        </w:rPr>
      </w:pPr>
      <w:r>
        <w:rPr>
          <w:rFonts w:hint="eastAsia" w:ascii="仿宋" w:hAnsi="仿宋" w:cs="仿宋"/>
          <w:bCs w:val="0"/>
          <w:sz w:val="32"/>
          <w:szCs w:val="32"/>
          <w:lang w:eastAsia="zh-CN"/>
        </w:rPr>
        <w:t>（</w:t>
      </w:r>
      <w:r>
        <w:rPr>
          <w:rFonts w:hint="eastAsia" w:ascii="仿宋" w:hAnsi="仿宋" w:cs="仿宋"/>
          <w:bCs w:val="0"/>
          <w:sz w:val="32"/>
          <w:szCs w:val="32"/>
          <w:lang w:val="en-US" w:eastAsia="zh-CN"/>
        </w:rPr>
        <w:t>4</w:t>
      </w:r>
      <w:r>
        <w:rPr>
          <w:rFonts w:hint="eastAsia" w:ascii="仿宋" w:hAnsi="仿宋" w:cs="仿宋"/>
          <w:bCs w:val="0"/>
          <w:sz w:val="32"/>
          <w:szCs w:val="32"/>
          <w:lang w:eastAsia="zh-CN"/>
        </w:rPr>
        <w:t>）</w:t>
      </w:r>
      <w:r>
        <w:rPr>
          <w:rFonts w:hint="eastAsia" w:ascii="仿宋" w:hAnsi="仿宋" w:eastAsia="仿宋" w:cs="仿宋"/>
          <w:bCs w:val="0"/>
          <w:sz w:val="32"/>
          <w:szCs w:val="32"/>
        </w:rPr>
        <w:t>根据实际情况，定期进行培训讨论会，提高服务意识和沟通能力。建立有效的市场调查与反馈体系，及时掌握市场动态和最新的市场信息。</w:t>
      </w:r>
    </w:p>
    <w:p>
      <w:pPr>
        <w:numPr>
          <w:ilvl w:val="0"/>
          <w:numId w:val="0"/>
        </w:numPr>
        <w:ind w:left="0" w:right="0" w:rightChars="0" w:firstLine="640" w:firstLineChars="200"/>
        <w:jc w:val="both"/>
        <w:outlineLvl w:val="0"/>
        <w:rPr>
          <w:rFonts w:hint="eastAsia" w:ascii="黑体" w:hAnsi="黑体" w:eastAsia="黑体" w:cs="黑体"/>
          <w:b w:val="0"/>
          <w:bCs w:val="0"/>
          <w:sz w:val="32"/>
          <w:szCs w:val="32"/>
          <w:lang w:val="en-US" w:eastAsia="zh-CN"/>
        </w:rPr>
      </w:pPr>
      <w:bookmarkStart w:id="38" w:name="_Toc25009"/>
      <w:r>
        <w:rPr>
          <w:rFonts w:hint="eastAsia" w:ascii="黑体" w:hAnsi="黑体" w:eastAsia="黑体" w:cs="黑体"/>
          <w:b w:val="0"/>
          <w:bCs w:val="0"/>
          <w:sz w:val="32"/>
          <w:szCs w:val="32"/>
          <w:lang w:val="en-US" w:eastAsia="zh-CN"/>
        </w:rPr>
        <w:t>二、项目绩效目标</w:t>
      </w:r>
      <w:bookmarkEnd w:id="38"/>
    </w:p>
    <w:p>
      <w:pPr>
        <w:numPr>
          <w:ilvl w:val="0"/>
          <w:numId w:val="0"/>
        </w:numPr>
        <w:ind w:leftChars="200" w:right="0" w:rightChars="0"/>
        <w:jc w:val="both"/>
        <w:outlineLvl w:val="1"/>
        <w:rPr>
          <w:rFonts w:hint="eastAsia" w:ascii="仿宋" w:hAnsi="仿宋" w:eastAsia="仿宋" w:cs="仿宋"/>
          <w:b/>
          <w:bCs/>
          <w:sz w:val="32"/>
          <w:szCs w:val="32"/>
          <w:lang w:val="en-US" w:eastAsia="zh-CN"/>
        </w:rPr>
      </w:pPr>
      <w:bookmarkStart w:id="39" w:name="_Toc31716"/>
      <w:r>
        <w:rPr>
          <w:rFonts w:hint="eastAsia" w:ascii="仿宋" w:hAnsi="仿宋" w:eastAsia="仿宋" w:cs="仿宋"/>
          <w:b/>
          <w:bCs/>
          <w:sz w:val="32"/>
          <w:szCs w:val="32"/>
          <w:lang w:val="en-US" w:eastAsia="zh-CN"/>
        </w:rPr>
        <w:t>（一）总体绩效目标</w:t>
      </w:r>
      <w:bookmarkEnd w:id="39"/>
    </w:p>
    <w:p>
      <w:pPr>
        <w:pStyle w:val="11"/>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地上建筑面积882</w:t>
      </w:r>
      <w:r>
        <w:rPr>
          <w:rFonts w:hint="eastAsia" w:ascii="仿宋" w:hAnsi="仿宋" w:cs="仿宋"/>
          <w:color w:val="auto"/>
          <w:sz w:val="32"/>
          <w:szCs w:val="32"/>
          <w:lang w:val="en-US" w:eastAsia="zh-CN"/>
        </w:rPr>
        <w:t>2</w:t>
      </w:r>
      <w:r>
        <w:rPr>
          <w:rFonts w:hint="eastAsia" w:ascii="仿宋" w:hAnsi="仿宋" w:eastAsia="仿宋" w:cs="仿宋"/>
          <w:color w:val="auto"/>
          <w:sz w:val="32"/>
          <w:szCs w:val="32"/>
          <w:lang w:val="en-US" w:eastAsia="zh-CN"/>
        </w:rPr>
        <w:t>平方米，包括海产品交易大厅190</w:t>
      </w:r>
      <w:r>
        <w:rPr>
          <w:rFonts w:hint="eastAsia" w:ascii="仿宋" w:hAnsi="仿宋" w:cs="仿宋"/>
          <w:color w:val="auto"/>
          <w:sz w:val="32"/>
          <w:szCs w:val="32"/>
          <w:lang w:val="en-US" w:eastAsia="zh-CN"/>
        </w:rPr>
        <w:t>4</w:t>
      </w:r>
      <w:r>
        <w:rPr>
          <w:rFonts w:hint="eastAsia" w:ascii="仿宋" w:hAnsi="仿宋" w:eastAsia="仿宋" w:cs="仿宋"/>
          <w:color w:val="auto"/>
          <w:sz w:val="32"/>
          <w:szCs w:val="32"/>
          <w:lang w:val="en-US" w:eastAsia="zh-CN"/>
        </w:rPr>
        <w:t>平方米，电商直播平台378</w:t>
      </w:r>
      <w:r>
        <w:rPr>
          <w:rFonts w:hint="eastAsia" w:ascii="仿宋" w:hAnsi="仿宋" w:cs="仿宋"/>
          <w:color w:val="auto"/>
          <w:sz w:val="32"/>
          <w:szCs w:val="32"/>
          <w:lang w:val="en-US" w:eastAsia="zh-CN"/>
        </w:rPr>
        <w:t>8</w:t>
      </w:r>
      <w:r>
        <w:rPr>
          <w:rFonts w:hint="eastAsia" w:ascii="仿宋" w:hAnsi="仿宋" w:eastAsia="仿宋" w:cs="仿宋"/>
          <w:color w:val="auto"/>
          <w:sz w:val="32"/>
          <w:szCs w:val="32"/>
          <w:lang w:val="en-US" w:eastAsia="zh-CN"/>
        </w:rPr>
        <w:t>平方米，仓储、冷链物流中心3130平方米: 地下建筑面积2</w:t>
      </w:r>
      <w:r>
        <w:rPr>
          <w:rFonts w:hint="eastAsia" w:ascii="仿宋" w:hAnsi="仿宋" w:cs="仿宋"/>
          <w:color w:val="auto"/>
          <w:sz w:val="32"/>
          <w:szCs w:val="32"/>
          <w:lang w:val="en-US" w:eastAsia="zh-CN"/>
        </w:rPr>
        <w:t>682</w:t>
      </w:r>
      <w:r>
        <w:rPr>
          <w:rFonts w:hint="eastAsia" w:ascii="仿宋" w:hAnsi="仿宋" w:eastAsia="仿宋" w:cs="仿宋"/>
          <w:color w:val="auto"/>
          <w:sz w:val="32"/>
          <w:szCs w:val="32"/>
          <w:lang w:val="en-US" w:eastAsia="zh-CN"/>
        </w:rPr>
        <w:t>平方米。停车位数量8</w:t>
      </w:r>
      <w:r>
        <w:rPr>
          <w:rFonts w:hint="eastAsia" w:ascii="仿宋" w:hAnsi="仿宋" w:cs="仿宋"/>
          <w:color w:val="auto"/>
          <w:sz w:val="32"/>
          <w:szCs w:val="32"/>
          <w:lang w:val="en-US" w:eastAsia="zh-CN"/>
        </w:rPr>
        <w:t>9</w:t>
      </w:r>
      <w:r>
        <w:rPr>
          <w:rFonts w:hint="eastAsia" w:ascii="仿宋" w:hAnsi="仿宋" w:eastAsia="仿宋" w:cs="仿宋"/>
          <w:color w:val="auto"/>
          <w:sz w:val="32"/>
          <w:szCs w:val="32"/>
          <w:lang w:val="en-US" w:eastAsia="zh-CN"/>
        </w:rPr>
        <w:t>个。容积率0.71，建筑密度28.</w:t>
      </w:r>
      <w:r>
        <w:rPr>
          <w:rFonts w:hint="eastAsia" w:ascii="仿宋" w:hAnsi="仿宋" w:cs="仿宋"/>
          <w:color w:val="auto"/>
          <w:sz w:val="32"/>
          <w:szCs w:val="32"/>
          <w:lang w:val="en-US" w:eastAsia="zh-CN"/>
        </w:rPr>
        <w:t>09</w:t>
      </w:r>
      <w:r>
        <w:rPr>
          <w:rFonts w:hint="eastAsia" w:ascii="仿宋" w:hAnsi="仿宋" w:eastAsia="仿宋" w:cs="仿宋"/>
          <w:color w:val="auto"/>
          <w:sz w:val="32"/>
          <w:szCs w:val="32"/>
          <w:lang w:val="en-US" w:eastAsia="zh-CN"/>
        </w:rPr>
        <w:t>%，绿</w:t>
      </w:r>
      <w:r>
        <w:rPr>
          <w:rFonts w:hint="eastAsia" w:ascii="仿宋" w:hAnsi="仿宋" w:cs="仿宋"/>
          <w:color w:val="auto"/>
          <w:sz w:val="32"/>
          <w:szCs w:val="32"/>
          <w:lang w:val="en-US" w:eastAsia="zh-CN"/>
        </w:rPr>
        <w:t>地</w:t>
      </w:r>
      <w:r>
        <w:rPr>
          <w:rFonts w:hint="eastAsia" w:ascii="仿宋" w:hAnsi="仿宋" w:eastAsia="仿宋" w:cs="仿宋"/>
          <w:color w:val="auto"/>
          <w:sz w:val="32"/>
          <w:szCs w:val="32"/>
          <w:lang w:val="en-US" w:eastAsia="zh-CN"/>
        </w:rPr>
        <w:t>率30.00%。项目配备10辆冷藏物流配送车辆，实现海产品的快速配送要求，为客户提供经济一体化冷链物流服务</w:t>
      </w:r>
      <w:r>
        <w:rPr>
          <w:rFonts w:hint="eastAsia" w:ascii="仿宋" w:hAnsi="仿宋" w:eastAsia="仿宋" w:cs="仿宋"/>
          <w:color w:val="auto"/>
          <w:sz w:val="32"/>
          <w:szCs w:val="32"/>
          <w:lang w:eastAsia="zh-CN"/>
        </w:rPr>
        <w:t>。</w:t>
      </w:r>
    </w:p>
    <w:p>
      <w:pPr>
        <w:numPr>
          <w:ilvl w:val="0"/>
          <w:numId w:val="0"/>
        </w:numPr>
        <w:ind w:right="0" w:rightChars="0" w:firstLine="643" w:firstLineChars="200"/>
        <w:jc w:val="both"/>
        <w:outlineLvl w:val="1"/>
        <w:rPr>
          <w:rFonts w:hint="eastAsia" w:ascii="仿宋" w:hAnsi="仿宋" w:eastAsia="仿宋" w:cs="仿宋"/>
          <w:b/>
          <w:bCs/>
          <w:color w:val="auto"/>
          <w:sz w:val="32"/>
          <w:szCs w:val="32"/>
          <w:lang w:val="en-US" w:eastAsia="zh-CN"/>
        </w:rPr>
      </w:pPr>
      <w:bookmarkStart w:id="40" w:name="_Toc29610"/>
      <w:r>
        <w:rPr>
          <w:rFonts w:hint="eastAsia" w:ascii="仿宋" w:hAnsi="仿宋" w:eastAsia="仿宋" w:cs="仿宋"/>
          <w:b/>
          <w:bCs/>
          <w:color w:val="auto"/>
          <w:sz w:val="32"/>
          <w:szCs w:val="32"/>
          <w:lang w:val="en-US" w:eastAsia="zh-CN"/>
        </w:rPr>
        <w:t>(二）202</w:t>
      </w:r>
      <w:r>
        <w:rPr>
          <w:rFonts w:hint="eastAsia" w:cs="仿宋"/>
          <w:b/>
          <w:bCs/>
          <w:color w:val="auto"/>
          <w:sz w:val="32"/>
          <w:szCs w:val="32"/>
          <w:lang w:val="en-US" w:eastAsia="zh-CN"/>
        </w:rPr>
        <w:t>3</w:t>
      </w:r>
      <w:r>
        <w:rPr>
          <w:rFonts w:hint="eastAsia" w:ascii="仿宋" w:hAnsi="仿宋" w:eastAsia="仿宋" w:cs="仿宋"/>
          <w:b/>
          <w:bCs/>
          <w:color w:val="auto"/>
          <w:sz w:val="32"/>
          <w:szCs w:val="32"/>
          <w:lang w:val="en-US" w:eastAsia="zh-CN"/>
        </w:rPr>
        <w:t>年度绩效目标</w:t>
      </w:r>
      <w:bookmarkEnd w:id="40"/>
    </w:p>
    <w:p>
      <w:pPr>
        <w:pStyle w:val="11"/>
        <w:rPr>
          <w:rFonts w:hint="eastAsia" w:ascii="仿宋" w:hAnsi="仿宋" w:eastAsia="仿宋" w:cs="仿宋"/>
          <w:b w:val="0"/>
          <w:bCs w:val="0"/>
          <w:sz w:val="32"/>
          <w:szCs w:val="32"/>
          <w:lang w:val="en-US" w:eastAsia="zh-CN"/>
        </w:rPr>
      </w:pPr>
      <w:r>
        <w:rPr>
          <w:rFonts w:hint="eastAsia" w:ascii="仿宋" w:hAnsi="仿宋" w:eastAsia="仿宋" w:cs="仿宋"/>
          <w:color w:val="auto"/>
          <w:sz w:val="32"/>
          <w:szCs w:val="32"/>
          <w:lang w:val="en-US" w:eastAsia="zh-CN"/>
        </w:rPr>
        <w:t>地上建筑面积882</w:t>
      </w:r>
      <w:r>
        <w:rPr>
          <w:rFonts w:hint="eastAsia" w:ascii="仿宋" w:hAnsi="仿宋" w:cs="仿宋"/>
          <w:color w:val="auto"/>
          <w:sz w:val="32"/>
          <w:szCs w:val="32"/>
          <w:lang w:val="en-US" w:eastAsia="zh-CN"/>
        </w:rPr>
        <w:t>2</w:t>
      </w:r>
      <w:r>
        <w:rPr>
          <w:rFonts w:hint="eastAsia" w:ascii="仿宋" w:hAnsi="仿宋" w:eastAsia="仿宋" w:cs="仿宋"/>
          <w:color w:val="auto"/>
          <w:sz w:val="32"/>
          <w:szCs w:val="32"/>
          <w:lang w:val="en-US" w:eastAsia="zh-CN"/>
        </w:rPr>
        <w:t>平方米，包括海产品交易大厅190</w:t>
      </w:r>
      <w:r>
        <w:rPr>
          <w:rFonts w:hint="eastAsia" w:ascii="仿宋" w:hAnsi="仿宋" w:cs="仿宋"/>
          <w:color w:val="auto"/>
          <w:sz w:val="32"/>
          <w:szCs w:val="32"/>
          <w:lang w:val="en-US" w:eastAsia="zh-CN"/>
        </w:rPr>
        <w:t>4</w:t>
      </w:r>
      <w:r>
        <w:rPr>
          <w:rFonts w:hint="eastAsia" w:ascii="仿宋" w:hAnsi="仿宋" w:eastAsia="仿宋" w:cs="仿宋"/>
          <w:color w:val="auto"/>
          <w:sz w:val="32"/>
          <w:szCs w:val="32"/>
          <w:lang w:val="en-US" w:eastAsia="zh-CN"/>
        </w:rPr>
        <w:t>平方米，电商直播平台378</w:t>
      </w:r>
      <w:r>
        <w:rPr>
          <w:rFonts w:hint="eastAsia" w:ascii="仿宋" w:hAnsi="仿宋" w:cs="仿宋"/>
          <w:color w:val="auto"/>
          <w:sz w:val="32"/>
          <w:szCs w:val="32"/>
          <w:lang w:val="en-US" w:eastAsia="zh-CN"/>
        </w:rPr>
        <w:t>8</w:t>
      </w:r>
      <w:r>
        <w:rPr>
          <w:rFonts w:hint="eastAsia" w:ascii="仿宋" w:hAnsi="仿宋" w:eastAsia="仿宋" w:cs="仿宋"/>
          <w:color w:val="auto"/>
          <w:sz w:val="32"/>
          <w:szCs w:val="32"/>
          <w:lang w:val="en-US" w:eastAsia="zh-CN"/>
        </w:rPr>
        <w:t>平方米，仓储、冷链物流中心3130</w:t>
      </w:r>
      <w:r>
        <w:rPr>
          <w:rFonts w:hint="eastAsia" w:ascii="仿宋" w:hAnsi="仿宋" w:eastAsia="仿宋" w:cs="仿宋"/>
          <w:sz w:val="32"/>
          <w:szCs w:val="32"/>
          <w:lang w:val="en-US" w:eastAsia="zh-CN"/>
        </w:rPr>
        <w:t>平方</w:t>
      </w:r>
      <w:r>
        <w:rPr>
          <w:rFonts w:hint="eastAsia" w:ascii="仿宋" w:hAnsi="仿宋" w:eastAsia="仿宋" w:cs="仿宋"/>
          <w:color w:val="auto"/>
          <w:sz w:val="32"/>
          <w:szCs w:val="32"/>
          <w:lang w:val="en-US" w:eastAsia="zh-CN"/>
        </w:rPr>
        <w:t>米: 地下建筑面积2</w:t>
      </w:r>
      <w:r>
        <w:rPr>
          <w:rFonts w:hint="eastAsia" w:ascii="仿宋" w:hAnsi="仿宋" w:cs="仿宋"/>
          <w:color w:val="auto"/>
          <w:sz w:val="32"/>
          <w:szCs w:val="32"/>
          <w:lang w:val="en-US" w:eastAsia="zh-CN"/>
        </w:rPr>
        <w:t>682</w:t>
      </w:r>
      <w:r>
        <w:rPr>
          <w:rFonts w:hint="eastAsia" w:ascii="仿宋" w:hAnsi="仿宋" w:eastAsia="仿宋" w:cs="仿宋"/>
          <w:color w:val="auto"/>
          <w:sz w:val="32"/>
          <w:szCs w:val="32"/>
          <w:lang w:val="en-US" w:eastAsia="zh-CN"/>
        </w:rPr>
        <w:t>平方米。停车位数量8</w:t>
      </w:r>
      <w:r>
        <w:rPr>
          <w:rFonts w:hint="eastAsia" w:ascii="仿宋" w:hAnsi="仿宋" w:cs="仿宋"/>
          <w:color w:val="auto"/>
          <w:sz w:val="32"/>
          <w:szCs w:val="32"/>
          <w:lang w:val="en-US" w:eastAsia="zh-CN"/>
        </w:rPr>
        <w:t>9</w:t>
      </w:r>
      <w:r>
        <w:rPr>
          <w:rFonts w:hint="eastAsia" w:ascii="仿宋" w:hAnsi="仿宋" w:eastAsia="仿宋" w:cs="仿宋"/>
          <w:color w:val="auto"/>
          <w:sz w:val="32"/>
          <w:szCs w:val="32"/>
          <w:lang w:val="en-US" w:eastAsia="zh-CN"/>
        </w:rPr>
        <w:t>个。容积率0.71，建筑密度28.</w:t>
      </w:r>
      <w:r>
        <w:rPr>
          <w:rFonts w:hint="eastAsia" w:ascii="仿宋" w:hAnsi="仿宋" w:cs="仿宋"/>
          <w:color w:val="auto"/>
          <w:sz w:val="32"/>
          <w:szCs w:val="32"/>
          <w:lang w:val="en-US" w:eastAsia="zh-CN"/>
        </w:rPr>
        <w:t>09</w:t>
      </w:r>
      <w:r>
        <w:rPr>
          <w:rFonts w:hint="eastAsia" w:ascii="仿宋" w:hAnsi="仿宋" w:eastAsia="仿宋" w:cs="仿宋"/>
          <w:color w:val="auto"/>
          <w:sz w:val="32"/>
          <w:szCs w:val="32"/>
          <w:lang w:val="en-US" w:eastAsia="zh-CN"/>
        </w:rPr>
        <w:t>%，绿</w:t>
      </w:r>
      <w:r>
        <w:rPr>
          <w:rFonts w:hint="eastAsia" w:ascii="仿宋" w:hAnsi="仿宋" w:cs="仿宋"/>
          <w:color w:val="auto"/>
          <w:sz w:val="32"/>
          <w:szCs w:val="32"/>
          <w:lang w:val="en-US" w:eastAsia="zh-CN"/>
        </w:rPr>
        <w:t>地</w:t>
      </w:r>
      <w:r>
        <w:rPr>
          <w:rFonts w:hint="eastAsia" w:ascii="仿宋" w:hAnsi="仿宋" w:eastAsia="仿宋" w:cs="仿宋"/>
          <w:color w:val="auto"/>
          <w:sz w:val="32"/>
          <w:szCs w:val="32"/>
          <w:lang w:val="en-US" w:eastAsia="zh-CN"/>
        </w:rPr>
        <w:t>率3</w:t>
      </w:r>
      <w:r>
        <w:rPr>
          <w:rFonts w:hint="eastAsia" w:ascii="仿宋" w:hAnsi="仿宋" w:cs="仿宋"/>
          <w:color w:val="auto"/>
          <w:sz w:val="32"/>
          <w:szCs w:val="32"/>
          <w:lang w:val="en-US" w:eastAsia="zh-CN"/>
        </w:rPr>
        <w:t>9</w:t>
      </w:r>
      <w:r>
        <w:rPr>
          <w:rFonts w:hint="eastAsia" w:ascii="仿宋" w:hAnsi="仿宋" w:eastAsia="仿宋" w:cs="仿宋"/>
          <w:color w:val="auto"/>
          <w:sz w:val="32"/>
          <w:szCs w:val="32"/>
          <w:lang w:val="en-US" w:eastAsia="zh-CN"/>
        </w:rPr>
        <w:t>.00%。项目配备10辆冷藏物流配送车辆，实现海产品的快速配送</w:t>
      </w:r>
      <w:r>
        <w:rPr>
          <w:rFonts w:hint="eastAsia" w:ascii="仿宋" w:hAnsi="仿宋" w:eastAsia="仿宋" w:cs="仿宋"/>
          <w:sz w:val="32"/>
          <w:szCs w:val="32"/>
          <w:lang w:val="en-US" w:eastAsia="zh-CN"/>
        </w:rPr>
        <w:t>要求，为客户提供经济一体化冷链物流服务</w:t>
      </w:r>
      <w:r>
        <w:rPr>
          <w:rFonts w:hint="eastAsia" w:ascii="仿宋" w:hAnsi="仿宋" w:eastAsia="仿宋" w:cs="仿宋"/>
          <w:kern w:val="0"/>
          <w:sz w:val="32"/>
          <w:szCs w:val="32"/>
          <w:lang w:eastAsia="zh-CN"/>
        </w:rPr>
        <w:t>。</w:t>
      </w:r>
      <w:r>
        <w:rPr>
          <w:rFonts w:hint="eastAsia" w:ascii="仿宋" w:hAnsi="仿宋" w:eastAsia="仿宋" w:cs="仿宋"/>
          <w:b w:val="0"/>
          <w:bCs w:val="0"/>
          <w:sz w:val="32"/>
          <w:szCs w:val="32"/>
          <w:lang w:val="en-US" w:eastAsia="zh-CN"/>
        </w:rPr>
        <w:t>该项目设置绩效指标情况如下：</w:t>
      </w:r>
    </w:p>
    <w:tbl>
      <w:tblPr>
        <w:tblStyle w:val="8"/>
        <w:tblW w:w="9179" w:type="dxa"/>
        <w:jc w:val="center"/>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Layout w:type="fixed"/>
        <w:tblCellMar>
          <w:top w:w="0" w:type="dxa"/>
          <w:left w:w="0" w:type="dxa"/>
          <w:bottom w:w="0" w:type="dxa"/>
          <w:right w:w="0" w:type="dxa"/>
        </w:tblCellMar>
      </w:tblPr>
      <w:tblGrid>
        <w:gridCol w:w="1740"/>
        <w:gridCol w:w="1959"/>
        <w:gridCol w:w="2220"/>
        <w:gridCol w:w="2517"/>
        <w:gridCol w:w="743"/>
      </w:tblGrid>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740" w:type="dxa"/>
            <w:tcBorders>
              <w:tl2br w:val="nil"/>
              <w:tr2bl w:val="nil"/>
            </w:tcBorders>
            <w:shd w:val="clear" w:color="auto" w:fill="8DB3E1"/>
          </w:tcPr>
          <w:p>
            <w:pPr>
              <w:pStyle w:val="12"/>
              <w:spacing w:before="55"/>
              <w:ind w:left="602"/>
              <w:rPr>
                <w:sz w:val="18"/>
              </w:rPr>
            </w:pPr>
            <w:r>
              <w:rPr>
                <w:sz w:val="18"/>
              </w:rPr>
              <w:t>一级指标</w:t>
            </w:r>
          </w:p>
        </w:tc>
        <w:tc>
          <w:tcPr>
            <w:tcW w:w="1959" w:type="dxa"/>
            <w:tcBorders>
              <w:tl2br w:val="nil"/>
              <w:tr2bl w:val="nil"/>
            </w:tcBorders>
            <w:shd w:val="clear" w:color="auto" w:fill="8DB3E1"/>
          </w:tcPr>
          <w:p>
            <w:pPr>
              <w:pStyle w:val="12"/>
              <w:spacing w:before="55"/>
              <w:ind w:left="522"/>
              <w:rPr>
                <w:sz w:val="18"/>
              </w:rPr>
            </w:pPr>
            <w:r>
              <w:rPr>
                <w:sz w:val="18"/>
              </w:rPr>
              <w:t>二级指标</w:t>
            </w:r>
          </w:p>
        </w:tc>
        <w:tc>
          <w:tcPr>
            <w:tcW w:w="2220" w:type="dxa"/>
            <w:tcBorders>
              <w:tl2br w:val="nil"/>
              <w:tr2bl w:val="nil"/>
            </w:tcBorders>
            <w:shd w:val="clear" w:color="auto" w:fill="8DB3E1"/>
          </w:tcPr>
          <w:p>
            <w:pPr>
              <w:pStyle w:val="12"/>
              <w:spacing w:before="55"/>
              <w:ind w:left="725" w:right="725"/>
              <w:jc w:val="center"/>
              <w:rPr>
                <w:sz w:val="18"/>
              </w:rPr>
            </w:pPr>
            <w:r>
              <w:rPr>
                <w:sz w:val="18"/>
              </w:rPr>
              <w:t>指标内容</w:t>
            </w:r>
          </w:p>
        </w:tc>
        <w:tc>
          <w:tcPr>
            <w:tcW w:w="2517" w:type="dxa"/>
            <w:tcBorders>
              <w:tl2br w:val="nil"/>
              <w:tr2bl w:val="nil"/>
            </w:tcBorders>
            <w:shd w:val="clear" w:color="auto" w:fill="8DB3E1"/>
          </w:tcPr>
          <w:p>
            <w:pPr>
              <w:pStyle w:val="12"/>
              <w:spacing w:before="55"/>
              <w:ind w:left="243" w:right="243"/>
              <w:jc w:val="center"/>
              <w:rPr>
                <w:sz w:val="18"/>
              </w:rPr>
            </w:pPr>
            <w:r>
              <w:rPr>
                <w:sz w:val="18"/>
              </w:rPr>
              <w:t>指标值</w:t>
            </w:r>
          </w:p>
        </w:tc>
        <w:tc>
          <w:tcPr>
            <w:tcW w:w="743" w:type="dxa"/>
            <w:tcBorders>
              <w:tl2br w:val="nil"/>
              <w:tr2bl w:val="nil"/>
            </w:tcBorders>
            <w:shd w:val="clear" w:color="auto" w:fill="8DB3E1"/>
          </w:tcPr>
          <w:p>
            <w:pPr>
              <w:pStyle w:val="12"/>
              <w:spacing w:before="55"/>
              <w:ind w:left="184"/>
              <w:rPr>
                <w:sz w:val="18"/>
              </w:rPr>
            </w:pPr>
            <w:r>
              <w:rPr>
                <w:sz w:val="18"/>
              </w:rPr>
              <w:t>备注</w:t>
            </w: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740" w:type="dxa"/>
            <w:vMerge w:val="restart"/>
            <w:tcBorders>
              <w:tl2br w:val="nil"/>
              <w:tr2bl w:val="nil"/>
            </w:tcBorders>
            <w:vAlign w:val="center"/>
          </w:tcPr>
          <w:p>
            <w:pPr>
              <w:pStyle w:val="12"/>
              <w:spacing w:before="56"/>
              <w:ind w:right="243"/>
              <w:jc w:val="both"/>
              <w:rPr>
                <w:rFonts w:hint="default" w:ascii="宋体" w:hAnsi="宋体" w:eastAsia="宋体" w:cs="宋体"/>
                <w:sz w:val="18"/>
                <w:szCs w:val="22"/>
                <w:lang w:val="en-US" w:eastAsia="zh-CN" w:bidi="zh-CN"/>
              </w:rPr>
            </w:pPr>
          </w:p>
          <w:p>
            <w:pPr>
              <w:pStyle w:val="12"/>
              <w:spacing w:before="56"/>
              <w:ind w:right="243"/>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产出指标</w:t>
            </w:r>
          </w:p>
          <w:p>
            <w:pPr>
              <w:pStyle w:val="12"/>
              <w:spacing w:before="56"/>
              <w:ind w:right="243"/>
              <w:jc w:val="center"/>
              <w:rPr>
                <w:rFonts w:hint="default" w:ascii="宋体" w:hAnsi="宋体" w:eastAsia="宋体" w:cs="宋体"/>
                <w:sz w:val="18"/>
                <w:szCs w:val="22"/>
                <w:lang w:val="en-US" w:eastAsia="zh-CN" w:bidi="zh-CN"/>
              </w:rPr>
            </w:pPr>
            <w:r>
              <w:rPr>
                <w:rFonts w:hint="eastAsia" w:ascii="宋体" w:hAnsi="宋体" w:eastAsia="宋体" w:cs="宋体"/>
                <w:sz w:val="18"/>
                <w:szCs w:val="22"/>
                <w:lang w:val="en-US" w:eastAsia="zh-CN" w:bidi="zh-CN"/>
              </w:rPr>
              <w:t>（50分）</w:t>
            </w:r>
          </w:p>
        </w:tc>
        <w:tc>
          <w:tcPr>
            <w:tcW w:w="1959" w:type="dxa"/>
            <w:vMerge w:val="restart"/>
            <w:tcBorders>
              <w:tl2br w:val="nil"/>
              <w:tr2bl w:val="nil"/>
            </w:tcBorders>
            <w:vAlign w:val="center"/>
          </w:tcPr>
          <w:p>
            <w:pPr>
              <w:pStyle w:val="12"/>
              <w:spacing w:before="56"/>
              <w:ind w:right="243" w:firstLine="360" w:firstLineChars="200"/>
              <w:jc w:val="both"/>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数量指标</w:t>
            </w:r>
          </w:p>
        </w:tc>
        <w:tc>
          <w:tcPr>
            <w:tcW w:w="2220" w:type="dxa"/>
            <w:vMerge w:val="restart"/>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r>
              <w:rPr>
                <w:rFonts w:hint="eastAsia" w:cs="宋体"/>
                <w:sz w:val="18"/>
                <w:szCs w:val="22"/>
                <w:lang w:val="en-US" w:eastAsia="zh-CN" w:bidi="zh-CN"/>
              </w:rPr>
              <w:t>项目用地面积12469.65平方米，建筑面积11504平方米，主要包括：海产品交易展示场所、冷链仓储场所、电商直播场所、综合服务场所及停车场等附属配套设施。</w:t>
            </w:r>
          </w:p>
        </w:tc>
        <w:tc>
          <w:tcPr>
            <w:tcW w:w="2517" w:type="dxa"/>
            <w:tcBorders>
              <w:tl2br w:val="nil"/>
              <w:tr2bl w:val="nil"/>
            </w:tcBorders>
          </w:tcPr>
          <w:p>
            <w:pPr>
              <w:pStyle w:val="12"/>
              <w:spacing w:before="56"/>
              <w:ind w:right="243"/>
              <w:jc w:val="both"/>
              <w:rPr>
                <w:rFonts w:hint="default" w:ascii="宋体" w:hAnsi="宋体" w:eastAsia="宋体" w:cs="宋体"/>
                <w:sz w:val="18"/>
                <w:szCs w:val="22"/>
                <w:lang w:val="en-US" w:eastAsia="zh-CN" w:bidi="zh-CN"/>
              </w:rPr>
            </w:pPr>
            <w:r>
              <w:rPr>
                <w:rFonts w:hint="eastAsia" w:ascii="宋体" w:hAnsi="宋体" w:eastAsia="宋体" w:cs="宋体"/>
                <w:sz w:val="18"/>
                <w:szCs w:val="22"/>
                <w:lang w:val="en-US" w:eastAsia="zh-CN" w:bidi="zh-CN"/>
              </w:rPr>
              <w:t>地上建筑面积88</w:t>
            </w:r>
            <w:r>
              <w:rPr>
                <w:rFonts w:hint="eastAsia" w:cs="宋体"/>
                <w:sz w:val="18"/>
                <w:szCs w:val="22"/>
                <w:lang w:val="en-US" w:eastAsia="zh-CN" w:bidi="zh-CN"/>
              </w:rPr>
              <w:t>22</w:t>
            </w:r>
            <w:r>
              <w:rPr>
                <w:rFonts w:hint="eastAsia" w:ascii="宋体" w:hAnsi="宋体" w:eastAsia="宋体" w:cs="宋体"/>
                <w:sz w:val="18"/>
                <w:szCs w:val="22"/>
                <w:lang w:val="en-US" w:eastAsia="zh-CN" w:bidi="zh-CN"/>
              </w:rPr>
              <w:t>平方米，包括海产品交易大厅190</w:t>
            </w:r>
            <w:r>
              <w:rPr>
                <w:rFonts w:hint="eastAsia" w:cs="宋体"/>
                <w:sz w:val="18"/>
                <w:szCs w:val="22"/>
                <w:lang w:val="en-US" w:eastAsia="zh-CN" w:bidi="zh-CN"/>
              </w:rPr>
              <w:t>4</w:t>
            </w:r>
            <w:r>
              <w:rPr>
                <w:rFonts w:hint="eastAsia" w:ascii="宋体" w:hAnsi="宋体" w:eastAsia="宋体" w:cs="宋体"/>
                <w:sz w:val="18"/>
                <w:szCs w:val="22"/>
                <w:lang w:val="en-US" w:eastAsia="zh-CN" w:bidi="zh-CN"/>
              </w:rPr>
              <w:t>平方米，电商直播平台</w:t>
            </w:r>
            <w:r>
              <w:rPr>
                <w:rFonts w:hint="eastAsia" w:cs="宋体"/>
                <w:sz w:val="18"/>
                <w:szCs w:val="22"/>
                <w:lang w:val="en-US" w:eastAsia="zh-CN" w:bidi="zh-CN"/>
              </w:rPr>
              <w:t>3788</w:t>
            </w:r>
            <w:r>
              <w:rPr>
                <w:rFonts w:hint="eastAsia" w:ascii="宋体" w:hAnsi="宋体" w:eastAsia="宋体" w:cs="宋体"/>
                <w:sz w:val="18"/>
                <w:szCs w:val="22"/>
                <w:lang w:val="en-US" w:eastAsia="zh-CN" w:bidi="zh-CN"/>
              </w:rPr>
              <w:t>平方米，仓储、冷链物流中心3130平方米:地下建筑面积</w:t>
            </w:r>
            <w:r>
              <w:rPr>
                <w:rFonts w:hint="eastAsia" w:cs="宋体"/>
                <w:sz w:val="18"/>
                <w:szCs w:val="22"/>
                <w:lang w:val="en-US" w:eastAsia="zh-CN" w:bidi="zh-CN"/>
              </w:rPr>
              <w:t>2682</w:t>
            </w:r>
            <w:r>
              <w:rPr>
                <w:rFonts w:hint="eastAsia" w:ascii="宋体" w:hAnsi="宋体" w:eastAsia="宋体" w:cs="宋体"/>
                <w:sz w:val="18"/>
                <w:szCs w:val="22"/>
                <w:lang w:val="en-US" w:eastAsia="zh-CN" w:bidi="zh-CN"/>
              </w:rPr>
              <w:t>平方米。</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208" w:hRule="atLeast"/>
          <w:jc w:val="center"/>
        </w:trPr>
        <w:tc>
          <w:tcPr>
            <w:tcW w:w="1740" w:type="dxa"/>
            <w:vMerge w:val="continue"/>
            <w:tcBorders>
              <w:tl2br w:val="nil"/>
              <w:tr2bl w:val="nil"/>
            </w:tcBorders>
            <w:vAlign w:val="center"/>
          </w:tcPr>
          <w:p>
            <w:pPr>
              <w:pStyle w:val="12"/>
              <w:rPr>
                <w:rFonts w:hint="default" w:ascii="宋体" w:hAnsi="宋体" w:eastAsia="宋体" w:cs="宋体"/>
                <w:sz w:val="18"/>
                <w:szCs w:val="22"/>
                <w:lang w:val="en-US" w:eastAsia="zh-CN" w:bidi="zh-CN"/>
              </w:rPr>
            </w:pPr>
          </w:p>
        </w:tc>
        <w:tc>
          <w:tcPr>
            <w:tcW w:w="1959" w:type="dxa"/>
            <w:vMerge w:val="continue"/>
            <w:tcBorders>
              <w:tl2br w:val="nil"/>
              <w:tr2bl w:val="nil"/>
            </w:tcBorders>
            <w:vAlign w:val="center"/>
          </w:tcPr>
          <w:p>
            <w:pPr>
              <w:pStyle w:val="12"/>
              <w:rPr>
                <w:rFonts w:hint="default" w:ascii="宋体" w:hAnsi="宋体" w:eastAsia="宋体" w:cs="宋体"/>
                <w:sz w:val="18"/>
                <w:szCs w:val="22"/>
                <w:lang w:val="en-US" w:eastAsia="zh-CN" w:bidi="zh-CN"/>
              </w:rPr>
            </w:pPr>
          </w:p>
        </w:tc>
        <w:tc>
          <w:tcPr>
            <w:tcW w:w="2220" w:type="dxa"/>
            <w:vMerge w:val="continue"/>
            <w:tcBorders>
              <w:tl2br w:val="nil"/>
              <w:tr2bl w:val="nil"/>
            </w:tcBorders>
            <w:vAlign w:val="center"/>
          </w:tcPr>
          <w:p>
            <w:pPr>
              <w:pStyle w:val="12"/>
              <w:rPr>
                <w:rFonts w:hint="default" w:ascii="宋体" w:hAnsi="宋体" w:eastAsia="宋体" w:cs="宋体"/>
                <w:sz w:val="18"/>
                <w:szCs w:val="22"/>
                <w:lang w:val="en-US" w:eastAsia="zh-CN" w:bidi="zh-CN"/>
              </w:rPr>
            </w:pPr>
          </w:p>
        </w:tc>
        <w:tc>
          <w:tcPr>
            <w:tcW w:w="2517" w:type="dxa"/>
            <w:tcBorders>
              <w:tl2br w:val="nil"/>
              <w:tr2bl w:val="nil"/>
            </w:tcBorders>
          </w:tcPr>
          <w:p>
            <w:pPr>
              <w:pStyle w:val="12"/>
              <w:rPr>
                <w:rFonts w:hint="default" w:ascii="宋体" w:hAnsi="宋体" w:eastAsia="宋体" w:cs="宋体"/>
                <w:sz w:val="18"/>
                <w:szCs w:val="22"/>
                <w:lang w:val="en-US" w:eastAsia="zh-CN" w:bidi="zh-CN"/>
              </w:rPr>
            </w:pPr>
            <w:r>
              <w:rPr>
                <w:rFonts w:hint="eastAsia" w:ascii="宋体" w:hAnsi="宋体" w:eastAsia="宋体" w:cs="宋体"/>
                <w:sz w:val="18"/>
                <w:szCs w:val="22"/>
                <w:lang w:val="en-US" w:eastAsia="zh-CN" w:bidi="zh-CN"/>
              </w:rPr>
              <w:t>停车位数量8</w:t>
            </w:r>
            <w:r>
              <w:rPr>
                <w:rFonts w:hint="eastAsia" w:cs="宋体"/>
                <w:sz w:val="18"/>
                <w:szCs w:val="22"/>
                <w:lang w:val="en-US" w:eastAsia="zh-CN" w:bidi="zh-CN"/>
              </w:rPr>
              <w:t>9</w:t>
            </w:r>
            <w:r>
              <w:rPr>
                <w:rFonts w:hint="eastAsia" w:ascii="宋体" w:hAnsi="宋体" w:eastAsia="宋体" w:cs="宋体"/>
                <w:sz w:val="18"/>
                <w:szCs w:val="22"/>
                <w:lang w:val="en-US" w:eastAsia="zh-CN" w:bidi="zh-CN"/>
              </w:rPr>
              <w:t>个。</w:t>
            </w:r>
          </w:p>
        </w:tc>
        <w:tc>
          <w:tcPr>
            <w:tcW w:w="743" w:type="dxa"/>
            <w:tcBorders>
              <w:tl2br w:val="nil"/>
              <w:tr2bl w:val="nil"/>
            </w:tcBorders>
          </w:tcPr>
          <w:p>
            <w:pPr>
              <w:pStyle w:val="12"/>
              <w:spacing w:before="56"/>
              <w:ind w:left="242" w:right="243"/>
              <w:jc w:val="center"/>
              <w:rPr>
                <w:rFonts w:hint="default" w:ascii="宋体" w:hAnsi="宋体" w:eastAsia="宋体" w:cs="宋体"/>
                <w:sz w:val="18"/>
                <w:szCs w:val="22"/>
                <w:lang w:val="en-US" w:eastAsia="zh-CN" w:bidi="zh-CN"/>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208" w:hRule="atLeast"/>
          <w:jc w:val="center"/>
        </w:trPr>
        <w:tc>
          <w:tcPr>
            <w:tcW w:w="1740" w:type="dxa"/>
            <w:vMerge w:val="continue"/>
            <w:tcBorders>
              <w:tl2br w:val="nil"/>
              <w:tr2bl w:val="nil"/>
            </w:tcBorders>
            <w:vAlign w:val="center"/>
          </w:tcPr>
          <w:p>
            <w:pPr>
              <w:pStyle w:val="12"/>
              <w:rPr>
                <w:rFonts w:hint="default" w:ascii="宋体" w:hAnsi="宋体" w:eastAsia="宋体" w:cs="宋体"/>
                <w:sz w:val="18"/>
                <w:szCs w:val="22"/>
                <w:lang w:val="en-US" w:eastAsia="zh-CN" w:bidi="zh-CN"/>
              </w:rPr>
            </w:pPr>
          </w:p>
        </w:tc>
        <w:tc>
          <w:tcPr>
            <w:tcW w:w="1959" w:type="dxa"/>
            <w:vMerge w:val="continue"/>
            <w:tcBorders>
              <w:tl2br w:val="nil"/>
              <w:tr2bl w:val="nil"/>
            </w:tcBorders>
            <w:vAlign w:val="center"/>
          </w:tcPr>
          <w:p>
            <w:pPr>
              <w:pStyle w:val="12"/>
              <w:rPr>
                <w:rFonts w:hint="default" w:ascii="宋体" w:hAnsi="宋体" w:eastAsia="宋体" w:cs="宋体"/>
                <w:sz w:val="18"/>
                <w:szCs w:val="22"/>
                <w:lang w:val="en-US" w:eastAsia="zh-CN" w:bidi="zh-CN"/>
              </w:rPr>
            </w:pPr>
          </w:p>
        </w:tc>
        <w:tc>
          <w:tcPr>
            <w:tcW w:w="2220" w:type="dxa"/>
            <w:vMerge w:val="continue"/>
            <w:tcBorders>
              <w:tl2br w:val="nil"/>
              <w:tr2bl w:val="nil"/>
            </w:tcBorders>
            <w:vAlign w:val="center"/>
          </w:tcPr>
          <w:p>
            <w:pPr>
              <w:pStyle w:val="12"/>
              <w:rPr>
                <w:rFonts w:hint="default" w:ascii="宋体" w:hAnsi="宋体" w:eastAsia="宋体" w:cs="宋体"/>
                <w:sz w:val="18"/>
                <w:szCs w:val="22"/>
                <w:lang w:val="en-US" w:eastAsia="zh-CN" w:bidi="zh-CN"/>
              </w:rPr>
            </w:pPr>
          </w:p>
        </w:tc>
        <w:tc>
          <w:tcPr>
            <w:tcW w:w="2517" w:type="dxa"/>
            <w:tcBorders>
              <w:tl2br w:val="nil"/>
              <w:tr2bl w:val="nil"/>
            </w:tcBorders>
          </w:tcPr>
          <w:p>
            <w:pPr>
              <w:pStyle w:val="12"/>
              <w:rPr>
                <w:rFonts w:hint="default" w:ascii="宋体" w:hAnsi="宋体" w:eastAsia="宋体" w:cs="宋体"/>
                <w:sz w:val="18"/>
                <w:szCs w:val="22"/>
                <w:lang w:val="en-US" w:eastAsia="zh-CN" w:bidi="zh-CN"/>
              </w:rPr>
            </w:pPr>
            <w:r>
              <w:rPr>
                <w:rFonts w:hint="eastAsia" w:cs="宋体"/>
                <w:sz w:val="18"/>
                <w:szCs w:val="22"/>
                <w:lang w:val="en-US" w:eastAsia="zh-CN" w:bidi="zh-CN"/>
              </w:rPr>
              <w:t>配备10辆冷藏物流配送车辆。</w:t>
            </w:r>
          </w:p>
        </w:tc>
        <w:tc>
          <w:tcPr>
            <w:tcW w:w="743" w:type="dxa"/>
            <w:tcBorders>
              <w:tl2br w:val="nil"/>
              <w:tr2bl w:val="nil"/>
            </w:tcBorders>
          </w:tcPr>
          <w:p>
            <w:pPr>
              <w:pStyle w:val="12"/>
              <w:spacing w:before="56"/>
              <w:ind w:left="242" w:right="243"/>
              <w:jc w:val="center"/>
              <w:rPr>
                <w:rFonts w:hint="default" w:ascii="宋体" w:hAnsi="宋体" w:eastAsia="宋体" w:cs="宋体"/>
                <w:sz w:val="18"/>
                <w:szCs w:val="22"/>
                <w:lang w:val="en-US" w:eastAsia="zh-CN" w:bidi="zh-CN"/>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517" w:hRule="atLeast"/>
          <w:jc w:val="center"/>
        </w:trPr>
        <w:tc>
          <w:tcPr>
            <w:tcW w:w="1740" w:type="dxa"/>
            <w:vMerge w:val="continue"/>
            <w:tcBorders>
              <w:tl2br w:val="nil"/>
              <w:tr2bl w:val="nil"/>
            </w:tcBorders>
            <w:vAlign w:val="center"/>
          </w:tcPr>
          <w:p>
            <w:pPr>
              <w:jc w:val="center"/>
              <w:rPr>
                <w:rFonts w:hint="default" w:ascii="宋体" w:hAnsi="宋体" w:eastAsia="宋体" w:cs="宋体"/>
                <w:sz w:val="18"/>
                <w:szCs w:val="22"/>
                <w:lang w:val="en-US" w:eastAsia="zh-CN" w:bidi="zh-CN"/>
              </w:rPr>
            </w:pPr>
          </w:p>
        </w:tc>
        <w:tc>
          <w:tcPr>
            <w:tcW w:w="1959" w:type="dxa"/>
            <w:tcBorders>
              <w:tl2br w:val="nil"/>
              <w:tr2bl w:val="nil"/>
            </w:tcBorders>
            <w:vAlign w:val="center"/>
          </w:tcPr>
          <w:p>
            <w:pPr>
              <w:pStyle w:val="12"/>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质量指标</w:t>
            </w:r>
          </w:p>
        </w:tc>
        <w:tc>
          <w:tcPr>
            <w:tcW w:w="2220" w:type="dxa"/>
            <w:tcBorders>
              <w:tl2br w:val="nil"/>
              <w:tr2bl w:val="nil"/>
            </w:tcBorders>
            <w:vAlign w:val="center"/>
          </w:tcPr>
          <w:p>
            <w:pPr>
              <w:pStyle w:val="12"/>
              <w:spacing w:before="54"/>
              <w:ind w:left="102"/>
              <w:jc w:val="center"/>
              <w:rPr>
                <w:rFonts w:hint="default" w:ascii="宋体" w:hAnsi="宋体" w:eastAsia="宋体" w:cs="宋体"/>
                <w:sz w:val="18"/>
                <w:szCs w:val="22"/>
                <w:lang w:val="en-US" w:eastAsia="zh-CN" w:bidi="zh-CN"/>
              </w:rPr>
            </w:pPr>
            <w:r>
              <w:rPr>
                <w:rFonts w:hint="eastAsia" w:ascii="宋体" w:hAnsi="宋体"/>
                <w:kern w:val="0"/>
                <w:sz w:val="20"/>
                <w:szCs w:val="20"/>
              </w:rPr>
              <w:t>达到工程设计及施工要求</w:t>
            </w:r>
          </w:p>
        </w:tc>
        <w:tc>
          <w:tcPr>
            <w:tcW w:w="2517" w:type="dxa"/>
            <w:tcBorders>
              <w:tl2br w:val="nil"/>
              <w:tr2bl w:val="nil"/>
            </w:tcBorders>
            <w:vAlign w:val="center"/>
          </w:tcPr>
          <w:p>
            <w:pPr>
              <w:pStyle w:val="12"/>
              <w:spacing w:before="54"/>
              <w:ind w:right="243"/>
              <w:jc w:val="center"/>
              <w:rPr>
                <w:rFonts w:hint="default" w:ascii="宋体" w:hAnsi="宋体" w:eastAsia="宋体" w:cs="宋体"/>
                <w:sz w:val="18"/>
                <w:szCs w:val="22"/>
                <w:lang w:val="en-US" w:eastAsia="zh-CN" w:bidi="zh-CN"/>
              </w:rPr>
            </w:pPr>
            <w:r>
              <w:rPr>
                <w:rFonts w:hint="eastAsia" w:ascii="宋体" w:hAnsi="宋体"/>
                <w:kern w:val="0"/>
                <w:sz w:val="20"/>
                <w:szCs w:val="20"/>
              </w:rPr>
              <w:t>合格</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486" w:hRule="atLeast"/>
          <w:jc w:val="center"/>
        </w:trPr>
        <w:tc>
          <w:tcPr>
            <w:tcW w:w="1740" w:type="dxa"/>
            <w:vMerge w:val="continue"/>
            <w:tcBorders>
              <w:tl2br w:val="nil"/>
              <w:tr2bl w:val="nil"/>
            </w:tcBorders>
            <w:vAlign w:val="center"/>
          </w:tcPr>
          <w:p>
            <w:pPr>
              <w:jc w:val="center"/>
              <w:rPr>
                <w:rFonts w:hint="default" w:ascii="宋体" w:hAnsi="宋体" w:eastAsia="宋体" w:cs="宋体"/>
                <w:sz w:val="18"/>
                <w:szCs w:val="22"/>
                <w:lang w:val="en-US" w:eastAsia="zh-CN" w:bidi="zh-CN"/>
              </w:rPr>
            </w:pPr>
          </w:p>
        </w:tc>
        <w:tc>
          <w:tcPr>
            <w:tcW w:w="1959" w:type="dxa"/>
            <w:tcBorders>
              <w:tl2br w:val="nil"/>
              <w:tr2bl w:val="nil"/>
            </w:tcBorders>
            <w:vAlign w:val="center"/>
          </w:tcPr>
          <w:p>
            <w:pPr>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成本指标</w:t>
            </w:r>
          </w:p>
        </w:tc>
        <w:tc>
          <w:tcPr>
            <w:tcW w:w="2220" w:type="dxa"/>
            <w:tcBorders>
              <w:tl2br w:val="nil"/>
              <w:tr2bl w:val="nil"/>
            </w:tcBorders>
            <w:vAlign w:val="center"/>
          </w:tcPr>
          <w:p>
            <w:pPr>
              <w:pStyle w:val="12"/>
              <w:spacing w:before="54"/>
              <w:ind w:left="102"/>
              <w:jc w:val="center"/>
              <w:rPr>
                <w:rFonts w:hint="default" w:ascii="宋体" w:hAnsi="宋体" w:eastAsia="宋体" w:cs="宋体"/>
                <w:sz w:val="18"/>
                <w:szCs w:val="22"/>
                <w:lang w:val="en-US" w:eastAsia="zh-CN" w:bidi="zh-CN"/>
              </w:rPr>
            </w:pPr>
            <w:r>
              <w:rPr>
                <w:rFonts w:hint="eastAsia" w:ascii="宋体" w:hAnsi="宋体"/>
                <w:kern w:val="0"/>
                <w:sz w:val="20"/>
                <w:szCs w:val="20"/>
              </w:rPr>
              <w:t>完成投资数</w:t>
            </w:r>
          </w:p>
        </w:tc>
        <w:tc>
          <w:tcPr>
            <w:tcW w:w="2517" w:type="dxa"/>
            <w:tcBorders>
              <w:tl2br w:val="nil"/>
              <w:tr2bl w:val="nil"/>
            </w:tcBorders>
            <w:vAlign w:val="center"/>
          </w:tcPr>
          <w:p>
            <w:pPr>
              <w:pStyle w:val="12"/>
              <w:spacing w:before="54"/>
              <w:ind w:left="243" w:right="243" w:firstLine="800" w:firstLineChars="400"/>
              <w:jc w:val="both"/>
              <w:rPr>
                <w:rFonts w:hint="default" w:ascii="宋体" w:hAnsi="宋体" w:eastAsia="宋体" w:cs="宋体"/>
                <w:sz w:val="18"/>
                <w:szCs w:val="22"/>
                <w:lang w:val="en-US" w:eastAsia="zh-CN" w:bidi="zh-CN"/>
              </w:rPr>
            </w:pPr>
            <w:r>
              <w:rPr>
                <w:rFonts w:hint="eastAsia"/>
                <w:kern w:val="0"/>
                <w:sz w:val="20"/>
                <w:szCs w:val="20"/>
                <w:lang w:val="en-US" w:eastAsia="zh-CN"/>
              </w:rPr>
              <w:t>4100</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457" w:hRule="atLeast"/>
          <w:jc w:val="center"/>
        </w:trPr>
        <w:tc>
          <w:tcPr>
            <w:tcW w:w="1740" w:type="dxa"/>
            <w:vMerge w:val="continue"/>
            <w:tcBorders>
              <w:tl2br w:val="nil"/>
              <w:tr2bl w:val="nil"/>
            </w:tcBorders>
            <w:vAlign w:val="center"/>
          </w:tcPr>
          <w:p>
            <w:pPr>
              <w:jc w:val="center"/>
              <w:rPr>
                <w:rFonts w:hint="default" w:ascii="宋体" w:hAnsi="宋体" w:eastAsia="宋体" w:cs="宋体"/>
                <w:sz w:val="18"/>
                <w:szCs w:val="22"/>
                <w:lang w:val="en-US" w:eastAsia="zh-CN" w:bidi="zh-CN"/>
              </w:rPr>
            </w:pPr>
          </w:p>
        </w:tc>
        <w:tc>
          <w:tcPr>
            <w:tcW w:w="1959" w:type="dxa"/>
            <w:tcBorders>
              <w:tl2br w:val="nil"/>
              <w:tr2bl w:val="nil"/>
            </w:tcBorders>
            <w:vAlign w:val="center"/>
          </w:tcPr>
          <w:p>
            <w:pPr>
              <w:pStyle w:val="12"/>
              <w:spacing w:before="55"/>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时效指标</w:t>
            </w:r>
          </w:p>
        </w:tc>
        <w:tc>
          <w:tcPr>
            <w:tcW w:w="2220" w:type="dxa"/>
            <w:tcBorders>
              <w:tl2br w:val="nil"/>
              <w:tr2bl w:val="nil"/>
            </w:tcBorders>
            <w:vAlign w:val="center"/>
          </w:tcPr>
          <w:p>
            <w:pPr>
              <w:pStyle w:val="12"/>
              <w:spacing w:before="55"/>
              <w:ind w:left="102"/>
              <w:jc w:val="center"/>
              <w:rPr>
                <w:rFonts w:hint="eastAsia" w:ascii="宋体" w:hAnsi="宋体" w:eastAsia="宋体" w:cs="宋体"/>
                <w:sz w:val="18"/>
                <w:szCs w:val="22"/>
                <w:lang w:val="en-US" w:eastAsia="zh-CN" w:bidi="zh-CN"/>
              </w:rPr>
            </w:pPr>
            <w:r>
              <w:rPr>
                <w:rFonts w:hint="eastAsia" w:ascii="宋体" w:hAnsi="宋体"/>
                <w:kern w:val="0"/>
                <w:sz w:val="20"/>
                <w:szCs w:val="20"/>
                <w:lang w:eastAsia="zh-CN"/>
              </w:rPr>
              <w:t>项目完成时效性</w:t>
            </w:r>
          </w:p>
        </w:tc>
        <w:tc>
          <w:tcPr>
            <w:tcW w:w="2517" w:type="dxa"/>
            <w:tcBorders>
              <w:tl2br w:val="nil"/>
              <w:tr2bl w:val="nil"/>
            </w:tcBorders>
            <w:vAlign w:val="center"/>
          </w:tcPr>
          <w:p>
            <w:pPr>
              <w:pStyle w:val="12"/>
              <w:spacing w:before="55"/>
              <w:ind w:right="243"/>
              <w:jc w:val="center"/>
              <w:rPr>
                <w:rFonts w:hint="default" w:ascii="宋体" w:hAnsi="宋体" w:eastAsia="宋体" w:cs="宋体"/>
                <w:sz w:val="18"/>
                <w:szCs w:val="22"/>
                <w:lang w:val="en-US" w:eastAsia="zh-CN" w:bidi="zh-CN"/>
              </w:rPr>
            </w:pPr>
            <w:r>
              <w:rPr>
                <w:rFonts w:hint="eastAsia" w:cs="宋体"/>
                <w:sz w:val="18"/>
                <w:szCs w:val="22"/>
                <w:lang w:val="en-US" w:eastAsia="zh-CN" w:bidi="zh-CN"/>
              </w:rPr>
              <w:t>一年</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409" w:hRule="atLeast"/>
          <w:jc w:val="center"/>
        </w:trPr>
        <w:tc>
          <w:tcPr>
            <w:tcW w:w="1740" w:type="dxa"/>
            <w:vMerge w:val="restart"/>
            <w:tcBorders>
              <w:tl2br w:val="nil"/>
              <w:tr2bl w:val="nil"/>
            </w:tcBorders>
            <w:vAlign w:val="center"/>
          </w:tcPr>
          <w:p>
            <w:pPr>
              <w:pStyle w:val="12"/>
              <w:spacing w:before="56"/>
              <w:ind w:right="243"/>
              <w:jc w:val="both"/>
              <w:rPr>
                <w:rFonts w:hint="default" w:ascii="宋体" w:hAnsi="宋体" w:eastAsia="宋体" w:cs="宋体"/>
                <w:sz w:val="18"/>
                <w:szCs w:val="22"/>
                <w:lang w:val="en-US" w:eastAsia="zh-CN" w:bidi="zh-CN"/>
              </w:rPr>
            </w:pPr>
          </w:p>
          <w:p>
            <w:pPr>
              <w:pStyle w:val="12"/>
              <w:spacing w:before="56"/>
              <w:ind w:right="243"/>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效益指标</w:t>
            </w:r>
            <w:r>
              <w:rPr>
                <w:rFonts w:hint="eastAsia" w:ascii="宋体" w:hAnsi="宋体" w:eastAsia="宋体" w:cs="宋体"/>
                <w:sz w:val="18"/>
                <w:szCs w:val="22"/>
                <w:lang w:val="en-US" w:eastAsia="zh-CN" w:bidi="zh-CN"/>
              </w:rPr>
              <w:t>（30）</w:t>
            </w:r>
          </w:p>
        </w:tc>
        <w:tc>
          <w:tcPr>
            <w:tcW w:w="1959" w:type="dxa"/>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社会效益指标</w:t>
            </w:r>
          </w:p>
        </w:tc>
        <w:tc>
          <w:tcPr>
            <w:tcW w:w="2220" w:type="dxa"/>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r>
              <w:rPr>
                <w:rFonts w:hint="eastAsia"/>
                <w:color w:val="000000"/>
                <w:sz w:val="20"/>
                <w:szCs w:val="20"/>
              </w:rPr>
              <w:t>充分、切实地实现民众权益，普惠大众，</w:t>
            </w:r>
            <w:r>
              <w:rPr>
                <w:rFonts w:hint="eastAsia"/>
                <w:color w:val="000000"/>
                <w:sz w:val="20"/>
                <w:szCs w:val="20"/>
                <w:lang w:val="en-US" w:eastAsia="zh-CN"/>
              </w:rPr>
              <w:t>加强</w:t>
            </w:r>
            <w:r>
              <w:rPr>
                <w:rFonts w:hint="eastAsia" w:ascii="宋体" w:hAnsi="宋体" w:eastAsia="宋体" w:cs="宋体"/>
                <w:sz w:val="20"/>
                <w:szCs w:val="20"/>
                <w:lang w:val="en-US" w:eastAsia="zh-CN"/>
              </w:rPr>
              <w:t>海产品的快速配送要求，为客户提供经济一体化冷链物流服务。</w:t>
            </w:r>
          </w:p>
        </w:tc>
        <w:tc>
          <w:tcPr>
            <w:tcW w:w="2517" w:type="dxa"/>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r>
              <w:rPr>
                <w:rFonts w:hint="eastAsia" w:ascii="宋体" w:hAnsi="宋体"/>
                <w:kern w:val="0"/>
                <w:sz w:val="20"/>
                <w:szCs w:val="20"/>
              </w:rPr>
              <w:t>提升</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77" w:hRule="atLeast"/>
          <w:jc w:val="center"/>
        </w:trPr>
        <w:tc>
          <w:tcPr>
            <w:tcW w:w="1740" w:type="dxa"/>
            <w:vMerge w:val="continue"/>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p>
        </w:tc>
        <w:tc>
          <w:tcPr>
            <w:tcW w:w="1959" w:type="dxa"/>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r>
              <w:rPr>
                <w:rFonts w:hint="eastAsia" w:ascii="宋体" w:hAnsi="宋体"/>
                <w:kern w:val="0"/>
                <w:sz w:val="20"/>
                <w:szCs w:val="20"/>
              </w:rPr>
              <w:t>经济效益</w:t>
            </w:r>
          </w:p>
        </w:tc>
        <w:tc>
          <w:tcPr>
            <w:tcW w:w="2220" w:type="dxa"/>
            <w:tcBorders>
              <w:tl2br w:val="nil"/>
              <w:tr2bl w:val="nil"/>
            </w:tcBorders>
            <w:vAlign w:val="center"/>
          </w:tcPr>
          <w:p>
            <w:pPr>
              <w:pStyle w:val="12"/>
              <w:spacing w:before="56"/>
              <w:ind w:right="243"/>
              <w:jc w:val="center"/>
              <w:rPr>
                <w:rFonts w:hint="eastAsia" w:ascii="宋体" w:hAnsi="宋体"/>
                <w:kern w:val="0"/>
                <w:sz w:val="20"/>
                <w:szCs w:val="20"/>
                <w:lang w:val="en-US" w:eastAsia="zh-CN"/>
              </w:rPr>
            </w:pPr>
            <w:r>
              <w:rPr>
                <w:rFonts w:hint="eastAsia" w:ascii="宋体" w:hAnsi="宋体"/>
                <w:kern w:val="0"/>
                <w:sz w:val="20"/>
                <w:szCs w:val="20"/>
                <w:lang w:val="en-US" w:eastAsia="zh-CN"/>
              </w:rPr>
              <w:t>加强海产品的快速配送要求，为客户提供经济一体化冷链物流服务</w:t>
            </w:r>
            <w:r>
              <w:rPr>
                <w:rFonts w:hint="eastAsia"/>
                <w:kern w:val="0"/>
                <w:sz w:val="20"/>
                <w:szCs w:val="20"/>
                <w:lang w:val="en-US" w:eastAsia="zh-CN"/>
              </w:rPr>
              <w:t>。</w:t>
            </w:r>
          </w:p>
        </w:tc>
        <w:tc>
          <w:tcPr>
            <w:tcW w:w="2517" w:type="dxa"/>
            <w:tcBorders>
              <w:tl2br w:val="nil"/>
              <w:tr2bl w:val="nil"/>
            </w:tcBorders>
            <w:vAlign w:val="center"/>
          </w:tcPr>
          <w:p>
            <w:pPr>
              <w:pStyle w:val="12"/>
              <w:spacing w:before="56"/>
              <w:ind w:right="243"/>
              <w:jc w:val="center"/>
              <w:rPr>
                <w:rFonts w:hint="eastAsia" w:ascii="宋体" w:hAnsi="宋体"/>
                <w:kern w:val="0"/>
                <w:sz w:val="20"/>
                <w:szCs w:val="20"/>
                <w:lang w:val="en-US" w:eastAsia="zh-CN"/>
              </w:rPr>
            </w:pPr>
            <w:r>
              <w:rPr>
                <w:rFonts w:hint="eastAsia" w:ascii="宋体" w:hAnsi="宋体"/>
                <w:kern w:val="0"/>
                <w:sz w:val="20"/>
                <w:szCs w:val="20"/>
              </w:rPr>
              <w:t>提升</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680" w:hRule="atLeast"/>
          <w:jc w:val="center"/>
        </w:trPr>
        <w:tc>
          <w:tcPr>
            <w:tcW w:w="1740" w:type="dxa"/>
            <w:vMerge w:val="continue"/>
            <w:tcBorders>
              <w:tl2br w:val="nil"/>
              <w:tr2bl w:val="nil"/>
            </w:tcBorders>
            <w:vAlign w:val="center"/>
          </w:tcPr>
          <w:p>
            <w:pPr>
              <w:jc w:val="center"/>
              <w:rPr>
                <w:rFonts w:hint="default" w:ascii="宋体" w:hAnsi="宋体" w:eastAsia="宋体" w:cs="宋体"/>
                <w:sz w:val="18"/>
                <w:szCs w:val="22"/>
                <w:lang w:val="en-US" w:eastAsia="zh-CN" w:bidi="zh-CN"/>
              </w:rPr>
            </w:pPr>
          </w:p>
        </w:tc>
        <w:tc>
          <w:tcPr>
            <w:tcW w:w="1959" w:type="dxa"/>
            <w:tcBorders>
              <w:tl2br w:val="nil"/>
              <w:tr2bl w:val="nil"/>
            </w:tcBorders>
            <w:vAlign w:val="center"/>
          </w:tcPr>
          <w:p>
            <w:pPr>
              <w:pStyle w:val="12"/>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生态效益指标</w:t>
            </w:r>
          </w:p>
        </w:tc>
        <w:tc>
          <w:tcPr>
            <w:tcW w:w="2220" w:type="dxa"/>
            <w:tcBorders>
              <w:tl2br w:val="nil"/>
              <w:tr2bl w:val="nil"/>
            </w:tcBorders>
            <w:vAlign w:val="center"/>
          </w:tcPr>
          <w:p>
            <w:pPr>
              <w:pStyle w:val="12"/>
              <w:spacing w:before="55"/>
              <w:ind w:left="102"/>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采取有效防治措施，不对生态造成影响。</w:t>
            </w:r>
          </w:p>
        </w:tc>
        <w:tc>
          <w:tcPr>
            <w:tcW w:w="2517" w:type="dxa"/>
            <w:tcBorders>
              <w:tl2br w:val="nil"/>
              <w:tr2bl w:val="nil"/>
            </w:tcBorders>
            <w:vAlign w:val="center"/>
          </w:tcPr>
          <w:p>
            <w:pPr>
              <w:pStyle w:val="12"/>
              <w:spacing w:before="55"/>
              <w:ind w:right="243"/>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合格</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740" w:type="dxa"/>
            <w:vMerge w:val="continue"/>
            <w:tcBorders>
              <w:tl2br w:val="nil"/>
              <w:tr2bl w:val="nil"/>
            </w:tcBorders>
            <w:vAlign w:val="center"/>
          </w:tcPr>
          <w:p>
            <w:pPr>
              <w:jc w:val="center"/>
              <w:rPr>
                <w:rFonts w:hint="default" w:ascii="宋体" w:hAnsi="宋体" w:eastAsia="宋体" w:cs="宋体"/>
                <w:sz w:val="18"/>
                <w:szCs w:val="22"/>
                <w:lang w:val="en-US" w:eastAsia="zh-CN" w:bidi="zh-CN"/>
              </w:rPr>
            </w:pPr>
          </w:p>
        </w:tc>
        <w:tc>
          <w:tcPr>
            <w:tcW w:w="1959" w:type="dxa"/>
            <w:tcBorders>
              <w:tl2br w:val="nil"/>
              <w:tr2bl w:val="nil"/>
            </w:tcBorders>
            <w:vAlign w:val="center"/>
          </w:tcPr>
          <w:p>
            <w:pPr>
              <w:pStyle w:val="12"/>
              <w:spacing w:before="56"/>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可持续影响指标</w:t>
            </w:r>
          </w:p>
        </w:tc>
        <w:tc>
          <w:tcPr>
            <w:tcW w:w="2220" w:type="dxa"/>
            <w:tcBorders>
              <w:tl2br w:val="nil"/>
              <w:tr2bl w:val="nil"/>
            </w:tcBorders>
            <w:vAlign w:val="center"/>
          </w:tcPr>
          <w:p>
            <w:pPr>
              <w:pStyle w:val="12"/>
              <w:spacing w:before="56"/>
              <w:ind w:left="102"/>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长岛经济社会可持续发展</w:t>
            </w:r>
          </w:p>
        </w:tc>
        <w:tc>
          <w:tcPr>
            <w:tcW w:w="2517" w:type="dxa"/>
            <w:tcBorders>
              <w:tl2br w:val="nil"/>
              <w:tr2bl w:val="nil"/>
            </w:tcBorders>
            <w:vAlign w:val="center"/>
          </w:tcPr>
          <w:p>
            <w:pPr>
              <w:pStyle w:val="12"/>
              <w:spacing w:before="56"/>
              <w:ind w:right="243"/>
              <w:jc w:val="center"/>
              <w:rPr>
                <w:rFonts w:hint="default" w:ascii="宋体" w:hAnsi="宋体" w:eastAsia="宋体" w:cs="宋体"/>
                <w:sz w:val="18"/>
                <w:szCs w:val="22"/>
                <w:lang w:val="en-US" w:eastAsia="zh-CN" w:bidi="zh-CN"/>
              </w:rPr>
            </w:pPr>
            <w:r>
              <w:rPr>
                <w:rFonts w:hint="default" w:ascii="宋体" w:hAnsi="宋体" w:eastAsia="宋体" w:cs="宋体"/>
                <w:sz w:val="18"/>
                <w:szCs w:val="22"/>
                <w:lang w:val="en-US" w:eastAsia="zh-CN" w:bidi="zh-CN"/>
              </w:rPr>
              <w:t>有效提升</w:t>
            </w:r>
          </w:p>
        </w:tc>
        <w:tc>
          <w:tcPr>
            <w:tcW w:w="743" w:type="dxa"/>
            <w:tcBorders>
              <w:tl2br w:val="nil"/>
              <w:tr2bl w:val="nil"/>
            </w:tcBorders>
          </w:tcPr>
          <w:p>
            <w:pPr>
              <w:pStyle w:val="12"/>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566" w:hRule="atLeast"/>
          <w:jc w:val="center"/>
        </w:trPr>
        <w:tc>
          <w:tcPr>
            <w:tcW w:w="1740" w:type="dxa"/>
            <w:tcBorders>
              <w:tl2br w:val="nil"/>
              <w:tr2bl w:val="nil"/>
            </w:tcBorders>
            <w:vAlign w:val="center"/>
          </w:tcPr>
          <w:p>
            <w:pPr>
              <w:pStyle w:val="12"/>
              <w:spacing w:before="56"/>
              <w:ind w:right="243"/>
              <w:jc w:val="center"/>
              <w:rPr>
                <w:rFonts w:hint="default" w:ascii="宋体" w:hAnsi="宋体" w:eastAsia="宋体" w:cs="宋体"/>
                <w:sz w:val="18"/>
                <w:lang w:val="en-US" w:eastAsia="zh-CN"/>
              </w:rPr>
            </w:pPr>
            <w:r>
              <w:rPr>
                <w:rFonts w:hint="default" w:ascii="宋体" w:hAnsi="宋体" w:eastAsia="宋体" w:cs="宋体"/>
                <w:sz w:val="18"/>
                <w:lang w:val="en-US" w:eastAsia="zh-CN"/>
              </w:rPr>
              <w:t>满意度指标</w:t>
            </w:r>
            <w:r>
              <w:rPr>
                <w:rFonts w:hint="eastAsia" w:cs="宋体"/>
                <w:sz w:val="18"/>
                <w:lang w:val="en-US" w:eastAsia="zh-CN"/>
              </w:rPr>
              <w:t>（10）</w:t>
            </w:r>
          </w:p>
        </w:tc>
        <w:tc>
          <w:tcPr>
            <w:tcW w:w="1959" w:type="dxa"/>
            <w:tcBorders>
              <w:tl2br w:val="nil"/>
              <w:tr2bl w:val="nil"/>
            </w:tcBorders>
            <w:vAlign w:val="center"/>
          </w:tcPr>
          <w:p>
            <w:pPr>
              <w:pStyle w:val="12"/>
              <w:spacing w:before="56"/>
              <w:ind w:right="243"/>
              <w:jc w:val="center"/>
              <w:rPr>
                <w:rFonts w:hint="default" w:ascii="宋体" w:hAnsi="宋体" w:eastAsia="宋体" w:cs="宋体"/>
                <w:sz w:val="18"/>
                <w:lang w:val="en-US" w:eastAsia="zh-CN"/>
              </w:rPr>
            </w:pPr>
            <w:r>
              <w:rPr>
                <w:rFonts w:hint="eastAsia" w:ascii="宋体" w:hAnsi="宋体" w:eastAsia="宋体" w:cs="宋体"/>
                <w:sz w:val="18"/>
                <w:lang w:val="en-US" w:eastAsia="zh-CN"/>
              </w:rPr>
              <w:t>服务对象满意度指标</w:t>
            </w:r>
          </w:p>
        </w:tc>
        <w:tc>
          <w:tcPr>
            <w:tcW w:w="2220" w:type="dxa"/>
            <w:tcBorders>
              <w:tl2br w:val="nil"/>
              <w:tr2bl w:val="nil"/>
            </w:tcBorders>
            <w:vAlign w:val="center"/>
          </w:tcPr>
          <w:p>
            <w:pPr>
              <w:pStyle w:val="12"/>
              <w:spacing w:before="56"/>
              <w:ind w:right="243"/>
              <w:jc w:val="center"/>
              <w:rPr>
                <w:rFonts w:hint="default" w:ascii="宋体" w:hAnsi="宋体" w:eastAsia="宋体" w:cs="宋体"/>
                <w:sz w:val="18"/>
                <w:lang w:val="en-US" w:eastAsia="zh-CN"/>
              </w:rPr>
            </w:pPr>
            <w:r>
              <w:rPr>
                <w:rFonts w:hint="default" w:ascii="宋体" w:hAnsi="宋体" w:eastAsia="宋体" w:cs="宋体"/>
                <w:sz w:val="18"/>
                <w:lang w:val="en-US" w:eastAsia="zh-CN"/>
              </w:rPr>
              <w:t>受益人员满意度</w:t>
            </w:r>
          </w:p>
        </w:tc>
        <w:tc>
          <w:tcPr>
            <w:tcW w:w="2517" w:type="dxa"/>
            <w:tcBorders>
              <w:tl2br w:val="nil"/>
              <w:tr2bl w:val="nil"/>
            </w:tcBorders>
            <w:vAlign w:val="center"/>
          </w:tcPr>
          <w:p>
            <w:pPr>
              <w:pStyle w:val="12"/>
              <w:spacing w:before="56"/>
              <w:ind w:right="243"/>
              <w:jc w:val="center"/>
              <w:rPr>
                <w:rFonts w:hint="default" w:ascii="宋体" w:hAnsi="宋体" w:eastAsia="宋体" w:cs="宋体"/>
                <w:sz w:val="18"/>
                <w:lang w:val="en-US" w:eastAsia="zh-CN"/>
              </w:rPr>
            </w:pPr>
            <w:r>
              <w:rPr>
                <w:rFonts w:hint="default" w:ascii="宋体" w:hAnsi="宋体" w:eastAsia="宋体" w:cs="宋体"/>
                <w:sz w:val="18"/>
                <w:lang w:val="en-US" w:eastAsia="zh-CN"/>
              </w:rPr>
              <w:t>≥90%</w:t>
            </w:r>
          </w:p>
        </w:tc>
        <w:tc>
          <w:tcPr>
            <w:tcW w:w="743" w:type="dxa"/>
            <w:tcBorders>
              <w:tl2br w:val="nil"/>
              <w:tr2bl w:val="nil"/>
            </w:tcBorders>
          </w:tcPr>
          <w:p>
            <w:pPr>
              <w:pStyle w:val="12"/>
              <w:rPr>
                <w:rFonts w:ascii="Times New Roman"/>
                <w:sz w:val="24"/>
              </w:rPr>
            </w:pPr>
          </w:p>
        </w:tc>
      </w:tr>
    </w:tbl>
    <w:p>
      <w:pPr>
        <w:numPr>
          <w:ilvl w:val="0"/>
          <w:numId w:val="0"/>
        </w:numPr>
        <w:ind w:right="0" w:rightChars="0" w:firstLine="640" w:firstLineChars="200"/>
        <w:jc w:val="both"/>
        <w:outlineLvl w:val="0"/>
        <w:rPr>
          <w:rFonts w:hint="eastAsia" w:ascii="黑体" w:hAnsi="黑体" w:eastAsia="黑体" w:cs="黑体"/>
          <w:b w:val="0"/>
          <w:bCs w:val="0"/>
          <w:sz w:val="32"/>
          <w:szCs w:val="32"/>
          <w:lang w:val="en-US" w:eastAsia="zh-CN"/>
        </w:rPr>
      </w:pPr>
      <w:bookmarkStart w:id="41" w:name="_Toc13990"/>
      <w:r>
        <w:rPr>
          <w:rFonts w:hint="eastAsia" w:ascii="黑体" w:hAnsi="黑体" w:eastAsia="黑体" w:cs="黑体"/>
          <w:b w:val="0"/>
          <w:bCs w:val="0"/>
          <w:sz w:val="32"/>
          <w:szCs w:val="32"/>
          <w:lang w:val="en-US" w:eastAsia="zh-CN"/>
        </w:rPr>
        <w:t>三、评价基本情况</w:t>
      </w:r>
      <w:bookmarkEnd w:id="41"/>
    </w:p>
    <w:p>
      <w:pPr>
        <w:numPr>
          <w:ilvl w:val="0"/>
          <w:numId w:val="0"/>
        </w:numPr>
        <w:ind w:right="0" w:rightChars="0" w:firstLine="643" w:firstLineChars="200"/>
        <w:jc w:val="both"/>
        <w:outlineLvl w:val="1"/>
        <w:rPr>
          <w:rFonts w:hint="default"/>
          <w:b/>
          <w:bCs/>
          <w:sz w:val="32"/>
          <w:szCs w:val="32"/>
          <w:lang w:val="en-US" w:eastAsia="zh-CN"/>
        </w:rPr>
      </w:pPr>
      <w:bookmarkStart w:id="42" w:name="_Toc13943"/>
      <w:r>
        <w:rPr>
          <w:rFonts w:hint="default"/>
          <w:b/>
          <w:bCs/>
          <w:sz w:val="32"/>
          <w:szCs w:val="32"/>
          <w:lang w:val="en-US" w:eastAsia="zh-CN"/>
        </w:rPr>
        <w:t>（一）绩效评价目的</w:t>
      </w:r>
      <w:bookmarkEnd w:id="42"/>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通过绩效评价全面分析项目资金使用、管理和实施情况，树立绩效管理理念，做好预算绩效管理，提高财政资金效益，优化财政支出结构。及时总结经验，分析存在的问题，以便采取有效措施进一步改进和加强财政支出项目管理，为指导预算编制、申报绩效目标、财政资金分配提供重要决策依据，切实提高财政资金使用效果。</w:t>
      </w:r>
    </w:p>
    <w:p>
      <w:pPr>
        <w:numPr>
          <w:ilvl w:val="0"/>
          <w:numId w:val="0"/>
        </w:numPr>
        <w:ind w:right="0" w:rightChars="0" w:firstLine="643" w:firstLineChars="200"/>
        <w:jc w:val="both"/>
        <w:outlineLvl w:val="1"/>
        <w:rPr>
          <w:rFonts w:hint="default"/>
          <w:b/>
          <w:bCs/>
          <w:sz w:val="32"/>
          <w:szCs w:val="32"/>
          <w:lang w:val="en-US" w:eastAsia="zh-CN"/>
        </w:rPr>
      </w:pPr>
      <w:bookmarkStart w:id="43" w:name="_Toc17827"/>
      <w:r>
        <w:rPr>
          <w:rFonts w:hint="eastAsia"/>
          <w:b/>
          <w:bCs/>
          <w:sz w:val="32"/>
          <w:szCs w:val="32"/>
          <w:lang w:val="en-US" w:eastAsia="zh-CN"/>
        </w:rPr>
        <w:t>（二）</w:t>
      </w:r>
      <w:r>
        <w:rPr>
          <w:rFonts w:hint="default"/>
          <w:b/>
          <w:bCs/>
          <w:sz w:val="32"/>
          <w:szCs w:val="32"/>
          <w:lang w:val="en-US" w:eastAsia="zh-CN"/>
        </w:rPr>
        <w:t>评价对象和范围</w:t>
      </w:r>
      <w:bookmarkEnd w:id="43"/>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评价对象:海产品批发（冷链物流）市场项目资金；</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评价范围:海产品批发（冷链物流）市场项目</w:t>
      </w:r>
      <w:r>
        <w:rPr>
          <w:rFonts w:hint="eastAsia"/>
          <w:b w:val="0"/>
          <w:bCs w:val="0"/>
          <w:sz w:val="32"/>
          <w:szCs w:val="32"/>
          <w:lang w:val="en-US" w:eastAsia="zh-CN"/>
        </w:rPr>
        <w:t>资金</w:t>
      </w:r>
      <w:r>
        <w:rPr>
          <w:rFonts w:hint="default"/>
          <w:b w:val="0"/>
          <w:bCs w:val="0"/>
          <w:sz w:val="32"/>
          <w:szCs w:val="32"/>
          <w:lang w:val="en-US" w:eastAsia="zh-CN"/>
        </w:rPr>
        <w:t>（</w:t>
      </w:r>
      <w:r>
        <w:rPr>
          <w:rFonts w:hint="eastAsia"/>
          <w:b w:val="0"/>
          <w:bCs w:val="0"/>
          <w:sz w:val="32"/>
          <w:szCs w:val="32"/>
          <w:highlight w:val="none"/>
          <w:lang w:val="en-US" w:eastAsia="zh-CN"/>
        </w:rPr>
        <w:t>4100</w:t>
      </w:r>
      <w:r>
        <w:rPr>
          <w:rFonts w:hint="default"/>
          <w:b w:val="0"/>
          <w:bCs w:val="0"/>
          <w:sz w:val="32"/>
          <w:szCs w:val="32"/>
          <w:lang w:val="en-US" w:eastAsia="zh-CN"/>
        </w:rPr>
        <w:t>万元）的使用绩效；</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评价基准日:202</w:t>
      </w:r>
      <w:r>
        <w:rPr>
          <w:rFonts w:hint="eastAsia"/>
          <w:b w:val="0"/>
          <w:bCs w:val="0"/>
          <w:sz w:val="32"/>
          <w:szCs w:val="32"/>
          <w:lang w:val="en-US" w:eastAsia="zh-CN"/>
        </w:rPr>
        <w:t>3</w:t>
      </w:r>
      <w:r>
        <w:rPr>
          <w:rFonts w:hint="default"/>
          <w:b w:val="0"/>
          <w:bCs w:val="0"/>
          <w:sz w:val="32"/>
          <w:szCs w:val="32"/>
          <w:lang w:val="en-US" w:eastAsia="zh-CN"/>
        </w:rPr>
        <w:t xml:space="preserve"> 年 12 月 31 日。</w:t>
      </w:r>
    </w:p>
    <w:p>
      <w:pPr>
        <w:numPr>
          <w:ilvl w:val="0"/>
          <w:numId w:val="0"/>
        </w:numPr>
        <w:ind w:right="0" w:rightChars="0" w:firstLine="643" w:firstLineChars="200"/>
        <w:jc w:val="both"/>
        <w:outlineLvl w:val="1"/>
        <w:rPr>
          <w:rFonts w:hint="default"/>
          <w:b/>
          <w:bCs/>
          <w:sz w:val="32"/>
          <w:szCs w:val="32"/>
          <w:lang w:val="en-US" w:eastAsia="zh-CN"/>
        </w:rPr>
      </w:pPr>
      <w:bookmarkStart w:id="44" w:name="_Toc29041"/>
      <w:r>
        <w:rPr>
          <w:rFonts w:hint="default"/>
          <w:b/>
          <w:bCs/>
          <w:sz w:val="32"/>
          <w:szCs w:val="32"/>
          <w:lang w:val="en-US" w:eastAsia="zh-CN"/>
        </w:rPr>
        <w:t>（三）评价依据</w:t>
      </w:r>
      <w:bookmarkEnd w:id="44"/>
    </w:p>
    <w:p>
      <w:pPr>
        <w:numPr>
          <w:ilvl w:val="0"/>
          <w:numId w:val="0"/>
        </w:numPr>
        <w:ind w:right="0" w:rightChars="0" w:firstLine="640" w:firstLineChars="200"/>
        <w:jc w:val="both"/>
        <w:outlineLvl w:val="9"/>
        <w:rPr>
          <w:rFonts w:hint="default"/>
          <w:b w:val="0"/>
          <w:bCs w:val="0"/>
          <w:sz w:val="32"/>
          <w:szCs w:val="32"/>
          <w:lang w:val="en-US" w:eastAsia="zh-CN"/>
        </w:rPr>
      </w:pPr>
      <w:r>
        <w:rPr>
          <w:rFonts w:hint="default"/>
          <w:b w:val="0"/>
          <w:bCs w:val="0"/>
          <w:sz w:val="32"/>
          <w:szCs w:val="32"/>
          <w:lang w:val="en-US" w:eastAsia="zh-CN"/>
        </w:rPr>
        <w:t>1.《中华人民共和国预算法》；</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2.《中共山东省委山东省人民政府关于全面推进预算绩效管理的实施意见》（鲁发〔2019〕2号）；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3.《山东省省级项目支出绩效财政评价和部门评价工作规 程》（鲁财绩〔2020〕4号）；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4.《关于全面落实预算绩效管理的实施意见》（烟发〔2020〕8号）;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5.《烟台市市级部门单位预算绩效管理办法和烟台市对下转移支付资金预算绩效管理办法的通知》（烟政办字〔2019〕42号）；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6.《烟台市市级政策和项目预算绩效目标管理办法》（烟财 绩〔2021〕1号）;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7.《烟台市市级项目支出绩效单位自评工作规程》和《烟台 市市级项目支出绩效财政评价和部门评价工作规程》（烟财绩〔2020〕3号）;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8.《关于委托第三方机构参与预算绩效管理的指导意见》（ 财预〔2021〕6号）;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9.中国注册会计师协会《关于印发〈会计师事务所财政支出 绩效评价业务指引〉的通知》（会协〔2016〕10号）；</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10.评价资金相关的资金管理办法、预算指标下达（调整）、 项目管理等文件。</w:t>
      </w:r>
    </w:p>
    <w:p>
      <w:pPr>
        <w:numPr>
          <w:ilvl w:val="0"/>
          <w:numId w:val="0"/>
        </w:numPr>
        <w:ind w:right="0" w:rightChars="0" w:firstLine="643" w:firstLineChars="200"/>
        <w:jc w:val="both"/>
        <w:outlineLvl w:val="1"/>
        <w:rPr>
          <w:rFonts w:hint="default"/>
          <w:b/>
          <w:bCs/>
          <w:sz w:val="32"/>
          <w:szCs w:val="32"/>
          <w:lang w:val="en-US" w:eastAsia="zh-CN"/>
        </w:rPr>
      </w:pPr>
      <w:bookmarkStart w:id="45" w:name="_Toc4741"/>
      <w:r>
        <w:rPr>
          <w:rFonts w:hint="default"/>
          <w:b/>
          <w:bCs/>
          <w:sz w:val="32"/>
          <w:szCs w:val="32"/>
          <w:lang w:val="en-US" w:eastAsia="zh-CN"/>
        </w:rPr>
        <w:t>（四）评价原则、评价方法</w:t>
      </w:r>
      <w:bookmarkEnd w:id="45"/>
    </w:p>
    <w:p>
      <w:pPr>
        <w:numPr>
          <w:ilvl w:val="0"/>
          <w:numId w:val="0"/>
        </w:numPr>
        <w:ind w:right="0" w:rightChars="0" w:firstLine="640" w:firstLineChars="200"/>
        <w:jc w:val="both"/>
        <w:outlineLvl w:val="2"/>
        <w:rPr>
          <w:rFonts w:hint="default"/>
          <w:b w:val="0"/>
          <w:bCs w:val="0"/>
          <w:sz w:val="32"/>
          <w:szCs w:val="32"/>
          <w:lang w:val="en-US" w:eastAsia="zh-CN"/>
        </w:rPr>
      </w:pPr>
      <w:bookmarkStart w:id="46" w:name="_Toc28804"/>
      <w:r>
        <w:rPr>
          <w:rFonts w:hint="default"/>
          <w:b w:val="0"/>
          <w:bCs w:val="0"/>
          <w:sz w:val="32"/>
          <w:szCs w:val="32"/>
          <w:lang w:val="en-US" w:eastAsia="zh-CN"/>
        </w:rPr>
        <w:t>1.评价原则</w:t>
      </w:r>
      <w:bookmarkEnd w:id="46"/>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（1）科学规范原则。绩效评价应当严格执行规定的流程步骤，做到指标合理、标准科学、方法适当、结果可信。</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（2）绩效相关原则。根据评价对象的特点，针对项目决策、 过程、产出、效益进行绩效评价，评价结果应当清晰反映绩效目标的实现情况以及预算支出和绩效之间的对应关系。</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（3）公开透明原则。评价结果应当符合真实、客观、公正的要求，依法依规公开并接受监督。我们在评价工作中，始终坚 持独立的第三方立场，保持客观、公正，时刻接受相关部门的监督。</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（4）激励约束原则。评价结果与项目的设立、保留、整合、 调整和退出相挂钩，作为改进管理、安排预算的重要依据。</w:t>
      </w:r>
    </w:p>
    <w:p>
      <w:pPr>
        <w:numPr>
          <w:ilvl w:val="0"/>
          <w:numId w:val="0"/>
        </w:numPr>
        <w:ind w:right="0" w:rightChars="0" w:firstLine="640" w:firstLineChars="200"/>
        <w:jc w:val="both"/>
        <w:outlineLvl w:val="2"/>
        <w:rPr>
          <w:rFonts w:hint="default"/>
          <w:b w:val="0"/>
          <w:bCs w:val="0"/>
          <w:sz w:val="32"/>
          <w:szCs w:val="32"/>
          <w:lang w:val="en-US" w:eastAsia="zh-CN"/>
        </w:rPr>
      </w:pPr>
      <w:bookmarkStart w:id="47" w:name="_Toc18113"/>
      <w:r>
        <w:rPr>
          <w:rFonts w:hint="default"/>
          <w:b w:val="0"/>
          <w:bCs w:val="0"/>
          <w:sz w:val="32"/>
          <w:szCs w:val="32"/>
          <w:lang w:val="en-US" w:eastAsia="zh-CN"/>
        </w:rPr>
        <w:t>2.评价方法</w:t>
      </w:r>
      <w:bookmarkEnd w:id="47"/>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绩效评价方法主要包括成本效益分析法、比较法、因素分析法、最低成本法、公众评判法、标杆管理法等。本次绩效评价遵循“客观、公正、科学、规范”的原则，通过对项目的决策、过程、产出和效益的比较和分析，对专项资金进行综合评价。评价方法坚持定性分析与定量分析、全面评价与抽样调查、现场核查与综合分析相结合的方式进行评价，包括现场调研与核查、座谈、 访谈、问卷调查、数据分析、专家评价等环节。评价方法如下：</w:t>
      </w:r>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（1）成本效益分析法，是将投入与产出、效益进行关联性分析的方法。</w:t>
      </w:r>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（2）比较法，是将实施情况与绩效目标、政府采购政策功能目标、历史情况、不同部门和地区同类支出情况进行比较的方 法。</w:t>
      </w:r>
    </w:p>
    <w:p>
      <w:pPr>
        <w:pStyle w:val="11"/>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（3）公众评判法，是通过专家评估、公众问卷及抽样调查等方式进行评判的方法。一是集体座谈。与主管部门、分管处室、 其他利益相关方等利益群体进行集体座谈，全面了解项目在决策、实施过程中的相关考虑，实际需求情况，实施效果情况及对实施的相关建议等；二是问卷调查。为了更加客观、全面的评价项目实施效益，根据绩效评价内容，设计调查问卷，经过委托方确认后，选取合适调查对象发放、收取和统计分析，以了解部门工作内容实施过程、绩效完成效果等情况。</w:t>
      </w:r>
    </w:p>
    <w:p>
      <w:pPr>
        <w:numPr>
          <w:ilvl w:val="0"/>
          <w:numId w:val="0"/>
        </w:numPr>
        <w:ind w:leftChars="0" w:right="0" w:rightChars="0" w:firstLine="643" w:firstLineChars="200"/>
        <w:jc w:val="both"/>
        <w:outlineLvl w:val="1"/>
        <w:rPr>
          <w:rFonts w:hint="default"/>
          <w:b/>
          <w:bCs/>
          <w:sz w:val="32"/>
          <w:szCs w:val="32"/>
          <w:lang w:val="en-US" w:eastAsia="zh-CN"/>
        </w:rPr>
      </w:pPr>
      <w:bookmarkStart w:id="48" w:name="_Toc6024"/>
      <w:r>
        <w:rPr>
          <w:rFonts w:hint="eastAsia"/>
          <w:b/>
          <w:bCs/>
          <w:sz w:val="32"/>
          <w:szCs w:val="32"/>
          <w:lang w:val="en-US" w:eastAsia="zh-CN"/>
        </w:rPr>
        <w:t>（</w:t>
      </w:r>
      <w:r>
        <w:rPr>
          <w:rFonts w:hint="default"/>
          <w:b/>
          <w:bCs/>
          <w:sz w:val="32"/>
          <w:szCs w:val="32"/>
          <w:lang w:val="en-US" w:eastAsia="zh-CN"/>
        </w:rPr>
        <w:t>五）绩效评价指标体系</w:t>
      </w:r>
      <w:bookmarkEnd w:id="48"/>
    </w:p>
    <w:p>
      <w:pPr>
        <w:numPr>
          <w:ilvl w:val="0"/>
          <w:numId w:val="0"/>
        </w:numPr>
        <w:ind w:leftChars="0" w:right="0" w:rightChars="0" w:firstLine="640" w:firstLineChars="200"/>
        <w:jc w:val="both"/>
        <w:outlineLvl w:val="2"/>
        <w:rPr>
          <w:rFonts w:hint="eastAsia" w:ascii="仿宋" w:hAnsi="仿宋" w:eastAsia="仿宋" w:cs="仿宋"/>
          <w:sz w:val="32"/>
          <w:szCs w:val="32"/>
          <w:lang w:val="en-US" w:eastAsia="zh-CN"/>
        </w:rPr>
      </w:pPr>
      <w:bookmarkStart w:id="49" w:name="_Toc32298"/>
      <w:r>
        <w:rPr>
          <w:rFonts w:hint="eastAsia" w:ascii="仿宋" w:hAnsi="仿宋" w:eastAsia="仿宋" w:cs="仿宋"/>
          <w:sz w:val="32"/>
          <w:szCs w:val="32"/>
          <w:lang w:val="en-US" w:eastAsia="zh-CN"/>
        </w:rPr>
        <w:t>1.指标体系设计的总体思路</w:t>
      </w:r>
      <w:bookmarkEnd w:id="49"/>
    </w:p>
    <w:p>
      <w:pPr>
        <w:pStyle w:val="11"/>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评价组按照项目绩效评价指标设定的总体要求，综合考虑总体绩效目标，在与主管部门充分沟通的基础上，以《烟台市市级项目支出绩效评价财政评价和部门评价工作规程》（烟财绩〔2020〕3号）附件1《财政和部门评价项目支出绩效评价指标体系框架》为参考，以精细化管理为依据，从定性和定量两个维度对项目资金使用绩效进行评价。</w:t>
      </w:r>
      <w:r>
        <w:rPr>
          <w:rFonts w:hint="eastAsia" w:ascii="仿宋" w:hAnsi="仿宋" w:eastAsia="仿宋" w:cs="仿宋"/>
          <w:sz w:val="32"/>
          <w:szCs w:val="32"/>
          <w:highlight w:val="none"/>
          <w:lang w:val="en-US" w:eastAsia="zh-CN"/>
        </w:rPr>
        <w:t>评价指标体系整体框架分为决策、过程、产出、效益4个一级指标及其对应的9个二级指标、1</w:t>
      </w:r>
      <w:r>
        <w:rPr>
          <w:rFonts w:hint="eastAsia" w:ascii="仿宋" w:hAnsi="仿宋" w:cs="仿宋"/>
          <w:sz w:val="32"/>
          <w:szCs w:val="32"/>
          <w:highlight w:val="none"/>
          <w:lang w:val="en-US" w:eastAsia="zh-CN"/>
        </w:rPr>
        <w:t>9</w:t>
      </w:r>
      <w:r>
        <w:rPr>
          <w:rFonts w:hint="eastAsia" w:ascii="仿宋" w:hAnsi="仿宋" w:eastAsia="仿宋" w:cs="仿宋"/>
          <w:sz w:val="32"/>
          <w:szCs w:val="32"/>
          <w:highlight w:val="none"/>
          <w:lang w:val="en-US" w:eastAsia="zh-CN"/>
        </w:rPr>
        <w:t>个三级指标、</w:t>
      </w:r>
      <w:r>
        <w:rPr>
          <w:rFonts w:hint="eastAsia" w:ascii="仿宋" w:hAnsi="仿宋" w:cs="仿宋"/>
          <w:sz w:val="32"/>
          <w:szCs w:val="32"/>
          <w:highlight w:val="none"/>
          <w:lang w:val="en-US" w:eastAsia="zh-CN"/>
        </w:rPr>
        <w:t>29</w:t>
      </w:r>
      <w:r>
        <w:rPr>
          <w:rFonts w:hint="eastAsia" w:ascii="仿宋" w:hAnsi="仿宋" w:eastAsia="仿宋" w:cs="仿宋"/>
          <w:sz w:val="32"/>
          <w:szCs w:val="32"/>
          <w:highlight w:val="none"/>
          <w:lang w:val="en-US" w:eastAsia="zh-CN"/>
        </w:rPr>
        <w:t>个四级指标组成</w:t>
      </w:r>
      <w:r>
        <w:rPr>
          <w:rFonts w:hint="eastAsia" w:ascii="仿宋" w:hAnsi="仿宋" w:eastAsia="仿宋" w:cs="仿宋"/>
          <w:sz w:val="32"/>
          <w:szCs w:val="32"/>
          <w:lang w:val="en-US" w:eastAsia="zh-CN"/>
        </w:rPr>
        <w:t>，评价分值100分，各项指标分值根据评价内容重要程度设定，其中决策</w:t>
      </w:r>
      <w:r>
        <w:rPr>
          <w:rFonts w:hint="eastAsia" w:ascii="仿宋" w:hAnsi="仿宋" w:cs="仿宋"/>
          <w:sz w:val="32"/>
          <w:szCs w:val="32"/>
          <w:lang w:val="en-US" w:eastAsia="zh-CN"/>
        </w:rPr>
        <w:t>20</w:t>
      </w:r>
      <w:r>
        <w:rPr>
          <w:rFonts w:hint="eastAsia" w:ascii="仿宋" w:hAnsi="仿宋" w:eastAsia="仿宋" w:cs="仿宋"/>
          <w:sz w:val="32"/>
          <w:szCs w:val="32"/>
          <w:lang w:val="en-US" w:eastAsia="zh-CN"/>
        </w:rPr>
        <w:t>分、过程20分、产出3</w:t>
      </w:r>
      <w:r>
        <w:rPr>
          <w:rFonts w:hint="eastAsia" w:ascii="仿宋" w:hAnsi="仿宋" w:cs="仿宋"/>
          <w:sz w:val="32"/>
          <w:szCs w:val="32"/>
          <w:lang w:val="en-US" w:eastAsia="zh-CN"/>
        </w:rPr>
        <w:t>0</w:t>
      </w:r>
      <w:r>
        <w:rPr>
          <w:rFonts w:hint="eastAsia" w:ascii="仿宋" w:hAnsi="仿宋" w:eastAsia="仿宋" w:cs="仿宋"/>
          <w:sz w:val="32"/>
          <w:szCs w:val="32"/>
          <w:lang w:val="en-US" w:eastAsia="zh-CN"/>
        </w:rPr>
        <w:t>分、效益30分。</w:t>
      </w:r>
    </w:p>
    <w:p>
      <w:pPr>
        <w:numPr>
          <w:ilvl w:val="0"/>
          <w:numId w:val="0"/>
        </w:numPr>
        <w:ind w:leftChars="0" w:right="0" w:rightChars="0" w:firstLine="640" w:firstLineChars="200"/>
        <w:jc w:val="both"/>
        <w:outlineLvl w:val="2"/>
        <w:rPr>
          <w:rFonts w:hint="default"/>
          <w:sz w:val="32"/>
          <w:szCs w:val="32"/>
          <w:lang w:val="en-US" w:eastAsia="zh-CN"/>
        </w:rPr>
      </w:pPr>
      <w:bookmarkStart w:id="50" w:name="_Toc1299"/>
      <w:r>
        <w:rPr>
          <w:rFonts w:hint="default"/>
          <w:sz w:val="32"/>
          <w:szCs w:val="32"/>
          <w:lang w:val="en-US" w:eastAsia="zh-CN"/>
        </w:rPr>
        <w:t>2.数据来源、证据收集方式</w:t>
      </w:r>
      <w:bookmarkEnd w:id="50"/>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（1）听取情况介绍。听取部门对项目支出目标设定及完成程度、组织管理制度建立健全及落实情况、预算支出执行情况、财务管理状况、项目执行等情况介绍，召开相关单位参加的座谈会，加深对项目的了解。</w:t>
      </w:r>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2）数据核查。根据评价依据的资料清单，收集制度建设情况、制度和管理责任落实情况、资金使用情况、项目产出和效益等相关的材料，评价资金使用和管理的状况。通过对项目单位上报的资料整理分析，形成系统化、高价值的体系信息，支撑对某一指标的评价。</w:t>
      </w:r>
    </w:p>
    <w:p>
      <w:pPr>
        <w:numPr>
          <w:ilvl w:val="0"/>
          <w:numId w:val="0"/>
        </w:numPr>
        <w:ind w:leftChars="0" w:right="0" w:rightChars="0" w:firstLine="640" w:firstLineChars="200"/>
        <w:jc w:val="both"/>
        <w:rPr>
          <w:rFonts w:hint="eastAsia"/>
          <w:sz w:val="32"/>
          <w:szCs w:val="32"/>
          <w:lang w:val="en-US" w:eastAsia="zh-CN"/>
        </w:rPr>
      </w:pPr>
      <w:r>
        <w:rPr>
          <w:rFonts w:hint="eastAsia"/>
          <w:sz w:val="32"/>
          <w:szCs w:val="32"/>
          <w:lang w:val="en-US" w:eastAsia="zh-CN"/>
        </w:rPr>
        <w:t>（3）</w:t>
      </w:r>
      <w:r>
        <w:rPr>
          <w:rFonts w:hint="default"/>
          <w:sz w:val="32"/>
          <w:szCs w:val="32"/>
          <w:lang w:val="en-US" w:eastAsia="zh-CN"/>
        </w:rPr>
        <w:t>问卷调查。根据绩效评价的内容，设计、制定调查问卷，经过委托方确认后，选取合适调查对象发放、收取和统计分析，以了解部门工作内容实施过程、绩效完成效果等情况</w:t>
      </w:r>
      <w:r>
        <w:rPr>
          <w:rFonts w:hint="eastAsia"/>
          <w:sz w:val="32"/>
          <w:szCs w:val="32"/>
          <w:lang w:val="en-US" w:eastAsia="zh-CN"/>
        </w:rPr>
        <w:t>。</w:t>
      </w:r>
    </w:p>
    <w:p>
      <w:pPr>
        <w:numPr>
          <w:ilvl w:val="0"/>
          <w:numId w:val="0"/>
        </w:numPr>
        <w:ind w:leftChars="0" w:right="0" w:rightChars="0" w:firstLine="640" w:firstLineChars="200"/>
        <w:jc w:val="both"/>
        <w:outlineLvl w:val="2"/>
        <w:rPr>
          <w:rFonts w:hint="default"/>
          <w:sz w:val="32"/>
          <w:szCs w:val="32"/>
          <w:lang w:val="en-US" w:eastAsia="zh-CN"/>
        </w:rPr>
      </w:pPr>
      <w:bookmarkStart w:id="51" w:name="_Toc11996"/>
      <w:r>
        <w:rPr>
          <w:rFonts w:hint="default"/>
          <w:sz w:val="32"/>
          <w:szCs w:val="32"/>
          <w:lang w:val="en-US" w:eastAsia="zh-CN"/>
        </w:rPr>
        <w:t>3.评价标准</w:t>
      </w:r>
      <w:bookmarkEnd w:id="51"/>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绩效评价标准是绩效指标完成程度的标尺，一般包括计划标准、行业标准和历史标准等。具体如下：</w:t>
      </w:r>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（1）计划标准。是以预先制定的目标、计划、预算、定额 等数据作为评价的标准；</w:t>
      </w:r>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（2）行业标准。是指参照国家公布的行业指标数据制定的评价标准；</w:t>
      </w:r>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（3）历史标准。是指参照同类指标的历史数据制定的评价标准；</w:t>
      </w:r>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（4）其他经财政部门确认的标准。</w:t>
      </w:r>
    </w:p>
    <w:p>
      <w:pPr>
        <w:numPr>
          <w:ilvl w:val="0"/>
          <w:numId w:val="0"/>
        </w:numPr>
        <w:ind w:leftChars="0" w:right="0" w:rightChars="0" w:firstLine="640" w:firstLineChars="200"/>
        <w:jc w:val="both"/>
        <w:outlineLvl w:val="2"/>
        <w:rPr>
          <w:rFonts w:hint="default"/>
          <w:sz w:val="32"/>
          <w:szCs w:val="32"/>
          <w:lang w:val="en-US" w:eastAsia="zh-CN"/>
        </w:rPr>
      </w:pPr>
      <w:bookmarkStart w:id="52" w:name="_Toc26920"/>
      <w:r>
        <w:rPr>
          <w:rFonts w:hint="default"/>
          <w:sz w:val="32"/>
          <w:szCs w:val="32"/>
          <w:lang w:val="en-US" w:eastAsia="zh-CN"/>
        </w:rPr>
        <w:t>4.绩效评价指标体系</w:t>
      </w:r>
      <w:bookmarkEnd w:id="52"/>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按决策、过程、产出、效益共四方面分别进行指标设计，各方面再根据相关政策文件，逐级设计二级、三级、四级指标。在体系框架中选取最能体现绩效评价对象特征的共性指标，针对部门具体绩效评价对象的特点，另行设计具体的个性绩效评价指标，赋予各类评价指标科学合理的权重分值，明确具体的评价标准，从而形成完善的绩效评价指标体系。</w:t>
      </w:r>
    </w:p>
    <w:p>
      <w:pPr>
        <w:pStyle w:val="11"/>
        <w:ind w:left="0" w:leftChars="0" w:firstLine="0" w:firstLineChars="0"/>
        <w:rPr>
          <w:rFonts w:hint="default"/>
          <w:sz w:val="32"/>
          <w:szCs w:val="32"/>
          <w:lang w:val="en-US" w:eastAsia="zh-CN"/>
        </w:rPr>
        <w:sectPr>
          <w:footerReference r:id="rId5" w:type="default"/>
          <w:pgSz w:w="11906" w:h="16838"/>
          <w:pgMar w:top="1440" w:right="1800" w:bottom="1440" w:left="1800" w:header="851" w:footer="992" w:gutter="0"/>
          <w:pgNumType w:fmt="numberInDash" w:start="1"/>
          <w:cols w:space="425" w:num="1"/>
          <w:docGrid w:type="lines" w:linePitch="312" w:charSpace="0"/>
        </w:sectPr>
      </w:pPr>
    </w:p>
    <w:tbl>
      <w:tblPr>
        <w:tblStyle w:val="8"/>
        <w:tblW w:w="161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
        <w:gridCol w:w="528"/>
        <w:gridCol w:w="706"/>
        <w:gridCol w:w="123"/>
        <w:gridCol w:w="1099"/>
        <w:gridCol w:w="123"/>
        <w:gridCol w:w="1249"/>
        <w:gridCol w:w="123"/>
        <w:gridCol w:w="373"/>
        <w:gridCol w:w="123"/>
        <w:gridCol w:w="2810"/>
        <w:gridCol w:w="4468"/>
        <w:gridCol w:w="1673"/>
        <w:gridCol w:w="123"/>
        <w:gridCol w:w="1359"/>
        <w:gridCol w:w="240"/>
        <w:gridCol w:w="734"/>
        <w:gridCol w:w="1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467" w:hRule="atLeast"/>
          <w:jc w:val="center"/>
        </w:trPr>
        <w:tc>
          <w:tcPr>
            <w:tcW w:w="651"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rPr>
            </w:pPr>
            <w:r>
              <w:rPr>
                <w:b/>
                <w:w w:val="95"/>
                <w:sz w:val="18"/>
              </w:rPr>
              <w:t>一级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b/>
                <w:sz w:val="18"/>
              </w:rPr>
            </w:pPr>
            <w:r>
              <w:rPr>
                <w:b/>
                <w:w w:val="95"/>
                <w:sz w:val="18"/>
              </w:rPr>
              <w:t>指标</w:t>
            </w:r>
          </w:p>
        </w:tc>
        <w:tc>
          <w:tcPr>
            <w:tcW w:w="706"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rPr>
            </w:pPr>
            <w:r>
              <w:rPr>
                <w:b/>
                <w:w w:val="95"/>
                <w:sz w:val="18"/>
              </w:rPr>
              <w:t>二级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b/>
                <w:sz w:val="18"/>
              </w:rPr>
            </w:pPr>
            <w:r>
              <w:rPr>
                <w:b/>
                <w:w w:val="95"/>
                <w:sz w:val="18"/>
              </w:rPr>
              <w:t>指标</w:t>
            </w:r>
          </w:p>
        </w:tc>
        <w:tc>
          <w:tcPr>
            <w:tcW w:w="1222"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b/>
                <w:sz w:val="18"/>
              </w:rPr>
            </w:pPr>
            <w:r>
              <w:rPr>
                <w:b/>
                <w:sz w:val="18"/>
              </w:rPr>
              <w:t>三级指标</w:t>
            </w:r>
          </w:p>
        </w:tc>
        <w:tc>
          <w:tcPr>
            <w:tcW w:w="1372"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325"/>
              <w:textAlignment w:val="auto"/>
              <w:rPr>
                <w:b/>
                <w:sz w:val="18"/>
              </w:rPr>
            </w:pPr>
            <w:r>
              <w:rPr>
                <w:b/>
                <w:sz w:val="18"/>
              </w:rPr>
              <w:t>四级指标</w:t>
            </w:r>
          </w:p>
        </w:tc>
        <w:tc>
          <w:tcPr>
            <w:tcW w:w="496"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rPr>
            </w:pPr>
            <w:r>
              <w:rPr>
                <w:b/>
                <w:w w:val="99"/>
                <w:sz w:val="18"/>
              </w:rPr>
              <w:t>分</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b/>
                <w:sz w:val="18"/>
              </w:rPr>
            </w:pPr>
            <w:r>
              <w:rPr>
                <w:b/>
                <w:w w:val="99"/>
                <w:sz w:val="18"/>
              </w:rPr>
              <w:t>值</w:t>
            </w:r>
          </w:p>
        </w:tc>
        <w:tc>
          <w:tcPr>
            <w:tcW w:w="2933"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b/>
                <w:sz w:val="18"/>
              </w:rPr>
            </w:pPr>
            <w:r>
              <w:rPr>
                <w:b/>
                <w:sz w:val="18"/>
              </w:rPr>
              <w:t>指标解释</w:t>
            </w:r>
          </w:p>
        </w:tc>
        <w:tc>
          <w:tcPr>
            <w:tcW w:w="4468"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b/>
                <w:sz w:val="18"/>
              </w:rPr>
            </w:pPr>
            <w:r>
              <w:rPr>
                <w:b/>
                <w:sz w:val="18"/>
              </w:rPr>
              <w:t>评分标准</w:t>
            </w:r>
          </w:p>
        </w:tc>
        <w:tc>
          <w:tcPr>
            <w:tcW w:w="1673"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82"/>
              <w:jc w:val="center"/>
              <w:textAlignment w:val="auto"/>
              <w:rPr>
                <w:b/>
                <w:sz w:val="18"/>
              </w:rPr>
            </w:pPr>
            <w:r>
              <w:rPr>
                <w:b/>
                <w:sz w:val="18"/>
              </w:rPr>
              <w:t>依据</w:t>
            </w:r>
          </w:p>
        </w:tc>
        <w:tc>
          <w:tcPr>
            <w:tcW w:w="1482"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438"/>
              <w:textAlignment w:val="auto"/>
              <w:rPr>
                <w:b/>
                <w:sz w:val="18"/>
              </w:rPr>
            </w:pPr>
            <w:r>
              <w:rPr>
                <w:b/>
                <w:sz w:val="18"/>
              </w:rPr>
              <w:t>依据来源</w:t>
            </w:r>
          </w:p>
        </w:tc>
        <w:tc>
          <w:tcPr>
            <w:tcW w:w="974"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56"/>
              <w:textAlignment w:val="auto"/>
              <w:rPr>
                <w:b/>
                <w:snapToGrid w:val="0"/>
                <w:sz w:val="18"/>
              </w:rPr>
            </w:pPr>
            <w:r>
              <w:rPr>
                <w:b/>
                <w:snapToGrid w:val="0"/>
                <w:w w:val="95"/>
                <w:sz w:val="18"/>
              </w:rPr>
              <w:t>证据收</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6"/>
              <w:textAlignment w:val="auto"/>
              <w:rPr>
                <w:b/>
                <w:snapToGrid w:val="0"/>
                <w:sz w:val="18"/>
              </w:rPr>
            </w:pPr>
            <w:r>
              <w:rPr>
                <w:b/>
                <w:snapToGrid w:val="0"/>
                <w:w w:val="95"/>
                <w:sz w:val="18"/>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401" w:hRule="atLeast"/>
          <w:jc w:val="center"/>
        </w:trPr>
        <w:tc>
          <w:tcPr>
            <w:tcW w:w="651"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0" w:line="240" w:lineRule="auto"/>
              <w:ind w:left="106"/>
              <w:textAlignment w:val="auto"/>
              <w:rPr>
                <w:sz w:val="18"/>
              </w:rPr>
            </w:pPr>
            <w:r>
              <w:rPr>
                <w:sz w:val="18"/>
              </w:rPr>
              <w:t>A1.</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决策</w:t>
            </w:r>
          </w:p>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171"/>
              <w:textAlignment w:val="auto"/>
              <w:rPr>
                <w:sz w:val="18"/>
              </w:rPr>
            </w:pPr>
            <w:r>
              <w:rPr>
                <w:sz w:val="18"/>
              </w:rPr>
              <w:t>（</w:t>
            </w:r>
            <w:r>
              <w:rPr>
                <w:rFonts w:hint="eastAsia"/>
                <w:sz w:val="18"/>
                <w:lang w:val="en-US" w:eastAsia="zh-CN"/>
              </w:rPr>
              <w:t>20</w:t>
            </w:r>
            <w:r>
              <w:rPr>
                <w:sz w:val="18"/>
              </w:rPr>
              <w:t xml:space="preserve"> 分</w:t>
            </w:r>
            <w:r>
              <w:rPr>
                <w:spacing w:val="-16"/>
                <w:sz w:val="18"/>
              </w:rPr>
              <w:t>）</w:t>
            </w:r>
          </w:p>
        </w:tc>
        <w:tc>
          <w:tcPr>
            <w:tcW w:w="706" w:type="dxa"/>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2" w:line="240" w:lineRule="auto"/>
              <w:ind w:left="108"/>
              <w:textAlignment w:val="auto"/>
              <w:rPr>
                <w:sz w:val="18"/>
              </w:rPr>
            </w:pPr>
            <w:r>
              <w:rPr>
                <w:sz w:val="18"/>
              </w:rPr>
              <w:t>B1.项</w:t>
            </w:r>
          </w:p>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8" w:right="135"/>
              <w:textAlignment w:val="auto"/>
              <w:rPr>
                <w:sz w:val="18"/>
              </w:rPr>
            </w:pPr>
            <w:r>
              <w:rPr>
                <w:sz w:val="18"/>
              </w:rPr>
              <w:t>目立项（4 分）</w:t>
            </w: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12" w:line="240" w:lineRule="auto"/>
              <w:ind w:left="107" w:right="113"/>
              <w:textAlignment w:val="auto"/>
              <w:rPr>
                <w:sz w:val="18"/>
              </w:rPr>
            </w:pPr>
            <w:r>
              <w:rPr>
                <w:sz w:val="18"/>
              </w:rPr>
              <w:t>C1.</w:t>
            </w:r>
            <w:r>
              <w:rPr>
                <w:spacing w:val="-4"/>
                <w:sz w:val="18"/>
              </w:rPr>
              <w:t>立项依据</w:t>
            </w:r>
            <w:r>
              <w:rPr>
                <w:sz w:val="18"/>
              </w:rPr>
              <w:t>充分性（2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D1.立项与国家、省、市发展规划的相符性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9" w:line="240" w:lineRule="auto"/>
              <w:textAlignment w:val="auto"/>
              <w:rPr>
                <w:rFonts w:ascii="Times New Roman"/>
                <w:sz w:val="14"/>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sz w:val="18"/>
              </w:rPr>
            </w:pPr>
            <w:r>
              <w:rPr>
                <w:sz w:val="18"/>
              </w:rPr>
              <w:t>1</w:t>
            </w: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14"/>
              <w:jc w:val="both"/>
              <w:textAlignment w:val="auto"/>
              <w:rPr>
                <w:sz w:val="18"/>
              </w:rPr>
            </w:pPr>
            <w:r>
              <w:rPr>
                <w:sz w:val="18"/>
              </w:rPr>
              <w:t>对项目的设立是否符合国家、省、市的战略发展规划，是否属于公共财政支持范围，是否与其他项目重复等进行评价</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①与国家、省、市发展规划等重要部署相符（0.5 分）</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②属于公共财政支持范围（0.25 分）；</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③不与相关部门同类项目或部门内部相关项目重复</w:t>
            </w:r>
          </w:p>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ind w:left="106"/>
              <w:textAlignment w:val="auto"/>
              <w:rPr>
                <w:sz w:val="18"/>
              </w:rPr>
            </w:pPr>
            <w:r>
              <w:rPr>
                <w:sz w:val="18"/>
              </w:rPr>
              <w:t>（0.25 分）。</w:t>
            </w:r>
          </w:p>
        </w:tc>
        <w:tc>
          <w:tcPr>
            <w:tcW w:w="1673" w:type="dxa"/>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7"/>
              <w:textAlignment w:val="auto"/>
              <w:rPr>
                <w:sz w:val="18"/>
              </w:rPr>
            </w:pPr>
            <w:r>
              <w:rPr>
                <w:sz w:val="18"/>
              </w:rPr>
              <w:t>国民经济和社会发</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hanging="238"/>
              <w:jc w:val="both"/>
              <w:textAlignment w:val="auto"/>
              <w:rPr>
                <w:sz w:val="18"/>
              </w:rPr>
            </w:pPr>
            <w:r>
              <w:rPr>
                <w:spacing w:val="-7"/>
                <w:sz w:val="18"/>
              </w:rPr>
              <w:t>； 展规划、行业发展</w:t>
            </w:r>
            <w:r>
              <w:rPr>
                <w:spacing w:val="-3"/>
                <w:sz w:val="18"/>
              </w:rPr>
              <w:t>规划与项目有关的战略和政策重点；</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sz w:val="18"/>
              </w:rPr>
            </w:pPr>
            <w:r>
              <w:rPr>
                <w:sz w:val="18"/>
              </w:rPr>
              <w:t>立项申请文件及有关材料</w:t>
            </w:r>
          </w:p>
        </w:tc>
        <w:tc>
          <w:tcPr>
            <w:tcW w:w="148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22"/>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9"/>
              <w:textAlignment w:val="auto"/>
              <w:rPr>
                <w:sz w:val="18"/>
              </w:rPr>
            </w:pPr>
            <w:r>
              <w:rPr>
                <w:sz w:val="18"/>
              </w:rPr>
              <w:t>立项相关文件、可研报告</w:t>
            </w:r>
          </w:p>
        </w:tc>
        <w:tc>
          <w:tcPr>
            <w:tcW w:w="97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napToGrid w:val="0"/>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2" w:line="240" w:lineRule="auto"/>
              <w:ind w:left="106" w:right="95"/>
              <w:textAlignment w:val="auto"/>
              <w:rPr>
                <w:snapToGrid w:val="0"/>
                <w:sz w:val="18"/>
              </w:rPr>
            </w:pPr>
            <w:r>
              <w:rPr>
                <w:snapToGrid w:val="0"/>
                <w:sz w:val="18"/>
              </w:rPr>
              <w:t>案卷研</w:t>
            </w:r>
            <w:r>
              <w:rPr>
                <w:snapToGrid w:val="0"/>
                <w:spacing w:val="-24"/>
                <w:sz w:val="18"/>
              </w:rPr>
              <w:t>究、互联</w:t>
            </w:r>
            <w:r>
              <w:rPr>
                <w:snapToGrid w:val="0"/>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136"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D2.立项与部门职责的相关性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22"/>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1</w:t>
            </w: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14"/>
              <w:jc w:val="both"/>
              <w:textAlignment w:val="auto"/>
              <w:rPr>
                <w:sz w:val="18"/>
              </w:rPr>
            </w:pPr>
            <w:r>
              <w:rPr>
                <w:sz w:val="18"/>
              </w:rPr>
              <w:t>对项目立项是否与部门职责范围相符，是否属于部门履职所需进行评价</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6" w:right="299"/>
              <w:textAlignment w:val="auto"/>
              <w:rPr>
                <w:sz w:val="18"/>
              </w:rPr>
            </w:pPr>
            <w:r>
              <w:rPr>
                <w:sz w:val="18"/>
              </w:rPr>
              <w:t>①完全符合项目单位的相关职责，属于履职所需</w:t>
            </w:r>
            <w:r>
              <w:rPr>
                <w:spacing w:val="-9"/>
                <w:sz w:val="18"/>
              </w:rPr>
              <w:t xml:space="preserve">（1 </w:t>
            </w:r>
            <w:r>
              <w:rPr>
                <w:sz w:val="18"/>
              </w:rPr>
              <w:t>分）；</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95"/>
              <w:textAlignment w:val="auto"/>
              <w:rPr>
                <w:sz w:val="18"/>
              </w:rPr>
            </w:pPr>
            <w:r>
              <w:rPr>
                <w:spacing w:val="-10"/>
                <w:sz w:val="18"/>
              </w:rPr>
              <w:t>②基本符合项目单位的相关职责，基本为履职所需</w:t>
            </w:r>
            <w:r>
              <w:rPr>
                <w:spacing w:val="-5"/>
                <w:sz w:val="18"/>
              </w:rPr>
              <w:t xml:space="preserve">（0.5 </w:t>
            </w:r>
            <w:r>
              <w:rPr>
                <w:sz w:val="18"/>
              </w:rPr>
              <w:t>分）；</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③与部门职责相关性较差，非履职所需不得分。</w:t>
            </w:r>
          </w:p>
        </w:tc>
        <w:tc>
          <w:tcPr>
            <w:tcW w:w="1673"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22"/>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88" w:right="94"/>
              <w:jc w:val="center"/>
              <w:textAlignment w:val="auto"/>
              <w:rPr>
                <w:sz w:val="18"/>
              </w:rPr>
            </w:pPr>
            <w:r>
              <w:rPr>
                <w:sz w:val="18"/>
              </w:rPr>
              <w:t>相关部门职责范围</w:t>
            </w:r>
          </w:p>
        </w:tc>
        <w:tc>
          <w:tcPr>
            <w:tcW w:w="148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22"/>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rPr>
            </w:pPr>
            <w:r>
              <w:rPr>
                <w:sz w:val="18"/>
              </w:rPr>
              <w:t>三定方案</w:t>
            </w:r>
          </w:p>
        </w:tc>
        <w:tc>
          <w:tcPr>
            <w:tcW w:w="97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napToGrid w:val="0"/>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6" w:right="198"/>
              <w:textAlignment w:val="auto"/>
              <w:rPr>
                <w:snapToGrid w:val="0"/>
                <w:sz w:val="18"/>
              </w:rPr>
            </w:pPr>
            <w:r>
              <w:rPr>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913"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7"/>
              <w:textAlignment w:val="auto"/>
              <w:rPr>
                <w:sz w:val="18"/>
              </w:rPr>
            </w:pPr>
            <w:r>
              <w:rPr>
                <w:sz w:val="18"/>
              </w:rPr>
              <w:t>C2.立项程序</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292"/>
              <w:textAlignment w:val="auto"/>
              <w:rPr>
                <w:sz w:val="18"/>
              </w:rPr>
            </w:pPr>
            <w:r>
              <w:rPr>
                <w:sz w:val="18"/>
              </w:rPr>
              <w:t>规范性（2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6" w:line="240" w:lineRule="auto"/>
              <w:ind w:left="107" w:right="261"/>
              <w:textAlignment w:val="auto"/>
              <w:rPr>
                <w:sz w:val="18"/>
              </w:rPr>
            </w:pPr>
            <w:r>
              <w:rPr>
                <w:sz w:val="18"/>
              </w:rPr>
              <w:t>D3.立项程序的合规性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2</w:t>
            </w: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sz w:val="18"/>
              </w:rPr>
            </w:pPr>
            <w:r>
              <w:rPr>
                <w:sz w:val="18"/>
              </w:rPr>
              <w:t>对项目申请、设立过程是否符合相</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textAlignment w:val="auto"/>
              <w:rPr>
                <w:sz w:val="18"/>
              </w:rPr>
            </w:pPr>
            <w:r>
              <w:rPr>
                <w:sz w:val="18"/>
              </w:rPr>
              <w:t>关规定，审批文件和材料是否规范完整进行评价</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116" w:line="240" w:lineRule="auto"/>
              <w:ind w:left="106"/>
              <w:textAlignment w:val="auto"/>
              <w:rPr>
                <w:sz w:val="18"/>
              </w:rPr>
            </w:pPr>
            <w:r>
              <w:rPr>
                <w:sz w:val="18"/>
              </w:rPr>
              <w:t>①按规定程序申请设立，并取得相应批复（1 分）；</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06"/>
              <w:textAlignment w:val="auto"/>
              <w:rPr>
                <w:sz w:val="18"/>
              </w:rPr>
            </w:pPr>
            <w:r>
              <w:rPr>
                <w:sz w:val="18"/>
              </w:rPr>
              <w:t>②审批文件和材料规范完整（1 分）。</w:t>
            </w:r>
          </w:p>
        </w:tc>
        <w:tc>
          <w:tcPr>
            <w:tcW w:w="1673" w:type="dxa"/>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7"/>
              <w:textAlignment w:val="auto"/>
              <w:rPr>
                <w:sz w:val="18"/>
              </w:rPr>
            </w:pPr>
            <w:r>
              <w:rPr>
                <w:sz w:val="18"/>
              </w:rPr>
              <w:t>项目工程备案材</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sz w:val="18"/>
              </w:rPr>
            </w:pPr>
            <w:r>
              <w:rPr>
                <w:sz w:val="18"/>
              </w:rPr>
              <w:t>料、行政审批局可研批复</w:t>
            </w:r>
          </w:p>
        </w:tc>
        <w:tc>
          <w:tcPr>
            <w:tcW w:w="148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rPr>
            </w:pPr>
            <w:r>
              <w:rPr>
                <w:sz w:val="18"/>
              </w:rPr>
              <w:t>招投标备案材料</w:t>
            </w:r>
          </w:p>
        </w:tc>
        <w:tc>
          <w:tcPr>
            <w:tcW w:w="97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6" w:line="240" w:lineRule="auto"/>
              <w:ind w:left="106" w:right="198"/>
              <w:textAlignment w:val="auto"/>
              <w:rPr>
                <w:snapToGrid w:val="0"/>
                <w:sz w:val="18"/>
              </w:rPr>
            </w:pPr>
            <w:r>
              <w:rPr>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056"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9" w:line="240" w:lineRule="auto"/>
              <w:ind w:left="108"/>
              <w:textAlignment w:val="auto"/>
              <w:rPr>
                <w:sz w:val="18"/>
              </w:rPr>
            </w:pPr>
            <w:r>
              <w:rPr>
                <w:sz w:val="18"/>
              </w:rPr>
              <w:t>B2.绩</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效目标（</w:t>
            </w:r>
            <w:r>
              <w:rPr>
                <w:rFonts w:hint="eastAsia"/>
                <w:sz w:val="18"/>
                <w:lang w:val="en-US" w:eastAsia="zh-CN"/>
              </w:rPr>
              <w:t>10</w:t>
            </w:r>
            <w:r>
              <w:rPr>
                <w:sz w:val="18"/>
              </w:rPr>
              <w:t xml:space="preserve"> 分）</w:t>
            </w: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textAlignment w:val="auto"/>
              <w:rPr>
                <w:rFonts w:ascii="Times New Roman"/>
                <w:sz w:val="23"/>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z w:val="18"/>
              </w:rPr>
              <w:t>C3.</w:t>
            </w:r>
            <w:r>
              <w:rPr>
                <w:spacing w:val="-4"/>
                <w:sz w:val="18"/>
              </w:rPr>
              <w:t>绩效目标</w:t>
            </w:r>
            <w:r>
              <w:rPr>
                <w:sz w:val="18"/>
              </w:rPr>
              <w:t>合理性（</w:t>
            </w:r>
            <w:r>
              <w:rPr>
                <w:rFonts w:hint="eastAsia"/>
                <w:sz w:val="18"/>
                <w:lang w:val="en-US" w:eastAsia="zh-CN"/>
              </w:rPr>
              <w:t>4</w:t>
            </w:r>
            <w:r>
              <w:rPr>
                <w:sz w:val="18"/>
              </w:rPr>
              <w:t>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9" w:line="240" w:lineRule="auto"/>
              <w:ind w:left="107" w:right="172"/>
              <w:textAlignment w:val="auto"/>
              <w:rPr>
                <w:sz w:val="18"/>
              </w:rPr>
            </w:pPr>
            <w:r>
              <w:rPr>
                <w:sz w:val="18"/>
              </w:rPr>
              <w:t>D4.绩效目标依据政策的相符性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sz w:val="18"/>
              </w:rPr>
            </w:pPr>
            <w:r>
              <w:rPr>
                <w:sz w:val="18"/>
              </w:rPr>
              <w:t>2</w:t>
            </w: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6" w:right="114"/>
              <w:jc w:val="both"/>
              <w:textAlignment w:val="auto"/>
              <w:rPr>
                <w:sz w:val="18"/>
              </w:rPr>
            </w:pPr>
            <w:r>
              <w:rPr>
                <w:sz w:val="18"/>
              </w:rPr>
              <w:t>对项目所设定的绩效目标是否符合国家相关法律法规、国民经济发展规划、部门发展政策与规划进行评</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价</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119" w:line="240" w:lineRule="auto"/>
              <w:ind w:left="106" w:right="29"/>
              <w:textAlignment w:val="auto"/>
              <w:rPr>
                <w:sz w:val="18"/>
              </w:rPr>
            </w:pPr>
            <w:r>
              <w:rPr>
                <w:spacing w:val="-4"/>
                <w:sz w:val="18"/>
              </w:rPr>
              <w:t>项目设定了绩效目标或工作任务目标，且项目绩效目标</w:t>
            </w:r>
            <w:r>
              <w:rPr>
                <w:spacing w:val="-6"/>
                <w:sz w:val="18"/>
              </w:rPr>
              <w:t xml:space="preserve">或工作任务目标与实际工作内容具有相关性，得 </w:t>
            </w:r>
            <w:r>
              <w:rPr>
                <w:sz w:val="18"/>
              </w:rPr>
              <w:t>2</w:t>
            </w:r>
            <w:r>
              <w:rPr>
                <w:spacing w:val="-21"/>
                <w:sz w:val="18"/>
              </w:rPr>
              <w:t xml:space="preserve"> 分； </w:t>
            </w:r>
            <w:r>
              <w:rPr>
                <w:sz w:val="18"/>
              </w:rPr>
              <w:t>否则不得分。</w:t>
            </w:r>
          </w:p>
        </w:tc>
        <w:tc>
          <w:tcPr>
            <w:tcW w:w="1673" w:type="dxa"/>
          </w:tcPr>
          <w:p>
            <w:pPr>
              <w:pStyle w:val="12"/>
              <w:keepNext w:val="0"/>
              <w:keepLines w:val="0"/>
              <w:pageBreakBefore w:val="0"/>
              <w:widowControl w:val="0"/>
              <w:kinsoku/>
              <w:wordWrap/>
              <w:overflowPunct/>
              <w:topLinePunct w:val="0"/>
              <w:autoSpaceDE w:val="0"/>
              <w:autoSpaceDN w:val="0"/>
              <w:bidi w:val="0"/>
              <w:adjustRightInd w:val="0"/>
              <w:snapToGrid w:val="0"/>
              <w:spacing w:before="119" w:line="240" w:lineRule="auto"/>
              <w:ind w:left="107" w:right="113"/>
              <w:textAlignment w:val="auto"/>
              <w:rPr>
                <w:sz w:val="18"/>
              </w:rPr>
            </w:pPr>
            <w:r>
              <w:rPr>
                <w:sz w:val="18"/>
              </w:rPr>
              <w:t>绩效目标申报表、部门 2020 年度预算</w:t>
            </w:r>
          </w:p>
        </w:tc>
        <w:tc>
          <w:tcPr>
            <w:tcW w:w="148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9" w:line="240" w:lineRule="auto"/>
              <w:ind w:left="107" w:right="39"/>
              <w:textAlignment w:val="auto"/>
              <w:rPr>
                <w:sz w:val="18"/>
              </w:rPr>
            </w:pPr>
            <w:r>
              <w:rPr>
                <w:sz w:val="18"/>
              </w:rPr>
              <w:t>绩效目标申报表、部门 2020 年度预算</w:t>
            </w:r>
          </w:p>
        </w:tc>
        <w:tc>
          <w:tcPr>
            <w:tcW w:w="97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napToGrid w:val="0"/>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98"/>
              <w:textAlignment w:val="auto"/>
              <w:rPr>
                <w:snapToGrid w:val="0"/>
                <w:sz w:val="18"/>
              </w:rPr>
            </w:pPr>
            <w:r>
              <w:rPr>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884"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rPr>
            </w:pPr>
            <w:r>
              <w:rPr>
                <w:sz w:val="18"/>
              </w:rPr>
              <w:t>D5.绩效目标</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72"/>
              <w:textAlignment w:val="auto"/>
              <w:rPr>
                <w:sz w:val="18"/>
              </w:rPr>
            </w:pPr>
            <w:r>
              <w:rPr>
                <w:sz w:val="18"/>
              </w:rPr>
              <w:t>与项目范围的相符性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eastAsia="宋体"/>
                <w:sz w:val="18"/>
                <w:lang w:eastAsia="zh-CN"/>
              </w:rPr>
            </w:pPr>
            <w:r>
              <w:rPr>
                <w:rFonts w:hint="eastAsia"/>
                <w:sz w:val="18"/>
                <w:lang w:val="en-US" w:eastAsia="zh-CN"/>
              </w:rPr>
              <w:t>2</w:t>
            </w: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对绩效目标是否符合项目范围，是</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textAlignment w:val="auto"/>
              <w:rPr>
                <w:sz w:val="18"/>
              </w:rPr>
            </w:pPr>
            <w:r>
              <w:rPr>
                <w:sz w:val="18"/>
              </w:rPr>
              <w:t>否有超项目范围的内容纳入绩效目标进行评价</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①绩效目标设置完全符合项目范围（1 分）；</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②绩效目标设置基本符合项目范围的（0.5 分）；</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③绩效目标设置与项目范围差别较大的不得分。</w:t>
            </w:r>
          </w:p>
        </w:tc>
        <w:tc>
          <w:tcPr>
            <w:tcW w:w="1673"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rPr>
            </w:pPr>
            <w:r>
              <w:rPr>
                <w:sz w:val="18"/>
              </w:rPr>
              <w:t>项目可研报告、立</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sz w:val="18"/>
              </w:rPr>
            </w:pPr>
            <w:r>
              <w:rPr>
                <w:sz w:val="18"/>
              </w:rPr>
              <w:t>项批复、绩效目标申报表</w:t>
            </w:r>
          </w:p>
        </w:tc>
        <w:tc>
          <w:tcPr>
            <w:tcW w:w="148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rPr>
            </w:pPr>
            <w:r>
              <w:rPr>
                <w:sz w:val="18"/>
              </w:rPr>
              <w:t>项目可研报告、立</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29"/>
              <w:textAlignment w:val="auto"/>
              <w:rPr>
                <w:sz w:val="18"/>
              </w:rPr>
            </w:pPr>
            <w:r>
              <w:rPr>
                <w:sz w:val="18"/>
              </w:rPr>
              <w:t>项批复、绩效目标申报表</w:t>
            </w:r>
          </w:p>
        </w:tc>
        <w:tc>
          <w:tcPr>
            <w:tcW w:w="97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98"/>
              <w:textAlignment w:val="auto"/>
              <w:rPr>
                <w:snapToGrid w:val="0"/>
                <w:sz w:val="18"/>
              </w:rPr>
            </w:pPr>
            <w:r>
              <w:rPr>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101"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highlight w:val="none"/>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highlight w:val="none"/>
              </w:rPr>
            </w:pP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highlight w:val="none"/>
              </w:rPr>
            </w:pP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textAlignment w:val="auto"/>
              <w:rPr>
                <w:rFonts w:ascii="Times New Roman"/>
                <w:sz w:val="23"/>
                <w:highlight w:val="none"/>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highlight w:val="none"/>
              </w:rPr>
            </w:pPr>
            <w:r>
              <w:rPr>
                <w:sz w:val="18"/>
                <w:highlight w:val="none"/>
              </w:rPr>
              <w:t>C4.</w:t>
            </w:r>
            <w:r>
              <w:rPr>
                <w:spacing w:val="-4"/>
                <w:sz w:val="18"/>
                <w:highlight w:val="none"/>
              </w:rPr>
              <w:t>绩效指标</w:t>
            </w:r>
            <w:r>
              <w:rPr>
                <w:sz w:val="18"/>
                <w:highlight w:val="none"/>
              </w:rPr>
              <w:t>明确性（</w:t>
            </w:r>
            <w:r>
              <w:rPr>
                <w:rFonts w:hint="eastAsia"/>
                <w:sz w:val="18"/>
                <w:highlight w:val="none"/>
                <w:lang w:val="en-US" w:eastAsia="zh-CN"/>
              </w:rPr>
              <w:t>6</w:t>
            </w:r>
            <w:r>
              <w:rPr>
                <w:sz w:val="18"/>
                <w:highlight w:val="none"/>
              </w:rPr>
              <w:t>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highlight w:val="none"/>
              </w:rPr>
            </w:pPr>
            <w:r>
              <w:rPr>
                <w:sz w:val="18"/>
                <w:highlight w:val="none"/>
              </w:rPr>
              <w:t>D6.绩效目标细化、量化程度</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highlight w:val="none"/>
              </w:rPr>
            </w:pPr>
          </w:p>
          <w:p>
            <w:pPr>
              <w:pStyle w:val="12"/>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sz w:val="18"/>
                <w:highlight w:val="none"/>
                <w:lang w:val="en-US" w:eastAsia="zh-CN"/>
              </w:rPr>
            </w:pPr>
            <w:r>
              <w:rPr>
                <w:rFonts w:hint="eastAsia"/>
                <w:sz w:val="18"/>
                <w:highlight w:val="none"/>
                <w:lang w:val="en-US" w:eastAsia="zh-CN"/>
              </w:rPr>
              <w:t>3</w:t>
            </w:r>
          </w:p>
          <w:p>
            <w:pPr>
              <w:pStyle w:val="12"/>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default"/>
                <w:sz w:val="18"/>
                <w:highlight w:val="none"/>
                <w:lang w:val="en-US" w:eastAsia="zh-CN"/>
              </w:rPr>
            </w:pP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6"/>
              <w:textAlignment w:val="auto"/>
              <w:rPr>
                <w:sz w:val="18"/>
                <w:highlight w:val="none"/>
              </w:rPr>
            </w:pPr>
            <w:r>
              <w:rPr>
                <w:spacing w:val="-7"/>
                <w:sz w:val="18"/>
                <w:highlight w:val="none"/>
              </w:rPr>
              <w:t>对项目绩效目标是否在数量、质量、</w:t>
            </w:r>
            <w:r>
              <w:rPr>
                <w:sz w:val="18"/>
                <w:highlight w:val="none"/>
              </w:rPr>
              <w:t>成本、时效、效益等方面设置了细化、量化的绩效指标，以及指标内容是否清晰合理进行评价</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highlight w:val="none"/>
              </w:rPr>
            </w:pPr>
          </w:p>
          <w:p>
            <w:pPr>
              <w:pStyle w:val="12"/>
              <w:keepNext w:val="0"/>
              <w:keepLines w:val="0"/>
              <w:pageBreakBefore w:val="0"/>
              <w:widowControl w:val="0"/>
              <w:kinsoku/>
              <w:wordWrap/>
              <w:overflowPunct/>
              <w:topLinePunct w:val="0"/>
              <w:autoSpaceDE w:val="0"/>
              <w:autoSpaceDN w:val="0"/>
              <w:bidi w:val="0"/>
              <w:adjustRightInd w:val="0"/>
              <w:snapToGrid w:val="0"/>
              <w:spacing w:before="144" w:line="240" w:lineRule="auto"/>
              <w:ind w:left="106"/>
              <w:textAlignment w:val="auto"/>
              <w:rPr>
                <w:sz w:val="18"/>
                <w:highlight w:val="none"/>
              </w:rPr>
            </w:pPr>
            <w:r>
              <w:rPr>
                <w:sz w:val="18"/>
                <w:highlight w:val="none"/>
              </w:rPr>
              <w:t>每发现一处未细化或未量化指标扣 0.5 分，扣完为止</w:t>
            </w:r>
          </w:p>
        </w:tc>
        <w:tc>
          <w:tcPr>
            <w:tcW w:w="1673" w:type="dxa"/>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13"/>
              <w:jc w:val="both"/>
              <w:textAlignment w:val="auto"/>
              <w:rPr>
                <w:sz w:val="18"/>
                <w:highlight w:val="none"/>
              </w:rPr>
            </w:pPr>
            <w:r>
              <w:rPr>
                <w:sz w:val="18"/>
                <w:highlight w:val="none"/>
              </w:rPr>
              <w:t>项目绩效目标和内容；绩效评价相关法律法规要求</w:t>
            </w:r>
          </w:p>
        </w:tc>
        <w:tc>
          <w:tcPr>
            <w:tcW w:w="148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ascii="Times New Roman"/>
                <w:sz w:val="20"/>
                <w:highlight w:val="none"/>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39"/>
              <w:textAlignment w:val="auto"/>
              <w:rPr>
                <w:sz w:val="18"/>
                <w:highlight w:val="none"/>
              </w:rPr>
            </w:pPr>
            <w:r>
              <w:rPr>
                <w:sz w:val="18"/>
                <w:highlight w:val="none"/>
              </w:rPr>
              <w:t>绩效目标申报表、实施方案</w:t>
            </w:r>
          </w:p>
        </w:tc>
        <w:tc>
          <w:tcPr>
            <w:tcW w:w="97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ascii="Times New Roman"/>
                <w:snapToGrid w:val="0"/>
                <w:sz w:val="20"/>
                <w:highlight w:val="none"/>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98"/>
              <w:textAlignment w:val="auto"/>
              <w:rPr>
                <w:snapToGrid w:val="0"/>
                <w:sz w:val="18"/>
                <w:highlight w:val="none"/>
              </w:rPr>
            </w:pPr>
            <w:r>
              <w:rPr>
                <w:snapToGrid w:val="0"/>
                <w:sz w:val="18"/>
                <w:highlight w:val="none"/>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839"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61"/>
              <w:textAlignment w:val="auto"/>
              <w:rPr>
                <w:sz w:val="18"/>
              </w:rPr>
            </w:pPr>
            <w:r>
              <w:rPr>
                <w:sz w:val="18"/>
              </w:rPr>
              <w:t>D7.绩效指标设置合理性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sz w:val="18"/>
                <w:lang w:val="en-US" w:eastAsia="zh-CN"/>
              </w:rPr>
            </w:pPr>
            <w:r>
              <w:rPr>
                <w:rFonts w:hint="eastAsia"/>
                <w:sz w:val="18"/>
                <w:lang w:val="en-US" w:eastAsia="zh-CN"/>
              </w:rPr>
              <w:t>3</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sz w:val="18"/>
                <w:lang w:val="en-US" w:eastAsia="zh-CN"/>
              </w:rPr>
            </w:pP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对项目绩效指标是否与项目工作实</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06" w:right="114"/>
              <w:textAlignment w:val="auto"/>
              <w:rPr>
                <w:sz w:val="18"/>
              </w:rPr>
            </w:pPr>
            <w:r>
              <w:rPr>
                <w:sz w:val="18"/>
              </w:rPr>
              <w:t>施计划相匹配；是否符合绩效指标设立规定进行评价。</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24"/>
              <w:textAlignment w:val="auto"/>
              <w:rPr>
                <w:sz w:val="18"/>
              </w:rPr>
            </w:pPr>
            <w:r>
              <w:rPr>
                <w:sz w:val="18"/>
              </w:rPr>
              <w:t>①项目绩效指标与工作实施计划完全相匹配；各项指标设立均符合管理规定得满分；</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②每发现一处不合规扣 0.5 分，扣完为止。</w:t>
            </w:r>
          </w:p>
        </w:tc>
        <w:tc>
          <w:tcPr>
            <w:tcW w:w="1673"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rPr>
            </w:pPr>
            <w:r>
              <w:rPr>
                <w:sz w:val="18"/>
              </w:rPr>
              <w:t>项目绩效目标和内</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07" w:right="113"/>
              <w:textAlignment w:val="auto"/>
              <w:rPr>
                <w:sz w:val="18"/>
              </w:rPr>
            </w:pPr>
            <w:r>
              <w:rPr>
                <w:sz w:val="18"/>
              </w:rPr>
              <w:t>容；绩效评价相关法律法规要求</w:t>
            </w:r>
          </w:p>
        </w:tc>
        <w:tc>
          <w:tcPr>
            <w:tcW w:w="148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39"/>
              <w:textAlignment w:val="auto"/>
              <w:rPr>
                <w:sz w:val="18"/>
              </w:rPr>
            </w:pPr>
            <w:r>
              <w:rPr>
                <w:sz w:val="18"/>
              </w:rPr>
              <w:t>绩效目标申报表、实施方案</w:t>
            </w:r>
          </w:p>
        </w:tc>
        <w:tc>
          <w:tcPr>
            <w:tcW w:w="97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98"/>
              <w:textAlignment w:val="auto"/>
              <w:rPr>
                <w:snapToGrid w:val="0"/>
                <w:sz w:val="18"/>
              </w:rPr>
            </w:pPr>
            <w:r>
              <w:rPr>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103"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51" w:line="240" w:lineRule="auto"/>
              <w:ind w:left="108"/>
              <w:textAlignment w:val="auto"/>
              <w:rPr>
                <w:sz w:val="18"/>
              </w:rPr>
            </w:pPr>
            <w:r>
              <w:rPr>
                <w:sz w:val="18"/>
              </w:rPr>
              <w:t>B3.资</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金投入（</w:t>
            </w:r>
            <w:r>
              <w:rPr>
                <w:rFonts w:hint="eastAsia"/>
                <w:sz w:val="18"/>
                <w:lang w:val="en-US" w:eastAsia="zh-CN"/>
              </w:rPr>
              <w:t>6</w:t>
            </w:r>
            <w:r>
              <w:rPr>
                <w:sz w:val="18"/>
              </w:rPr>
              <w:t xml:space="preserve"> 分）</w:t>
            </w: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ascii="Times New Roman"/>
                <w:sz w:val="23"/>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z w:val="18"/>
              </w:rPr>
              <w:t>C5.</w:t>
            </w:r>
            <w:r>
              <w:rPr>
                <w:spacing w:val="-4"/>
                <w:sz w:val="18"/>
              </w:rPr>
              <w:t>预算编制</w:t>
            </w:r>
            <w:r>
              <w:rPr>
                <w:sz w:val="18"/>
              </w:rPr>
              <w:t>科学性（</w:t>
            </w:r>
            <w:r>
              <w:rPr>
                <w:rFonts w:hint="eastAsia"/>
                <w:sz w:val="18"/>
                <w:lang w:val="en-US" w:eastAsia="zh-CN"/>
              </w:rPr>
              <w:t>6</w:t>
            </w:r>
            <w:r>
              <w:rPr>
                <w:sz w:val="18"/>
              </w:rPr>
              <w:t xml:space="preserve">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61"/>
              <w:textAlignment w:val="auto"/>
              <w:rPr>
                <w:sz w:val="18"/>
              </w:rPr>
            </w:pPr>
            <w:r>
              <w:rPr>
                <w:sz w:val="18"/>
              </w:rPr>
              <w:t>D8.预算内容合理性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sz w:val="18"/>
              </w:rPr>
            </w:pPr>
            <w:r>
              <w:rPr>
                <w:sz w:val="18"/>
              </w:rPr>
              <w:t>3</w:t>
            </w: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jc w:val="both"/>
              <w:textAlignment w:val="auto"/>
              <w:rPr>
                <w:sz w:val="18"/>
              </w:rPr>
            </w:pPr>
            <w:r>
              <w:rPr>
                <w:sz w:val="18"/>
              </w:rPr>
              <w:t>对预算内容是否与项目内容相符， 预算额度是否与工作任务相匹配进行评价</w:t>
            </w:r>
          </w:p>
        </w:tc>
        <w:tc>
          <w:tcPr>
            <w:tcW w:w="4468" w:type="dxa"/>
            <w:tcBorders>
              <w:bottom w:val="single" w:color="000000" w:sz="4" w:space="0"/>
            </w:tcBorders>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6"/>
              <w:textAlignment w:val="auto"/>
              <w:rPr>
                <w:sz w:val="18"/>
              </w:rPr>
            </w:pPr>
            <w:r>
              <w:rPr>
                <w:sz w:val="18"/>
              </w:rPr>
              <w:t>①预算内容与项目工作内容完全相符，得 50%权重分， 若有不符按相应权重进行扣分；</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②预算额度与工作任务相匹配，得 50%权重分，若有不</w:t>
            </w:r>
          </w:p>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sz w:val="18"/>
              </w:rPr>
            </w:pPr>
            <w:r>
              <w:rPr>
                <w:sz w:val="18"/>
              </w:rPr>
              <w:t>符按相应权重进行扣分。</w:t>
            </w:r>
          </w:p>
        </w:tc>
        <w:tc>
          <w:tcPr>
            <w:tcW w:w="1673" w:type="dxa"/>
            <w:vMerge w:val="restart"/>
            <w:tcBorders>
              <w:bottom w:val="single" w:color="000000" w:sz="4" w:space="0"/>
            </w:tcBorders>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ascii="Times New Roman"/>
                <w:sz w:val="23"/>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13"/>
              <w:jc w:val="both"/>
              <w:textAlignment w:val="auto"/>
              <w:rPr>
                <w:sz w:val="18"/>
              </w:rPr>
            </w:pPr>
            <w:r>
              <w:rPr>
                <w:sz w:val="18"/>
              </w:rPr>
              <w:t>预算编制依据及标准、预算指标文、项目概预算批复</w:t>
            </w:r>
          </w:p>
        </w:tc>
        <w:tc>
          <w:tcPr>
            <w:tcW w:w="1482" w:type="dxa"/>
            <w:gridSpan w:val="2"/>
            <w:vMerge w:val="restart"/>
            <w:tcBorders>
              <w:bottom w:val="single" w:color="000000" w:sz="4" w:space="0"/>
            </w:tcBorders>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51" w:line="240" w:lineRule="auto"/>
              <w:ind w:left="107" w:right="97"/>
              <w:textAlignment w:val="auto"/>
              <w:rPr>
                <w:sz w:val="18"/>
              </w:rPr>
            </w:pPr>
            <w:r>
              <w:rPr>
                <w:sz w:val="18"/>
              </w:rPr>
              <w:t>预算编制依据及标准、预算指标</w:t>
            </w:r>
            <w:r>
              <w:rPr>
                <w:spacing w:val="-10"/>
                <w:sz w:val="18"/>
              </w:rPr>
              <w:t>文、项目概预算批</w:t>
            </w:r>
            <w:r>
              <w:rPr>
                <w:sz w:val="18"/>
              </w:rPr>
              <w:t>复</w:t>
            </w:r>
          </w:p>
        </w:tc>
        <w:tc>
          <w:tcPr>
            <w:tcW w:w="974" w:type="dxa"/>
            <w:gridSpan w:val="2"/>
            <w:vMerge w:val="restart"/>
            <w:tcBorders>
              <w:bottom w:val="single" w:color="000000" w:sz="4" w:space="0"/>
            </w:tcBorders>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napToGrid w:val="0"/>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napToGrid w:val="0"/>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napToGrid w:val="0"/>
                <w:sz w:val="15"/>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98"/>
              <w:textAlignment w:val="auto"/>
              <w:rPr>
                <w:snapToGrid w:val="0"/>
                <w:sz w:val="18"/>
              </w:rPr>
            </w:pPr>
            <w:r>
              <w:rPr>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981"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61"/>
              <w:textAlignment w:val="auto"/>
              <w:rPr>
                <w:sz w:val="18"/>
                <w:highlight w:val="none"/>
              </w:rPr>
            </w:pPr>
            <w:r>
              <w:rPr>
                <w:sz w:val="18"/>
                <w:highlight w:val="none"/>
              </w:rPr>
              <w:t>D9.预算编制程序规范性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highlight w:val="none"/>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sz w:val="18"/>
                <w:highlight w:val="none"/>
                <w:lang w:val="en-US" w:eastAsia="zh-CN"/>
              </w:rPr>
            </w:pPr>
            <w:r>
              <w:rPr>
                <w:rFonts w:hint="eastAsia"/>
                <w:sz w:val="18"/>
                <w:highlight w:val="none"/>
                <w:lang w:val="en-US" w:eastAsia="zh-CN"/>
              </w:rPr>
              <w:t>3</w:t>
            </w: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default"/>
                <w:sz w:val="18"/>
                <w:highlight w:val="none"/>
                <w:lang w:val="en-US" w:eastAsia="zh-CN"/>
              </w:rPr>
            </w:pP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sz w:val="18"/>
                <w:highlight w:val="none"/>
              </w:rPr>
            </w:pPr>
            <w:r>
              <w:rPr>
                <w:sz w:val="18"/>
                <w:highlight w:val="none"/>
              </w:rPr>
              <w:t>对预算编制是否经过科学论证，预算额度测算过程是否合理进行评价</w:t>
            </w:r>
          </w:p>
        </w:tc>
        <w:tc>
          <w:tcPr>
            <w:tcW w:w="4468" w:type="dxa"/>
            <w:tcBorders>
              <w:top w:val="single" w:color="000000" w:sz="4" w:space="0"/>
            </w:tcBorders>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02"/>
              <w:textAlignment w:val="auto"/>
              <w:rPr>
                <w:sz w:val="18"/>
                <w:highlight w:val="none"/>
              </w:rPr>
            </w:pPr>
            <w:r>
              <w:rPr>
                <w:sz w:val="18"/>
                <w:highlight w:val="none"/>
              </w:rPr>
              <w:t>①预算编制经过科学论证且有明确的标准,得 50%权重分，若规范性欠缺，按权重进行相应扣分；</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highlight w:val="none"/>
              </w:rPr>
            </w:pPr>
            <w:r>
              <w:rPr>
                <w:sz w:val="18"/>
                <w:highlight w:val="none"/>
              </w:rPr>
              <w:t>②预算额度测算按标准编制且依据充分，考虑因素全</w:t>
            </w:r>
          </w:p>
        </w:tc>
        <w:tc>
          <w:tcPr>
            <w:tcW w:w="1673" w:type="dxa"/>
            <w:vMerge w:val="continue"/>
            <w:tcBorders>
              <w:top w:val="single" w:color="000000" w:sz="4" w:space="0"/>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482" w:type="dxa"/>
            <w:gridSpan w:val="2"/>
            <w:vMerge w:val="continue"/>
            <w:tcBorders>
              <w:top w:val="single" w:color="000000" w:sz="4" w:space="0"/>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974" w:type="dxa"/>
            <w:gridSpan w:val="2"/>
            <w:vMerge w:val="continue"/>
            <w:tcBorders>
              <w:top w:val="single" w:color="000000" w:sz="4" w:space="0"/>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528"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rPr>
            </w:pPr>
            <w:r>
              <w:rPr>
                <w:b/>
                <w:w w:val="95"/>
                <w:sz w:val="18"/>
              </w:rPr>
              <w:t>一级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b/>
                <w:sz w:val="18"/>
              </w:rPr>
            </w:pPr>
            <w:r>
              <w:rPr>
                <w:b/>
                <w:w w:val="95"/>
                <w:sz w:val="18"/>
              </w:rPr>
              <w:t>指标</w:t>
            </w:r>
          </w:p>
        </w:tc>
        <w:tc>
          <w:tcPr>
            <w:tcW w:w="829"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rPr>
            </w:pPr>
            <w:r>
              <w:rPr>
                <w:b/>
                <w:w w:val="95"/>
                <w:sz w:val="18"/>
              </w:rPr>
              <w:t>二级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b/>
                <w:sz w:val="18"/>
              </w:rPr>
            </w:pPr>
            <w:r>
              <w:rPr>
                <w:b/>
                <w:w w:val="95"/>
                <w:sz w:val="18"/>
              </w:rPr>
              <w:t>指标</w:t>
            </w:r>
          </w:p>
        </w:tc>
        <w:tc>
          <w:tcPr>
            <w:tcW w:w="1222"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b/>
                <w:sz w:val="18"/>
              </w:rPr>
            </w:pPr>
            <w:r>
              <w:rPr>
                <w:b/>
                <w:sz w:val="18"/>
              </w:rPr>
              <w:t>三级指标</w:t>
            </w:r>
          </w:p>
        </w:tc>
        <w:tc>
          <w:tcPr>
            <w:tcW w:w="1372"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9" w:right="77"/>
              <w:jc w:val="center"/>
              <w:textAlignment w:val="auto"/>
              <w:rPr>
                <w:b/>
                <w:sz w:val="18"/>
              </w:rPr>
            </w:pPr>
            <w:r>
              <w:rPr>
                <w:b/>
                <w:sz w:val="18"/>
              </w:rPr>
              <w:t>四级指标</w:t>
            </w:r>
          </w:p>
        </w:tc>
        <w:tc>
          <w:tcPr>
            <w:tcW w:w="496"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rPr>
            </w:pPr>
            <w:r>
              <w:rPr>
                <w:b/>
                <w:w w:val="99"/>
                <w:sz w:val="18"/>
              </w:rPr>
              <w:t>分</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b/>
                <w:sz w:val="18"/>
              </w:rPr>
            </w:pPr>
            <w:r>
              <w:rPr>
                <w:b/>
                <w:w w:val="99"/>
                <w:sz w:val="18"/>
              </w:rPr>
              <w:t>值</w:t>
            </w:r>
          </w:p>
        </w:tc>
        <w:tc>
          <w:tcPr>
            <w:tcW w:w="2810"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b/>
                <w:sz w:val="18"/>
              </w:rPr>
            </w:pPr>
            <w:r>
              <w:rPr>
                <w:b/>
                <w:sz w:val="18"/>
              </w:rPr>
              <w:t>指标解释</w:t>
            </w:r>
          </w:p>
        </w:tc>
        <w:tc>
          <w:tcPr>
            <w:tcW w:w="4468"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b/>
                <w:sz w:val="18"/>
              </w:rPr>
            </w:pPr>
            <w:r>
              <w:rPr>
                <w:b/>
                <w:sz w:val="18"/>
              </w:rPr>
              <w:t>评分标准</w:t>
            </w:r>
          </w:p>
        </w:tc>
        <w:tc>
          <w:tcPr>
            <w:tcW w:w="1796"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82"/>
              <w:jc w:val="center"/>
              <w:textAlignment w:val="auto"/>
              <w:rPr>
                <w:b/>
                <w:sz w:val="18"/>
              </w:rPr>
            </w:pPr>
            <w:r>
              <w:rPr>
                <w:b/>
                <w:sz w:val="18"/>
              </w:rPr>
              <w:t>依据</w:t>
            </w:r>
          </w:p>
        </w:tc>
        <w:tc>
          <w:tcPr>
            <w:tcW w:w="1599"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438"/>
              <w:textAlignment w:val="auto"/>
              <w:rPr>
                <w:b/>
                <w:sz w:val="18"/>
              </w:rPr>
            </w:pPr>
            <w:r>
              <w:rPr>
                <w:b/>
                <w:sz w:val="18"/>
              </w:rPr>
              <w:t>依据来源</w:t>
            </w:r>
          </w:p>
        </w:tc>
        <w:tc>
          <w:tcPr>
            <w:tcW w:w="857"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56"/>
              <w:textAlignment w:val="auto"/>
              <w:rPr>
                <w:b/>
                <w:sz w:val="18"/>
              </w:rPr>
            </w:pPr>
            <w:r>
              <w:rPr>
                <w:b/>
                <w:w w:val="95"/>
                <w:sz w:val="18"/>
              </w:rPr>
              <w:t>证据收</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6"/>
              <w:textAlignment w:val="auto"/>
              <w:rPr>
                <w:b/>
                <w:sz w:val="18"/>
              </w:rPr>
            </w:pPr>
            <w:r>
              <w:rPr>
                <w:b/>
                <w:w w:val="95"/>
                <w:sz w:val="18"/>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528"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82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sz w:val="18"/>
              </w:rPr>
            </w:pPr>
            <w:r>
              <w:rPr>
                <w:sz w:val="18"/>
              </w:rPr>
              <w:t>面，得 50%权重分，若合理性存在欠缺，按权重进行相</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应扣分。</w:t>
            </w:r>
          </w:p>
        </w:tc>
        <w:tc>
          <w:tcPr>
            <w:tcW w:w="17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159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857"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0" w:hRule="atLeast"/>
          <w:jc w:val="center"/>
        </w:trPr>
        <w:tc>
          <w:tcPr>
            <w:tcW w:w="528" w:type="dxa"/>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3"/>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A2.</w:t>
            </w:r>
          </w:p>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sz w:val="18"/>
              </w:rPr>
            </w:pPr>
            <w:r>
              <w:rPr>
                <w:sz w:val="18"/>
              </w:rPr>
              <w:t>过程</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71"/>
              <w:textAlignment w:val="auto"/>
              <w:rPr>
                <w:sz w:val="18"/>
              </w:rPr>
            </w:pPr>
            <w:r>
              <w:rPr>
                <w:sz w:val="18"/>
              </w:rPr>
              <w:t>（20 分</w:t>
            </w:r>
            <w:r>
              <w:rPr>
                <w:spacing w:val="-16"/>
                <w:sz w:val="18"/>
              </w:rPr>
              <w:t>）</w:t>
            </w:r>
          </w:p>
        </w:tc>
        <w:tc>
          <w:tcPr>
            <w:tcW w:w="829"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22" w:line="240" w:lineRule="auto"/>
              <w:ind w:left="108"/>
              <w:textAlignment w:val="auto"/>
              <w:rPr>
                <w:sz w:val="18"/>
              </w:rPr>
            </w:pPr>
            <w:r>
              <w:rPr>
                <w:sz w:val="18"/>
              </w:rPr>
              <w:t>B4.资</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金管理（8 分）</w:t>
            </w: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sz w:val="18"/>
              </w:rPr>
            </w:pPr>
            <w:r>
              <w:rPr>
                <w:sz w:val="18"/>
              </w:rPr>
              <w:t>C6.资金到位率（1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D10.资金到位率</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1</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eastAsia="宋体"/>
                <w:sz w:val="18"/>
                <w:lang w:val="en-US" w:eastAsia="zh-CN"/>
              </w:rPr>
            </w:pP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sz w:val="18"/>
              </w:rPr>
            </w:pPr>
            <w:r>
              <w:rPr>
                <w:sz w:val="18"/>
              </w:rPr>
              <w:t>资金到位率=实际到位资金/预算批复资金*100%</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6"/>
              <w:textAlignment w:val="auto"/>
              <w:rPr>
                <w:sz w:val="18"/>
              </w:rPr>
            </w:pPr>
            <w:r>
              <w:rPr>
                <w:sz w:val="18"/>
              </w:rPr>
              <w:t>资金到位率达到 100%得满分，资金到位率每降低 1%， 扣除权重分的 2%，扣完为止。</w:t>
            </w:r>
          </w:p>
        </w:tc>
        <w:tc>
          <w:tcPr>
            <w:tcW w:w="17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jc w:val="both"/>
              <w:textAlignment w:val="auto"/>
              <w:rPr>
                <w:sz w:val="18"/>
              </w:rPr>
            </w:pPr>
            <w:r>
              <w:rPr>
                <w:sz w:val="18"/>
              </w:rPr>
              <w:t>预算指标文、财政拨款凭证、资金支出明细、凭证等</w:t>
            </w:r>
          </w:p>
        </w:tc>
        <w:tc>
          <w:tcPr>
            <w:tcW w:w="159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19"/>
              <w:textAlignment w:val="auto"/>
              <w:rPr>
                <w:sz w:val="18"/>
              </w:rPr>
            </w:pPr>
            <w:r>
              <w:rPr>
                <w:sz w:val="18"/>
              </w:rPr>
              <w:t>财务凭证等财务资料</w:t>
            </w:r>
          </w:p>
        </w:tc>
        <w:tc>
          <w:tcPr>
            <w:tcW w:w="857"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92"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sz w:val="18"/>
              </w:rPr>
            </w:pPr>
            <w:r>
              <w:rPr>
                <w:sz w:val="18"/>
              </w:rPr>
              <w:t>C7.预算执行率（2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highlight w:val="none"/>
              </w:rPr>
            </w:pPr>
            <w:r>
              <w:rPr>
                <w:sz w:val="18"/>
                <w:highlight w:val="none"/>
              </w:rPr>
              <w:t>D11.到位资金支出率</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highlight w:val="none"/>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highlight w:val="none"/>
              </w:rPr>
            </w:pPr>
            <w:r>
              <w:rPr>
                <w:sz w:val="18"/>
                <w:highlight w:val="none"/>
              </w:rPr>
              <w:t>2</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eastAsia="宋体"/>
                <w:sz w:val="18"/>
                <w:highlight w:val="none"/>
                <w:lang w:val="en-US" w:eastAsia="zh-CN"/>
              </w:rPr>
            </w:pP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7"/>
              <w:textAlignment w:val="auto"/>
              <w:rPr>
                <w:sz w:val="18"/>
              </w:rPr>
            </w:pPr>
            <w:r>
              <w:rPr>
                <w:spacing w:val="-1"/>
                <w:sz w:val="18"/>
              </w:rPr>
              <w:t xml:space="preserve">到位资金支出率=实际支出资金 </w:t>
            </w:r>
            <w:r>
              <w:rPr>
                <w:sz w:val="18"/>
              </w:rPr>
              <w:t>/ 实际到位资金</w:t>
            </w:r>
            <w:r>
              <w:rPr>
                <w:spacing w:val="1"/>
                <w:sz w:val="18"/>
              </w:rPr>
              <w:t>*</w:t>
            </w:r>
            <w:r>
              <w:rPr>
                <w:spacing w:val="-2"/>
                <w:sz w:val="18"/>
              </w:rPr>
              <w:t>1</w:t>
            </w:r>
            <w:r>
              <w:rPr>
                <w:spacing w:val="1"/>
                <w:sz w:val="18"/>
              </w:rPr>
              <w:t>0</w:t>
            </w:r>
            <w:r>
              <w:rPr>
                <w:spacing w:val="-2"/>
                <w:sz w:val="18"/>
              </w:rPr>
              <w:t>0</w:t>
            </w:r>
            <w:r>
              <w:rPr>
                <w:spacing w:val="-13"/>
                <w:sz w:val="18"/>
              </w:rPr>
              <w:t>%；实际支出资金</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eastAsia="宋体"/>
                <w:sz w:val="18"/>
                <w:lang w:eastAsia="zh-CN"/>
              </w:rPr>
            </w:pPr>
            <w:r>
              <w:rPr>
                <w:sz w:val="18"/>
              </w:rPr>
              <w:t>=支出总额-不合规支出</w:t>
            </w:r>
            <w:r>
              <w:rPr>
                <w:rFonts w:hint="eastAsia"/>
                <w:sz w:val="18"/>
                <w:lang w:eastAsia="zh-CN"/>
              </w:rPr>
              <w:t>。</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6"/>
              <w:textAlignment w:val="auto"/>
              <w:rPr>
                <w:sz w:val="18"/>
              </w:rPr>
            </w:pPr>
            <w:r>
              <w:rPr>
                <w:sz w:val="18"/>
              </w:rPr>
              <w:t>预算执行率达到 100%得满分，预算执行率每降低 1%， 扣除权重分的 2%，扣完为止。</w:t>
            </w:r>
          </w:p>
        </w:tc>
        <w:tc>
          <w:tcPr>
            <w:tcW w:w="17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jc w:val="both"/>
              <w:textAlignment w:val="auto"/>
              <w:rPr>
                <w:sz w:val="18"/>
              </w:rPr>
            </w:pPr>
            <w:r>
              <w:rPr>
                <w:sz w:val="18"/>
              </w:rPr>
              <w:t>预算指标文、财政拨款凭证、资金支出明细、凭证等</w:t>
            </w:r>
          </w:p>
        </w:tc>
        <w:tc>
          <w:tcPr>
            <w:tcW w:w="159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19"/>
              <w:textAlignment w:val="auto"/>
              <w:rPr>
                <w:sz w:val="18"/>
              </w:rPr>
            </w:pPr>
            <w:r>
              <w:rPr>
                <w:sz w:val="18"/>
              </w:rPr>
              <w:t>财务凭证等财务资料</w:t>
            </w:r>
          </w:p>
        </w:tc>
        <w:tc>
          <w:tcPr>
            <w:tcW w:w="857"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883"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9" w:line="240" w:lineRule="auto"/>
              <w:ind w:left="107" w:right="113"/>
              <w:textAlignment w:val="auto"/>
              <w:rPr>
                <w:sz w:val="18"/>
              </w:rPr>
            </w:pPr>
            <w:r>
              <w:rPr>
                <w:sz w:val="18"/>
              </w:rPr>
              <w:t>C8.</w:t>
            </w:r>
            <w:r>
              <w:rPr>
                <w:spacing w:val="-4"/>
                <w:sz w:val="18"/>
              </w:rPr>
              <w:t>资金使用</w:t>
            </w:r>
            <w:r>
              <w:rPr>
                <w:sz w:val="18"/>
              </w:rPr>
              <w:t>合规性（5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rPr>
            </w:pPr>
            <w:r>
              <w:rPr>
                <w:sz w:val="18"/>
              </w:rPr>
              <w:t>D12.资金拨付流程合规性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sz w:val="18"/>
              </w:rPr>
            </w:pPr>
            <w:r>
              <w:rPr>
                <w:sz w:val="18"/>
              </w:rPr>
              <w:t>2</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114"/>
              <w:jc w:val="both"/>
              <w:textAlignment w:val="auto"/>
              <w:rPr>
                <w:rFonts w:hint="eastAsia" w:eastAsia="宋体"/>
                <w:sz w:val="18"/>
                <w:lang w:eastAsia="zh-CN"/>
              </w:rPr>
            </w:pPr>
            <w:r>
              <w:rPr>
                <w:sz w:val="18"/>
              </w:rPr>
              <w:t>对资金的拨付、使用是否符合资金管理办法、财务管理制度、预算批复及合同规定</w:t>
            </w:r>
            <w:r>
              <w:rPr>
                <w:rFonts w:hint="eastAsia"/>
                <w:sz w:val="18"/>
                <w:lang w:eastAsia="zh-CN"/>
              </w:rPr>
              <w:t>。</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29"/>
              <w:textAlignment w:val="auto"/>
              <w:rPr>
                <w:sz w:val="18"/>
              </w:rPr>
            </w:pPr>
            <w:r>
              <w:rPr>
                <w:sz w:val="18"/>
              </w:rPr>
              <w:t>资金的拨付、使用符合资金管理办法、财务管理制度、预算批复及合同规定，审批手续完整；</w:t>
            </w:r>
          </w:p>
        </w:tc>
        <w:tc>
          <w:tcPr>
            <w:tcW w:w="1796"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before="123" w:line="240" w:lineRule="auto"/>
              <w:ind w:left="107" w:right="113"/>
              <w:jc w:val="both"/>
              <w:textAlignment w:val="auto"/>
              <w:rPr>
                <w:sz w:val="18"/>
              </w:rPr>
            </w:pPr>
            <w:r>
              <w:rPr>
                <w:sz w:val="18"/>
              </w:rPr>
              <w:t>资金支出凭证、专项资金明细账、基础数据表、专项资金管理制度、各级资金管理办法</w:t>
            </w:r>
          </w:p>
        </w:tc>
        <w:tc>
          <w:tcPr>
            <w:tcW w:w="1599"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before="10"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97"/>
              <w:textAlignment w:val="auto"/>
              <w:rPr>
                <w:sz w:val="18"/>
              </w:rPr>
            </w:pPr>
            <w:r>
              <w:rPr>
                <w:sz w:val="18"/>
              </w:rPr>
              <w:t>专项资金管理办</w:t>
            </w:r>
            <w:r>
              <w:rPr>
                <w:spacing w:val="-10"/>
                <w:sz w:val="18"/>
              </w:rPr>
              <w:t>法，项目实施单位</w:t>
            </w:r>
            <w:r>
              <w:rPr>
                <w:sz w:val="18"/>
              </w:rPr>
              <w:t>支出凭证等相关财务资料</w:t>
            </w:r>
          </w:p>
        </w:tc>
        <w:tc>
          <w:tcPr>
            <w:tcW w:w="857"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before="10"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95"/>
              <w:textAlignment w:val="auto"/>
              <w:rPr>
                <w:sz w:val="18"/>
              </w:rPr>
            </w:pPr>
            <w:r>
              <w:rPr>
                <w:sz w:val="18"/>
              </w:rPr>
              <w:t>案卷研</w:t>
            </w:r>
            <w:r>
              <w:rPr>
                <w:spacing w:val="-24"/>
                <w:sz w:val="18"/>
              </w:rPr>
              <w:t>究、现场核查、凭</w:t>
            </w:r>
            <w:r>
              <w:rPr>
                <w:sz w:val="18"/>
              </w:rPr>
              <w:t>证分析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66"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D13.资金支出合规性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3</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支出审批、调整手续是否完整；是</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06" w:right="114"/>
              <w:textAlignment w:val="auto"/>
              <w:rPr>
                <w:rFonts w:hint="eastAsia" w:eastAsia="宋体"/>
                <w:sz w:val="18"/>
                <w:lang w:val="en-US" w:eastAsia="zh-CN"/>
              </w:rPr>
            </w:pPr>
            <w:r>
              <w:rPr>
                <w:sz w:val="18"/>
              </w:rPr>
              <w:t>否存在截留、挤占、挪用、虚列支出等情况进行评价</w:t>
            </w:r>
            <w:r>
              <w:rPr>
                <w:rFonts w:hint="eastAsia"/>
                <w:sz w:val="18"/>
                <w:lang w:val="en-US" w:eastAsia="zh-CN"/>
              </w:rPr>
              <w:t>.</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①不存在截留、挤占、挪用、虚列支出等情况；</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06"/>
              <w:textAlignment w:val="auto"/>
              <w:rPr>
                <w:sz w:val="18"/>
              </w:rPr>
            </w:pPr>
            <w:r>
              <w:rPr>
                <w:sz w:val="18"/>
              </w:rPr>
              <w:t>②财务处理的规范性；</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pacing w:val="-3"/>
                <w:sz w:val="18"/>
              </w:rPr>
              <w:t xml:space="preserve">每项出现一处不合规的问题，按照扣 </w:t>
            </w:r>
            <w:r>
              <w:rPr>
                <w:sz w:val="18"/>
              </w:rPr>
              <w:t>1</w:t>
            </w:r>
            <w:r>
              <w:rPr>
                <w:spacing w:val="-7"/>
                <w:sz w:val="18"/>
              </w:rPr>
              <w:t xml:space="preserve"> 分，扣完为止。</w:t>
            </w:r>
          </w:p>
        </w:tc>
        <w:tc>
          <w:tcPr>
            <w:tcW w:w="179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59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57"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827"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9" w:line="240" w:lineRule="auto"/>
              <w:textAlignment w:val="auto"/>
              <w:rPr>
                <w:rFonts w:ascii="Times New Roman"/>
                <w:sz w:val="25"/>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8"/>
              <w:textAlignment w:val="auto"/>
              <w:rPr>
                <w:sz w:val="18"/>
              </w:rPr>
            </w:pPr>
            <w:r>
              <w:rPr>
                <w:sz w:val="18"/>
              </w:rPr>
              <w:t>B5.组</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97"/>
              <w:textAlignment w:val="auto"/>
              <w:rPr>
                <w:sz w:val="18"/>
              </w:rPr>
            </w:pPr>
            <w:r>
              <w:rPr>
                <w:sz w:val="18"/>
              </w:rPr>
              <w:t xml:space="preserve">织 实 </w:t>
            </w:r>
            <w:r>
              <w:rPr>
                <w:spacing w:val="-51"/>
                <w:sz w:val="18"/>
              </w:rPr>
              <w:t>施</w:t>
            </w:r>
            <w:r>
              <w:rPr>
                <w:spacing w:val="-7"/>
                <w:sz w:val="18"/>
              </w:rPr>
              <w:t xml:space="preserve">（12 </w:t>
            </w:r>
            <w:r>
              <w:rPr>
                <w:sz w:val="18"/>
              </w:rPr>
              <w:t>分）</w:t>
            </w: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8" w:line="240" w:lineRule="auto"/>
              <w:ind w:left="107" w:right="113"/>
              <w:textAlignment w:val="auto"/>
              <w:rPr>
                <w:sz w:val="18"/>
              </w:rPr>
            </w:pPr>
            <w:r>
              <w:rPr>
                <w:sz w:val="18"/>
              </w:rPr>
              <w:t>C9.</w:t>
            </w:r>
            <w:r>
              <w:rPr>
                <w:spacing w:val="-4"/>
                <w:sz w:val="18"/>
              </w:rPr>
              <w:t>管理制度</w:t>
            </w:r>
            <w:r>
              <w:rPr>
                <w:sz w:val="18"/>
              </w:rPr>
              <w:t>健全性（4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rPr>
            </w:pPr>
            <w:r>
              <w:rPr>
                <w:sz w:val="18"/>
              </w:rPr>
              <w:t>D14.财务管理制度健全性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2</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textAlignment w:val="auto"/>
              <w:rPr>
                <w:sz w:val="18"/>
              </w:rPr>
            </w:pPr>
            <w:r>
              <w:rPr>
                <w:sz w:val="18"/>
              </w:rPr>
              <w:t>考察项目单位财务管理制度是否健全可行，是否合法、合规。</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①财务管理制度、资金管理制度都健全可行，合法合规</w:t>
            </w:r>
          </w:p>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sz w:val="18"/>
              </w:rPr>
            </w:pPr>
            <w:r>
              <w:rPr>
                <w:sz w:val="18"/>
              </w:rPr>
              <w:t>（2 分）；</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②有一项不符合，扣 1 分，扣完为止。</w:t>
            </w:r>
          </w:p>
        </w:tc>
        <w:tc>
          <w:tcPr>
            <w:tcW w:w="1796"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ind w:left="107" w:right="96"/>
              <w:jc w:val="both"/>
              <w:textAlignment w:val="auto"/>
              <w:rPr>
                <w:sz w:val="18"/>
              </w:rPr>
            </w:pPr>
            <w:r>
              <w:rPr>
                <w:sz w:val="18"/>
              </w:rPr>
              <w:t>国家法律、法规、</w:t>
            </w:r>
            <w:r>
              <w:rPr>
                <w:spacing w:val="-11"/>
                <w:sz w:val="18"/>
              </w:rPr>
              <w:t>政策 等文件；项目</w:t>
            </w:r>
            <w:r>
              <w:rPr>
                <w:sz w:val="18"/>
              </w:rPr>
              <w:t>单位制定的财务、业务管理制度及对项目顺利实施的保障情况</w:t>
            </w:r>
          </w:p>
        </w:tc>
        <w:tc>
          <w:tcPr>
            <w:tcW w:w="1599"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ascii="Times New Roman"/>
                <w:sz w:val="23"/>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19"/>
              <w:textAlignment w:val="auto"/>
              <w:rPr>
                <w:sz w:val="18"/>
              </w:rPr>
            </w:pPr>
            <w:r>
              <w:rPr>
                <w:sz w:val="18"/>
              </w:rPr>
              <w:t>财务和业务管理制度</w:t>
            </w:r>
          </w:p>
        </w:tc>
        <w:tc>
          <w:tcPr>
            <w:tcW w:w="857"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ascii="Times New Roman"/>
                <w:sz w:val="23"/>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98"/>
              <w:textAlignment w:val="auto"/>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63"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rPr>
            </w:pPr>
            <w:r>
              <w:rPr>
                <w:sz w:val="18"/>
              </w:rPr>
              <w:t>D15.业务管理制度健全性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2</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6"/>
              <w:textAlignment w:val="auto"/>
              <w:rPr>
                <w:sz w:val="18"/>
              </w:rPr>
            </w:pPr>
            <w:r>
              <w:rPr>
                <w:sz w:val="18"/>
              </w:rPr>
              <w:t>考察项目单位相关业务管理制度、</w:t>
            </w:r>
            <w:r>
              <w:rPr>
                <w:spacing w:val="-8"/>
                <w:sz w:val="18"/>
              </w:rPr>
              <w:t>责任机制是否健全可行、合法合规。</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96"/>
              <w:textAlignment w:val="auto"/>
              <w:rPr>
                <w:sz w:val="18"/>
              </w:rPr>
            </w:pPr>
            <w:r>
              <w:rPr>
                <w:spacing w:val="-8"/>
                <w:sz w:val="18"/>
              </w:rPr>
              <w:t>①业务管理制度、安全生产管理制度、档案管理制度等</w:t>
            </w:r>
            <w:r>
              <w:rPr>
                <w:spacing w:val="-3"/>
                <w:sz w:val="18"/>
              </w:rPr>
              <w:t xml:space="preserve">相关业务管理制度都健全可行，合法合规，得 </w:t>
            </w:r>
            <w:r>
              <w:rPr>
                <w:sz w:val="18"/>
              </w:rPr>
              <w:t>2</w:t>
            </w:r>
            <w:r>
              <w:rPr>
                <w:spacing w:val="-16"/>
                <w:sz w:val="18"/>
              </w:rPr>
              <w:t xml:space="preserve"> 分；</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②有一项不符合，扣 0.5 分，扣完为止。</w:t>
            </w:r>
          </w:p>
        </w:tc>
        <w:tc>
          <w:tcPr>
            <w:tcW w:w="179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59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57"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95"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15" w:line="240" w:lineRule="auto"/>
              <w:ind w:left="107" w:right="112"/>
              <w:textAlignment w:val="auto"/>
              <w:rPr>
                <w:sz w:val="18"/>
              </w:rPr>
            </w:pPr>
            <w:r>
              <w:rPr>
                <w:sz w:val="18"/>
              </w:rPr>
              <w:t>C10.制度执行有效性（8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D16.实施规范性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3" w:line="240" w:lineRule="auto"/>
              <w:ind w:left="7"/>
              <w:jc w:val="center"/>
              <w:textAlignment w:val="auto"/>
              <w:rPr>
                <w:sz w:val="18"/>
              </w:rPr>
            </w:pPr>
            <w:r>
              <w:rPr>
                <w:sz w:val="18"/>
              </w:rPr>
              <w:t>4</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14"/>
              <w:textAlignment w:val="auto"/>
              <w:rPr>
                <w:rFonts w:hint="eastAsia" w:eastAsia="宋体"/>
                <w:sz w:val="18"/>
                <w:lang w:eastAsia="zh-CN"/>
              </w:rPr>
            </w:pPr>
            <w:r>
              <w:rPr>
                <w:sz w:val="18"/>
              </w:rPr>
              <w:t>对项目实施过程是否符合相关法律法规和管理规定进行评价</w:t>
            </w:r>
            <w:r>
              <w:rPr>
                <w:rFonts w:hint="eastAsia"/>
                <w:sz w:val="18"/>
                <w:lang w:eastAsia="zh-CN"/>
              </w:rPr>
              <w:t>。</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29"/>
              <w:textAlignment w:val="auto"/>
              <w:rPr>
                <w:sz w:val="18"/>
              </w:rPr>
            </w:pPr>
            <w:r>
              <w:rPr>
                <w:sz w:val="18"/>
              </w:rPr>
              <w:t>①项目实施过程中按照管理制度规定开展，招标采购等项目实施程序、流程合法合规、项目变更备案合规的， 得满分；</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②有一项不符合，扣 1 分，扣完为止。</w:t>
            </w:r>
          </w:p>
        </w:tc>
        <w:tc>
          <w:tcPr>
            <w:tcW w:w="17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13"/>
              <w:jc w:val="both"/>
              <w:textAlignment w:val="auto"/>
              <w:rPr>
                <w:sz w:val="18"/>
              </w:rPr>
            </w:pPr>
            <w:r>
              <w:rPr>
                <w:sz w:val="18"/>
              </w:rPr>
              <w:t>项目单位设立的管理制度、业务执行情况等</w:t>
            </w:r>
          </w:p>
        </w:tc>
        <w:tc>
          <w:tcPr>
            <w:tcW w:w="159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9"/>
              <w:textAlignment w:val="auto"/>
              <w:rPr>
                <w:sz w:val="18"/>
              </w:rPr>
            </w:pPr>
            <w:r>
              <w:rPr>
                <w:sz w:val="18"/>
              </w:rPr>
              <w:t>执行记录、项目档案</w:t>
            </w:r>
          </w:p>
        </w:tc>
        <w:tc>
          <w:tcPr>
            <w:tcW w:w="857"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95"/>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890"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D17.档案管理健全性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sz w:val="18"/>
              </w:rPr>
            </w:pPr>
            <w:r>
              <w:rPr>
                <w:sz w:val="18"/>
              </w:rPr>
              <w:t>2</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textAlignment w:val="auto"/>
              <w:rPr>
                <w:rFonts w:hint="eastAsia" w:eastAsia="宋体"/>
                <w:sz w:val="18"/>
                <w:lang w:eastAsia="zh-CN"/>
              </w:rPr>
            </w:pPr>
            <w:r>
              <w:rPr>
                <w:spacing w:val="-2"/>
                <w:sz w:val="18"/>
              </w:rPr>
              <w:t>考察项目单位对于项目相关的资料</w:t>
            </w:r>
            <w:r>
              <w:rPr>
                <w:sz w:val="18"/>
              </w:rPr>
              <w:t>是否按照档管理制度进行档案管 理，项目档案资料是否齐全</w:t>
            </w:r>
            <w:r>
              <w:rPr>
                <w:rFonts w:hint="eastAsia"/>
                <w:sz w:val="18"/>
                <w:lang w:eastAsia="zh-CN"/>
              </w:rPr>
              <w:t>。</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6"/>
              <w:jc w:val="both"/>
              <w:textAlignment w:val="auto"/>
              <w:rPr>
                <w:sz w:val="18"/>
              </w:rPr>
            </w:pPr>
            <w:r>
              <w:rPr>
                <w:spacing w:val="-6"/>
                <w:sz w:val="18"/>
              </w:rPr>
              <w:t>①档案资料应包括项目申报文件、批复文件，绩效目标</w:t>
            </w:r>
            <w:r>
              <w:rPr>
                <w:spacing w:val="-10"/>
                <w:sz w:val="18"/>
              </w:rPr>
              <w:t>表，资金申请报告，建筑工程施工许可证、工程验收等</w:t>
            </w:r>
            <w:r>
              <w:rPr>
                <w:sz w:val="18"/>
              </w:rPr>
              <w:t>档案资料齐全得满分；</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jc w:val="both"/>
              <w:textAlignment w:val="auto"/>
              <w:rPr>
                <w:sz w:val="18"/>
              </w:rPr>
            </w:pPr>
            <w:r>
              <w:rPr>
                <w:spacing w:val="-11"/>
                <w:sz w:val="18"/>
              </w:rPr>
              <w:t xml:space="preserve">②发现应有未有的资料，每缺一项扣 </w:t>
            </w:r>
            <w:r>
              <w:rPr>
                <w:sz w:val="18"/>
              </w:rPr>
              <w:t>0.5</w:t>
            </w:r>
            <w:r>
              <w:rPr>
                <w:spacing w:val="-17"/>
                <w:sz w:val="18"/>
              </w:rPr>
              <w:t xml:space="preserve"> 分，扣完为止。</w:t>
            </w:r>
          </w:p>
        </w:tc>
        <w:tc>
          <w:tcPr>
            <w:tcW w:w="17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z w:val="18"/>
              </w:rPr>
              <w:t>与项目相关的档案材料的完整情况</w:t>
            </w:r>
          </w:p>
        </w:tc>
        <w:tc>
          <w:tcPr>
            <w:tcW w:w="159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4" w:line="240" w:lineRule="auto"/>
              <w:ind w:left="107"/>
              <w:textAlignment w:val="auto"/>
              <w:rPr>
                <w:sz w:val="18"/>
              </w:rPr>
            </w:pPr>
            <w:r>
              <w:rPr>
                <w:sz w:val="18"/>
              </w:rPr>
              <w:t>项目档案</w:t>
            </w:r>
          </w:p>
        </w:tc>
        <w:tc>
          <w:tcPr>
            <w:tcW w:w="857"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95"/>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92"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D18.实施条件完备性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sz w:val="18"/>
              </w:rPr>
            </w:pPr>
            <w:r>
              <w:rPr>
                <w:sz w:val="18"/>
              </w:rPr>
              <w:t>2</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rFonts w:hint="eastAsia" w:eastAsia="宋体"/>
                <w:sz w:val="18"/>
                <w:lang w:eastAsia="zh-CN"/>
              </w:rPr>
            </w:pPr>
            <w:r>
              <w:rPr>
                <w:sz w:val="18"/>
              </w:rPr>
              <w:t>考察项目实施的人员、机构、组织机制等条件是否落实到位</w:t>
            </w:r>
            <w:r>
              <w:rPr>
                <w:rFonts w:hint="eastAsia"/>
                <w:sz w:val="18"/>
                <w:lang w:eastAsia="zh-CN"/>
              </w:rPr>
              <w:t>。</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5"/>
              <w:textAlignment w:val="auto"/>
              <w:rPr>
                <w:sz w:val="18"/>
              </w:rPr>
            </w:pPr>
            <w:r>
              <w:rPr>
                <w:spacing w:val="-12"/>
                <w:sz w:val="18"/>
              </w:rPr>
              <w:t xml:space="preserve">①项目实施的人员配备齐全、机构健全、组织机制健全， </w:t>
            </w:r>
            <w:r>
              <w:rPr>
                <w:sz w:val="18"/>
              </w:rPr>
              <w:t>职责分工明确，得满分；</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②有一项不符合，扣 1 分，扣完为止。</w:t>
            </w:r>
          </w:p>
        </w:tc>
        <w:tc>
          <w:tcPr>
            <w:tcW w:w="17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sz w:val="18"/>
              </w:rPr>
            </w:pPr>
            <w:r>
              <w:rPr>
                <w:sz w:val="18"/>
              </w:rPr>
              <w:t xml:space="preserve">项目组织架构说 </w:t>
            </w:r>
            <w:r>
              <w:rPr>
                <w:spacing w:val="-3"/>
                <w:sz w:val="18"/>
              </w:rPr>
              <w:t>明、人员花名册、</w:t>
            </w:r>
            <w:r>
              <w:rPr>
                <w:sz w:val="18"/>
              </w:rPr>
              <w:t>职责分工等</w:t>
            </w:r>
          </w:p>
        </w:tc>
        <w:tc>
          <w:tcPr>
            <w:tcW w:w="159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39"/>
              <w:textAlignment w:val="auto"/>
              <w:rPr>
                <w:sz w:val="18"/>
              </w:rPr>
            </w:pPr>
            <w:r>
              <w:rPr>
                <w:sz w:val="18"/>
              </w:rPr>
              <w:t xml:space="preserve">项目组织架构说 </w:t>
            </w:r>
            <w:r>
              <w:rPr>
                <w:spacing w:val="-2"/>
                <w:sz w:val="18"/>
              </w:rPr>
              <w:t>明、人员花名册、</w:t>
            </w:r>
            <w:r>
              <w:rPr>
                <w:sz w:val="18"/>
              </w:rPr>
              <w:t>职责分工等</w:t>
            </w:r>
          </w:p>
        </w:tc>
        <w:tc>
          <w:tcPr>
            <w:tcW w:w="857"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261" w:hRule="atLeast"/>
          <w:jc w:val="center"/>
        </w:trPr>
        <w:tc>
          <w:tcPr>
            <w:tcW w:w="528" w:type="dxa"/>
            <w:tcBorders>
              <w:bottom w:val="nil"/>
            </w:tcBorders>
          </w:tcPr>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sz w:val="18"/>
              </w:rPr>
            </w:pPr>
            <w:r>
              <w:rPr>
                <w:sz w:val="18"/>
              </w:rPr>
              <w:t>A3.</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44"/>
              <w:textAlignment w:val="auto"/>
              <w:rPr>
                <w:sz w:val="18"/>
              </w:rPr>
            </w:pPr>
            <w:r>
              <w:rPr>
                <w:sz w:val="18"/>
              </w:rPr>
              <w:t>产出</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44" w:right="134"/>
              <w:textAlignment w:val="auto"/>
              <w:rPr>
                <w:sz w:val="18"/>
              </w:rPr>
            </w:pPr>
            <w:r>
              <w:rPr>
                <w:sz w:val="18"/>
              </w:rPr>
              <w:t>（3</w:t>
            </w:r>
            <w:r>
              <w:rPr>
                <w:rFonts w:hint="eastAsia"/>
                <w:sz w:val="18"/>
                <w:lang w:val="en-US" w:eastAsia="zh-CN"/>
              </w:rPr>
              <w:t>0</w:t>
            </w:r>
            <w:r>
              <w:rPr>
                <w:sz w:val="18"/>
              </w:rPr>
              <w:t xml:space="preserve"> 分</w:t>
            </w:r>
            <w:r>
              <w:rPr>
                <w:spacing w:val="-17"/>
                <w:sz w:val="18"/>
              </w:rPr>
              <w:t>）</w:t>
            </w:r>
          </w:p>
        </w:tc>
        <w:tc>
          <w:tcPr>
            <w:tcW w:w="82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ind w:left="108" w:right="98"/>
              <w:jc w:val="center"/>
              <w:textAlignment w:val="auto"/>
              <w:rPr>
                <w:sz w:val="18"/>
              </w:rPr>
            </w:pPr>
            <w:r>
              <w:rPr>
                <w:sz w:val="18"/>
              </w:rPr>
              <w:t>B6.产</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97" w:firstLine="1"/>
              <w:jc w:val="center"/>
              <w:textAlignment w:val="auto"/>
              <w:rPr>
                <w:sz w:val="18"/>
              </w:rPr>
            </w:pPr>
            <w:r>
              <w:rPr>
                <w:sz w:val="18"/>
              </w:rPr>
              <w:t>出数</w:t>
            </w:r>
            <w:r>
              <w:rPr>
                <w:spacing w:val="-51"/>
                <w:sz w:val="18"/>
              </w:rPr>
              <w:t>量</w:t>
            </w:r>
            <w:r>
              <w:rPr>
                <w:spacing w:val="-7"/>
                <w:sz w:val="18"/>
              </w:rPr>
              <w:t>（1</w:t>
            </w:r>
            <w:r>
              <w:rPr>
                <w:rFonts w:hint="eastAsia"/>
                <w:spacing w:val="-7"/>
                <w:sz w:val="18"/>
                <w:lang w:val="en-US" w:eastAsia="zh-CN"/>
              </w:rPr>
              <w:t>5</w:t>
            </w:r>
            <w:r>
              <w:rPr>
                <w:spacing w:val="-7"/>
                <w:sz w:val="18"/>
              </w:rPr>
              <w:t xml:space="preserve"> </w:t>
            </w:r>
            <w:r>
              <w:rPr>
                <w:sz w:val="18"/>
              </w:rPr>
              <w:t>分）</w:t>
            </w: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0"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5" w:firstLine="52"/>
              <w:textAlignment w:val="auto"/>
              <w:rPr>
                <w:sz w:val="18"/>
              </w:rPr>
            </w:pPr>
            <w:r>
              <w:rPr>
                <w:sz w:val="18"/>
              </w:rPr>
              <w:t>C1</w:t>
            </w:r>
            <w:r>
              <w:rPr>
                <w:rFonts w:hint="eastAsia"/>
                <w:sz w:val="18"/>
                <w:lang w:val="en-US" w:eastAsia="zh-CN"/>
              </w:rPr>
              <w:t>1.数量指标（15分）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right="172"/>
              <w:textAlignment w:val="auto"/>
              <w:rPr>
                <w:rFonts w:hint="default" w:eastAsia="宋体"/>
                <w:sz w:val="18"/>
                <w:lang w:val="en-US" w:eastAsia="zh-CN"/>
              </w:rPr>
            </w:pPr>
            <w:r>
              <w:rPr>
                <w:sz w:val="18"/>
              </w:rPr>
              <w:t>D19.</w:t>
            </w:r>
            <w:r>
              <w:rPr>
                <w:rFonts w:hint="eastAsia" w:ascii="宋体" w:hAnsi="宋体" w:eastAsia="宋体" w:cs="宋体"/>
                <w:sz w:val="18"/>
                <w:szCs w:val="22"/>
                <w:lang w:val="en-US" w:eastAsia="zh-CN" w:bidi="zh-CN"/>
              </w:rPr>
              <w:t>地上建筑面积8820平方米，</w:t>
            </w:r>
            <w:r>
              <w:rPr>
                <w:rFonts w:hint="eastAsia" w:cs="宋体"/>
                <w:sz w:val="18"/>
                <w:szCs w:val="22"/>
                <w:lang w:val="en-US" w:eastAsia="zh-CN" w:bidi="zh-CN"/>
              </w:rPr>
              <w:t>；</w:t>
            </w:r>
            <w:r>
              <w:rPr>
                <w:rFonts w:hint="eastAsia" w:ascii="宋体" w:hAnsi="宋体" w:eastAsia="宋体" w:cs="宋体"/>
                <w:sz w:val="18"/>
                <w:szCs w:val="22"/>
                <w:lang w:val="en-US" w:eastAsia="zh-CN" w:bidi="zh-CN"/>
              </w:rPr>
              <w:t>地下建筑面积2750平方米</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eastAsia="宋体"/>
                <w:sz w:val="18"/>
                <w:lang w:val="en-US" w:eastAsia="zh-CN"/>
              </w:rPr>
            </w:pPr>
            <w:r>
              <w:rPr>
                <w:rFonts w:hint="eastAsia"/>
                <w:sz w:val="18"/>
                <w:lang w:val="en-US" w:eastAsia="zh-CN"/>
              </w:rPr>
              <w:t>5</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eastAsia="宋体"/>
                <w:sz w:val="18"/>
                <w:lang w:eastAsia="zh-CN"/>
              </w:rPr>
            </w:pPr>
            <w:r>
              <w:rPr>
                <w:rFonts w:hint="eastAsia"/>
                <w:sz w:val="18"/>
                <w:lang w:val="en-US" w:eastAsia="zh-CN"/>
              </w:rPr>
              <w:t>工程建设</w:t>
            </w:r>
            <w:r>
              <w:rPr>
                <w:sz w:val="18"/>
              </w:rPr>
              <w:t>的实际</w:t>
            </w:r>
            <w:r>
              <w:rPr>
                <w:rFonts w:hint="eastAsia"/>
                <w:sz w:val="18"/>
                <w:lang w:val="en-US" w:eastAsia="zh-CN"/>
              </w:rPr>
              <w:t>进度</w:t>
            </w:r>
            <w:r>
              <w:rPr>
                <w:sz w:val="18"/>
              </w:rPr>
              <w:t>与计划</w:t>
            </w:r>
            <w:r>
              <w:rPr>
                <w:rFonts w:hint="eastAsia"/>
                <w:sz w:val="18"/>
                <w:lang w:val="en-US" w:eastAsia="zh-CN"/>
              </w:rPr>
              <w:t>建设</w:t>
            </w:r>
            <w:r>
              <w:rPr>
                <w:sz w:val="18"/>
              </w:rPr>
              <w:t>的比率，用以反映和考核项目产出数量目标的实现程度</w:t>
            </w:r>
            <w:r>
              <w:rPr>
                <w:rFonts w:hint="eastAsia"/>
                <w:sz w:val="18"/>
                <w:lang w:eastAsia="zh-CN"/>
              </w:rPr>
              <w:t>。</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209"/>
              <w:textAlignment w:val="auto"/>
              <w:rPr>
                <w:sz w:val="18"/>
              </w:rPr>
            </w:pPr>
            <w:r>
              <w:rPr>
                <w:sz w:val="18"/>
              </w:rPr>
              <w:t>实际完成率＝(</w:t>
            </w:r>
            <w:r>
              <w:rPr>
                <w:rFonts w:hint="eastAsia"/>
                <w:sz w:val="18"/>
                <w:lang w:val="en-US" w:eastAsia="zh-CN"/>
              </w:rPr>
              <w:t>实际建设进度</w:t>
            </w:r>
            <w:r>
              <w:rPr>
                <w:sz w:val="18"/>
              </w:rPr>
              <w:t>／</w:t>
            </w:r>
            <w:r>
              <w:rPr>
                <w:rFonts w:hint="eastAsia"/>
                <w:sz w:val="18"/>
                <w:lang w:val="en-US" w:eastAsia="zh-CN"/>
              </w:rPr>
              <w:t>计划</w:t>
            </w:r>
            <w:r>
              <w:rPr>
                <w:sz w:val="18"/>
              </w:rPr>
              <w:t>数)× 100%。</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根据完成率*分值得分。</w:t>
            </w:r>
          </w:p>
        </w:tc>
        <w:tc>
          <w:tcPr>
            <w:tcW w:w="17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sz w:val="18"/>
              </w:rPr>
            </w:pPr>
            <w:r>
              <w:rPr>
                <w:sz w:val="18"/>
              </w:rPr>
              <w:t>竣工验收报告，项目实施方案</w:t>
            </w:r>
          </w:p>
        </w:tc>
        <w:tc>
          <w:tcPr>
            <w:tcW w:w="159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9"/>
              <w:textAlignment w:val="auto"/>
              <w:rPr>
                <w:sz w:val="18"/>
              </w:rPr>
            </w:pPr>
            <w:r>
              <w:rPr>
                <w:sz w:val="18"/>
              </w:rPr>
              <w:t>竣工验收报告，项目实施方案</w:t>
            </w:r>
          </w:p>
        </w:tc>
        <w:tc>
          <w:tcPr>
            <w:tcW w:w="857"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528"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rPr>
            </w:pPr>
            <w:r>
              <w:rPr>
                <w:b/>
                <w:w w:val="95"/>
                <w:sz w:val="18"/>
              </w:rPr>
              <w:t>一级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b/>
                <w:sz w:val="18"/>
              </w:rPr>
            </w:pPr>
            <w:r>
              <w:rPr>
                <w:b/>
                <w:w w:val="95"/>
                <w:sz w:val="18"/>
              </w:rPr>
              <w:t>指标</w:t>
            </w:r>
          </w:p>
        </w:tc>
        <w:tc>
          <w:tcPr>
            <w:tcW w:w="829"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rPr>
            </w:pPr>
            <w:r>
              <w:rPr>
                <w:b/>
                <w:w w:val="95"/>
                <w:sz w:val="18"/>
              </w:rPr>
              <w:t>二级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b/>
                <w:sz w:val="18"/>
              </w:rPr>
            </w:pPr>
            <w:r>
              <w:rPr>
                <w:b/>
                <w:w w:val="95"/>
                <w:sz w:val="18"/>
              </w:rPr>
              <w:t>指标</w:t>
            </w:r>
          </w:p>
        </w:tc>
        <w:tc>
          <w:tcPr>
            <w:tcW w:w="1222"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b/>
                <w:sz w:val="18"/>
              </w:rPr>
            </w:pPr>
            <w:r>
              <w:rPr>
                <w:b/>
                <w:sz w:val="18"/>
              </w:rPr>
              <w:t>三级指标</w:t>
            </w:r>
          </w:p>
        </w:tc>
        <w:tc>
          <w:tcPr>
            <w:tcW w:w="1372"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325"/>
              <w:textAlignment w:val="auto"/>
              <w:rPr>
                <w:b/>
                <w:sz w:val="18"/>
              </w:rPr>
            </w:pPr>
            <w:r>
              <w:rPr>
                <w:b/>
                <w:sz w:val="18"/>
              </w:rPr>
              <w:t>四级指标</w:t>
            </w:r>
          </w:p>
        </w:tc>
        <w:tc>
          <w:tcPr>
            <w:tcW w:w="496"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rPr>
            </w:pPr>
            <w:r>
              <w:rPr>
                <w:b/>
                <w:w w:val="99"/>
                <w:sz w:val="18"/>
              </w:rPr>
              <w:t>分</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b/>
                <w:sz w:val="18"/>
              </w:rPr>
            </w:pPr>
            <w:r>
              <w:rPr>
                <w:b/>
                <w:w w:val="99"/>
                <w:sz w:val="18"/>
              </w:rPr>
              <w:t>值</w:t>
            </w:r>
          </w:p>
        </w:tc>
        <w:tc>
          <w:tcPr>
            <w:tcW w:w="2810"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b/>
                <w:sz w:val="18"/>
              </w:rPr>
            </w:pPr>
            <w:r>
              <w:rPr>
                <w:b/>
                <w:sz w:val="18"/>
              </w:rPr>
              <w:t>指标解释</w:t>
            </w:r>
          </w:p>
        </w:tc>
        <w:tc>
          <w:tcPr>
            <w:tcW w:w="4468"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b/>
                <w:sz w:val="18"/>
              </w:rPr>
            </w:pPr>
            <w:r>
              <w:rPr>
                <w:b/>
                <w:sz w:val="18"/>
              </w:rPr>
              <w:t>评分标准</w:t>
            </w:r>
          </w:p>
        </w:tc>
        <w:tc>
          <w:tcPr>
            <w:tcW w:w="1796"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82"/>
              <w:jc w:val="center"/>
              <w:textAlignment w:val="auto"/>
              <w:rPr>
                <w:b/>
                <w:sz w:val="18"/>
              </w:rPr>
            </w:pPr>
            <w:r>
              <w:rPr>
                <w:b/>
                <w:sz w:val="18"/>
              </w:rPr>
              <w:t>依据</w:t>
            </w:r>
          </w:p>
        </w:tc>
        <w:tc>
          <w:tcPr>
            <w:tcW w:w="1599"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438"/>
              <w:textAlignment w:val="auto"/>
              <w:rPr>
                <w:b/>
                <w:sz w:val="18"/>
              </w:rPr>
            </w:pPr>
            <w:r>
              <w:rPr>
                <w:b/>
                <w:sz w:val="18"/>
              </w:rPr>
              <w:t>依据来源</w:t>
            </w:r>
          </w:p>
        </w:tc>
        <w:tc>
          <w:tcPr>
            <w:tcW w:w="857"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56"/>
              <w:textAlignment w:val="auto"/>
              <w:rPr>
                <w:b/>
                <w:sz w:val="18"/>
              </w:rPr>
            </w:pPr>
            <w:r>
              <w:rPr>
                <w:b/>
                <w:w w:val="95"/>
                <w:sz w:val="18"/>
              </w:rPr>
              <w:t>证据收</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6"/>
              <w:textAlignment w:val="auto"/>
              <w:rPr>
                <w:b/>
                <w:sz w:val="18"/>
              </w:rPr>
            </w:pPr>
            <w:r>
              <w:rPr>
                <w:b/>
                <w:w w:val="95"/>
                <w:sz w:val="18"/>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07" w:hRule="atLeast"/>
          <w:jc w:val="center"/>
        </w:trPr>
        <w:tc>
          <w:tcPr>
            <w:tcW w:w="528" w:type="dxa"/>
            <w:vMerge w:val="restart"/>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firstLine="64"/>
              <w:jc w:val="both"/>
              <w:textAlignment w:val="auto"/>
              <w:rPr>
                <w:sz w:val="18"/>
              </w:rPr>
            </w:pP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tc>
        <w:tc>
          <w:tcPr>
            <w:tcW w:w="1372"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rFonts w:hint="default" w:eastAsia="宋体"/>
                <w:sz w:val="18"/>
                <w:lang w:val="en-US" w:eastAsia="zh-CN"/>
              </w:rPr>
            </w:pPr>
            <w:r>
              <w:rPr>
                <w:sz w:val="18"/>
              </w:rPr>
              <w:t>D</w:t>
            </w:r>
            <w:r>
              <w:rPr>
                <w:rFonts w:hint="eastAsia"/>
                <w:sz w:val="18"/>
                <w:lang w:val="en-US" w:eastAsia="zh-CN"/>
              </w:rPr>
              <w:t>20.</w:t>
            </w:r>
            <w:r>
              <w:rPr>
                <w:rFonts w:hint="eastAsia" w:ascii="宋体" w:hAnsi="宋体" w:eastAsia="宋体" w:cs="宋体"/>
                <w:sz w:val="18"/>
                <w:szCs w:val="22"/>
                <w:lang w:val="en-US" w:eastAsia="zh-CN" w:bidi="zh-CN"/>
              </w:rPr>
              <w:t>停车位数量88个</w:t>
            </w:r>
          </w:p>
        </w:tc>
        <w:tc>
          <w:tcPr>
            <w:tcW w:w="4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eastAsia"/>
                <w:sz w:val="18"/>
                <w:lang w:val="en-US" w:eastAsia="zh-CN"/>
              </w:rPr>
            </w:pP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default"/>
                <w:sz w:val="18"/>
                <w:lang w:val="en-US" w:eastAsia="zh-CN"/>
              </w:rPr>
            </w:pPr>
            <w:r>
              <w:rPr>
                <w:rFonts w:hint="eastAsia"/>
                <w:sz w:val="18"/>
                <w:lang w:val="en-US" w:eastAsia="zh-CN"/>
              </w:rPr>
              <w:t>5</w:t>
            </w:r>
          </w:p>
        </w:tc>
        <w:tc>
          <w:tcPr>
            <w:tcW w:w="2810"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114" w:rightChars="0"/>
              <w:jc w:val="both"/>
              <w:textAlignment w:val="auto"/>
              <w:rPr>
                <w:rFonts w:hint="eastAsia" w:ascii="宋体" w:hAnsi="宋体" w:eastAsia="宋体" w:cs="宋体"/>
                <w:sz w:val="18"/>
                <w:szCs w:val="22"/>
                <w:lang w:val="zh-CN" w:eastAsia="zh-CN" w:bidi="zh-CN"/>
              </w:rPr>
            </w:pPr>
            <w:r>
              <w:rPr>
                <w:rFonts w:hint="eastAsia" w:cs="宋体"/>
                <w:sz w:val="18"/>
                <w:szCs w:val="22"/>
                <w:lang w:val="en-US" w:eastAsia="zh-CN" w:bidi="zh-CN"/>
              </w:rPr>
              <w:t>工程</w:t>
            </w:r>
            <w:r>
              <w:rPr>
                <w:rFonts w:hint="eastAsia"/>
                <w:sz w:val="18"/>
                <w:lang w:val="en-US" w:eastAsia="zh-CN"/>
              </w:rPr>
              <w:t>建设</w:t>
            </w:r>
            <w:r>
              <w:rPr>
                <w:sz w:val="18"/>
              </w:rPr>
              <w:t>的实际</w:t>
            </w:r>
            <w:r>
              <w:rPr>
                <w:rFonts w:hint="eastAsia"/>
                <w:sz w:val="18"/>
                <w:lang w:val="en-US" w:eastAsia="zh-CN"/>
              </w:rPr>
              <w:t>进度</w:t>
            </w:r>
            <w:r>
              <w:rPr>
                <w:sz w:val="18"/>
              </w:rPr>
              <w:t>与计划</w:t>
            </w:r>
            <w:r>
              <w:rPr>
                <w:rFonts w:hint="eastAsia"/>
                <w:sz w:val="18"/>
                <w:lang w:val="en-US" w:eastAsia="zh-CN"/>
              </w:rPr>
              <w:t>建设</w:t>
            </w:r>
            <w:r>
              <w:rPr>
                <w:sz w:val="18"/>
              </w:rPr>
              <w:t>的比率，用以反映和考核项目产出数量目标的实现程度</w:t>
            </w:r>
            <w:r>
              <w:rPr>
                <w:rFonts w:hint="eastAsia"/>
                <w:sz w:val="18"/>
                <w:lang w:eastAsia="zh-CN"/>
              </w:rPr>
              <w:t>。</w:t>
            </w:r>
          </w:p>
        </w:tc>
        <w:tc>
          <w:tcPr>
            <w:tcW w:w="4468"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209"/>
              <w:textAlignment w:val="auto"/>
              <w:rPr>
                <w:sz w:val="18"/>
              </w:rPr>
            </w:pPr>
            <w:r>
              <w:rPr>
                <w:sz w:val="18"/>
              </w:rPr>
              <w:t>实际完成率＝(</w:t>
            </w:r>
            <w:r>
              <w:rPr>
                <w:rFonts w:hint="eastAsia"/>
                <w:sz w:val="18"/>
                <w:lang w:val="en-US" w:eastAsia="zh-CN"/>
              </w:rPr>
              <w:t>实际建设进度</w:t>
            </w:r>
            <w:r>
              <w:rPr>
                <w:sz w:val="18"/>
              </w:rPr>
              <w:t>／</w:t>
            </w:r>
            <w:r>
              <w:rPr>
                <w:rFonts w:hint="eastAsia"/>
                <w:sz w:val="18"/>
                <w:lang w:val="en-US" w:eastAsia="zh-CN"/>
              </w:rPr>
              <w:t>计划</w:t>
            </w:r>
            <w:r>
              <w:rPr>
                <w:sz w:val="18"/>
              </w:rPr>
              <w:t>数)× 100%。</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0" w:rightChars="0"/>
              <w:textAlignment w:val="auto"/>
              <w:rPr>
                <w:rFonts w:ascii="宋体" w:hAnsi="宋体" w:eastAsia="宋体" w:cs="宋体"/>
                <w:sz w:val="18"/>
                <w:szCs w:val="22"/>
                <w:lang w:val="zh-CN" w:eastAsia="zh-CN" w:bidi="zh-CN"/>
              </w:rPr>
            </w:pPr>
            <w:r>
              <w:rPr>
                <w:sz w:val="18"/>
              </w:rPr>
              <w:t>根据完成率*分值得分。</w:t>
            </w:r>
          </w:p>
        </w:tc>
        <w:tc>
          <w:tcPr>
            <w:tcW w:w="17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leftChars="0" w:right="113" w:rightChars="0"/>
              <w:textAlignment w:val="auto"/>
              <w:rPr>
                <w:rFonts w:ascii="宋体" w:hAnsi="宋体" w:eastAsia="宋体" w:cs="宋体"/>
                <w:sz w:val="18"/>
                <w:szCs w:val="22"/>
                <w:lang w:val="zh-CN" w:eastAsia="zh-CN" w:bidi="zh-CN"/>
              </w:rPr>
            </w:pPr>
            <w:r>
              <w:rPr>
                <w:sz w:val="18"/>
              </w:rPr>
              <w:t>竣工验收报告，项目实施方案</w:t>
            </w:r>
          </w:p>
        </w:tc>
        <w:tc>
          <w:tcPr>
            <w:tcW w:w="1599"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leftChars="0" w:right="29" w:rightChars="0"/>
              <w:textAlignment w:val="auto"/>
              <w:rPr>
                <w:rFonts w:ascii="宋体" w:hAnsi="宋体" w:eastAsia="宋体" w:cs="宋体"/>
                <w:sz w:val="18"/>
                <w:szCs w:val="22"/>
                <w:lang w:val="zh-CN" w:eastAsia="zh-CN" w:bidi="zh-CN"/>
              </w:rPr>
            </w:pPr>
            <w:r>
              <w:rPr>
                <w:sz w:val="18"/>
              </w:rPr>
              <w:t>竣工验收报告，项目实施方案</w:t>
            </w:r>
          </w:p>
        </w:tc>
        <w:tc>
          <w:tcPr>
            <w:tcW w:w="857"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95" w:rightChars="0"/>
              <w:textAlignment w:val="auto"/>
              <w:rPr>
                <w:rFonts w:ascii="宋体" w:hAnsi="宋体" w:eastAsia="宋体" w:cs="宋体"/>
                <w:sz w:val="18"/>
                <w:szCs w:val="22"/>
                <w:lang w:val="zh-CN" w:eastAsia="zh-CN" w:bidi="zh-CN"/>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057" w:hRule="atLeast"/>
          <w:jc w:val="center"/>
        </w:trPr>
        <w:tc>
          <w:tcPr>
            <w:tcW w:w="528" w:type="dxa"/>
            <w:vMerge w:val="continue"/>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firstLine="64"/>
              <w:jc w:val="both"/>
              <w:textAlignment w:val="auto"/>
              <w:rPr>
                <w:sz w:val="18"/>
              </w:rPr>
            </w:pPr>
          </w:p>
        </w:tc>
        <w:tc>
          <w:tcPr>
            <w:tcW w:w="1222" w:type="dxa"/>
            <w:gridSpan w:val="2"/>
            <w:vMerge w:val="continue"/>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tc>
        <w:tc>
          <w:tcPr>
            <w:tcW w:w="1372"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sz w:val="18"/>
              </w:rPr>
            </w:pPr>
            <w:r>
              <w:rPr>
                <w:sz w:val="18"/>
              </w:rPr>
              <w:t>D</w:t>
            </w:r>
            <w:r>
              <w:rPr>
                <w:rFonts w:hint="eastAsia"/>
                <w:sz w:val="18"/>
                <w:lang w:val="en-US" w:eastAsia="zh-CN"/>
              </w:rPr>
              <w:t>21.</w:t>
            </w:r>
            <w:r>
              <w:rPr>
                <w:rFonts w:hint="eastAsia" w:cs="宋体"/>
                <w:sz w:val="18"/>
                <w:szCs w:val="22"/>
                <w:lang w:val="en-US" w:eastAsia="zh-CN" w:bidi="zh-CN"/>
              </w:rPr>
              <w:t>配备10辆冷藏物流配送车辆</w:t>
            </w:r>
          </w:p>
        </w:tc>
        <w:tc>
          <w:tcPr>
            <w:tcW w:w="4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eastAsia"/>
                <w:sz w:val="18"/>
                <w:lang w:val="en-US" w:eastAsia="zh-CN"/>
              </w:rPr>
            </w:pP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default"/>
                <w:sz w:val="18"/>
                <w:lang w:val="en-US" w:eastAsia="zh-CN"/>
              </w:rPr>
            </w:pPr>
            <w:r>
              <w:rPr>
                <w:rFonts w:hint="eastAsia"/>
                <w:sz w:val="18"/>
                <w:lang w:val="en-US" w:eastAsia="zh-CN"/>
              </w:rPr>
              <w:t>5</w:t>
            </w:r>
          </w:p>
        </w:tc>
        <w:tc>
          <w:tcPr>
            <w:tcW w:w="2810"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114" w:rightChars="0"/>
              <w:jc w:val="both"/>
              <w:textAlignment w:val="auto"/>
              <w:rPr>
                <w:sz w:val="18"/>
              </w:rPr>
            </w:pPr>
            <w:r>
              <w:rPr>
                <w:rFonts w:hint="eastAsia" w:cs="宋体"/>
                <w:sz w:val="18"/>
                <w:szCs w:val="22"/>
                <w:lang w:val="en-US" w:eastAsia="zh-CN" w:bidi="zh-CN"/>
              </w:rPr>
              <w:t>工程</w:t>
            </w:r>
            <w:r>
              <w:rPr>
                <w:rFonts w:hint="eastAsia"/>
                <w:sz w:val="18"/>
                <w:lang w:val="en-US" w:eastAsia="zh-CN"/>
              </w:rPr>
              <w:t>建设</w:t>
            </w:r>
            <w:r>
              <w:rPr>
                <w:sz w:val="18"/>
              </w:rPr>
              <w:t>的实际</w:t>
            </w:r>
            <w:r>
              <w:rPr>
                <w:rFonts w:hint="eastAsia"/>
                <w:sz w:val="18"/>
                <w:lang w:val="en-US" w:eastAsia="zh-CN"/>
              </w:rPr>
              <w:t>进度</w:t>
            </w:r>
            <w:r>
              <w:rPr>
                <w:sz w:val="18"/>
              </w:rPr>
              <w:t>与计划</w:t>
            </w:r>
            <w:r>
              <w:rPr>
                <w:rFonts w:hint="eastAsia"/>
                <w:sz w:val="18"/>
                <w:lang w:val="en-US" w:eastAsia="zh-CN"/>
              </w:rPr>
              <w:t>建设</w:t>
            </w:r>
            <w:r>
              <w:rPr>
                <w:sz w:val="18"/>
              </w:rPr>
              <w:t>的比率，用以反映和考核项目产出数量目标的实现程度</w:t>
            </w:r>
            <w:r>
              <w:rPr>
                <w:rFonts w:hint="eastAsia"/>
                <w:sz w:val="18"/>
                <w:lang w:eastAsia="zh-CN"/>
              </w:rPr>
              <w:t>。</w:t>
            </w:r>
          </w:p>
        </w:tc>
        <w:tc>
          <w:tcPr>
            <w:tcW w:w="4468"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209"/>
              <w:textAlignment w:val="auto"/>
              <w:rPr>
                <w:sz w:val="18"/>
              </w:rPr>
            </w:pPr>
            <w:r>
              <w:rPr>
                <w:sz w:val="18"/>
              </w:rPr>
              <w:t>实际完成率＝(</w:t>
            </w:r>
            <w:r>
              <w:rPr>
                <w:rFonts w:hint="eastAsia"/>
                <w:sz w:val="18"/>
                <w:lang w:val="en-US" w:eastAsia="zh-CN"/>
              </w:rPr>
              <w:t>实际建设进度</w:t>
            </w:r>
            <w:r>
              <w:rPr>
                <w:sz w:val="18"/>
              </w:rPr>
              <w:t>／</w:t>
            </w:r>
            <w:r>
              <w:rPr>
                <w:rFonts w:hint="eastAsia"/>
                <w:sz w:val="18"/>
                <w:lang w:val="en-US" w:eastAsia="zh-CN"/>
              </w:rPr>
              <w:t>计划</w:t>
            </w:r>
            <w:r>
              <w:rPr>
                <w:sz w:val="18"/>
              </w:rPr>
              <w:t>数)× 100%。</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0" w:rightChars="0"/>
              <w:textAlignment w:val="auto"/>
              <w:rPr>
                <w:sz w:val="18"/>
              </w:rPr>
            </w:pPr>
            <w:r>
              <w:rPr>
                <w:sz w:val="18"/>
              </w:rPr>
              <w:t>根据完成率*分值得分。</w:t>
            </w:r>
          </w:p>
        </w:tc>
        <w:tc>
          <w:tcPr>
            <w:tcW w:w="17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leftChars="0" w:right="113" w:rightChars="0"/>
              <w:textAlignment w:val="auto"/>
              <w:rPr>
                <w:sz w:val="18"/>
              </w:rPr>
            </w:pPr>
            <w:r>
              <w:rPr>
                <w:sz w:val="18"/>
              </w:rPr>
              <w:t>竣工验收报告，项目实施方案</w:t>
            </w:r>
          </w:p>
        </w:tc>
        <w:tc>
          <w:tcPr>
            <w:tcW w:w="1599"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leftChars="0" w:right="29" w:rightChars="0"/>
              <w:textAlignment w:val="auto"/>
              <w:rPr>
                <w:sz w:val="18"/>
              </w:rPr>
            </w:pPr>
            <w:r>
              <w:rPr>
                <w:sz w:val="18"/>
              </w:rPr>
              <w:t>竣工验收报告，项目实施方案</w:t>
            </w:r>
          </w:p>
        </w:tc>
        <w:tc>
          <w:tcPr>
            <w:tcW w:w="857"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95" w:rightChars="0"/>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82" w:hRule="atLeast"/>
          <w:jc w:val="center"/>
        </w:trPr>
        <w:tc>
          <w:tcPr>
            <w:tcW w:w="528" w:type="dxa"/>
            <w:vMerge w:val="continue"/>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15"/>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27"/>
              <w:textAlignment w:val="auto"/>
              <w:rPr>
                <w:sz w:val="18"/>
              </w:rPr>
            </w:pPr>
            <w:r>
              <w:rPr>
                <w:sz w:val="18"/>
              </w:rPr>
              <w:t>B7.产</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firstLine="64"/>
              <w:jc w:val="both"/>
              <w:textAlignment w:val="auto"/>
              <w:rPr>
                <w:sz w:val="18"/>
              </w:rPr>
            </w:pPr>
            <w:r>
              <w:rPr>
                <w:sz w:val="18"/>
              </w:rPr>
              <w:t>出质量（</w:t>
            </w:r>
            <w:r>
              <w:rPr>
                <w:rFonts w:hint="eastAsia"/>
                <w:sz w:val="18"/>
                <w:lang w:val="en-US" w:eastAsia="zh-CN"/>
              </w:rPr>
              <w:t>5</w:t>
            </w:r>
            <w:r>
              <w:rPr>
                <w:sz w:val="18"/>
              </w:rPr>
              <w:t xml:space="preserve"> 分）</w:t>
            </w: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17"/>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r>
              <w:rPr>
                <w:sz w:val="18"/>
              </w:rPr>
              <w:t>C12.质量达标率（</w:t>
            </w:r>
            <w:r>
              <w:rPr>
                <w:rFonts w:hint="eastAsia"/>
                <w:sz w:val="18"/>
                <w:lang w:val="en-US" w:eastAsia="zh-CN"/>
              </w:rPr>
              <w:t>5</w:t>
            </w:r>
            <w:r>
              <w:rPr>
                <w:sz w:val="18"/>
              </w:rPr>
              <w:t>分）</w:t>
            </w:r>
          </w:p>
        </w:tc>
        <w:tc>
          <w:tcPr>
            <w:tcW w:w="1372"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rFonts w:hint="default" w:eastAsia="宋体"/>
                <w:sz w:val="18"/>
                <w:lang w:val="en-US" w:eastAsia="zh-CN"/>
              </w:rPr>
            </w:pPr>
            <w:r>
              <w:rPr>
                <w:sz w:val="18"/>
              </w:rPr>
              <w:t>D</w:t>
            </w:r>
            <w:r>
              <w:rPr>
                <w:rFonts w:hint="eastAsia"/>
                <w:sz w:val="18"/>
                <w:lang w:val="en-US" w:eastAsia="zh-CN"/>
              </w:rPr>
              <w:t>22</w:t>
            </w:r>
            <w:r>
              <w:rPr>
                <w:sz w:val="18"/>
              </w:rPr>
              <w:t>.</w:t>
            </w:r>
            <w:r>
              <w:rPr>
                <w:rFonts w:hint="eastAsia" w:ascii="宋体" w:hAnsi="宋体"/>
                <w:kern w:val="0"/>
                <w:sz w:val="20"/>
                <w:szCs w:val="20"/>
              </w:rPr>
              <w:t>达到工程设计及施工要求</w:t>
            </w:r>
          </w:p>
        </w:tc>
        <w:tc>
          <w:tcPr>
            <w:tcW w:w="4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default" w:eastAsia="宋体"/>
                <w:sz w:val="18"/>
                <w:lang w:val="en-US" w:eastAsia="zh-CN"/>
              </w:rPr>
            </w:pPr>
            <w:r>
              <w:rPr>
                <w:rFonts w:hint="eastAsia"/>
                <w:sz w:val="18"/>
                <w:lang w:val="en-US" w:eastAsia="zh-CN"/>
              </w:rPr>
              <w:t>5</w:t>
            </w:r>
          </w:p>
        </w:tc>
        <w:tc>
          <w:tcPr>
            <w:tcW w:w="2810"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114" w:rightChars="0"/>
              <w:jc w:val="both"/>
              <w:textAlignment w:val="auto"/>
              <w:rPr>
                <w:sz w:val="18"/>
              </w:rPr>
            </w:pPr>
            <w:r>
              <w:rPr>
                <w:sz w:val="18"/>
              </w:rPr>
              <w:t>按照国家颁发的现行相关专业质量验收规范验收合格的工程量与实际应验收的工程量的比率，用以反映和考核项目整体情况</w:t>
            </w:r>
          </w:p>
        </w:tc>
        <w:tc>
          <w:tcPr>
            <w:tcW w:w="4468"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8"/>
              <w:textAlignment w:val="auto"/>
              <w:rPr>
                <w:sz w:val="18"/>
              </w:rPr>
            </w:pPr>
            <w:r>
              <w:rPr>
                <w:sz w:val="18"/>
              </w:rPr>
              <w:t>合格率＝(实际验收合格的工程量／实际应验收的工程量)×100%。</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0" w:rightChars="0"/>
              <w:textAlignment w:val="auto"/>
              <w:rPr>
                <w:sz w:val="18"/>
              </w:rPr>
            </w:pPr>
            <w:r>
              <w:rPr>
                <w:sz w:val="18"/>
              </w:rPr>
              <w:t>根据验收合格率*分值得分。</w:t>
            </w:r>
          </w:p>
        </w:tc>
        <w:tc>
          <w:tcPr>
            <w:tcW w:w="17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13" w:rightChars="0"/>
              <w:textAlignment w:val="auto"/>
              <w:rPr>
                <w:sz w:val="18"/>
              </w:rPr>
            </w:pPr>
            <w:r>
              <w:rPr>
                <w:sz w:val="18"/>
              </w:rPr>
              <w:t>竣工验收报告，项目实施方案</w:t>
            </w:r>
          </w:p>
        </w:tc>
        <w:tc>
          <w:tcPr>
            <w:tcW w:w="1599"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29" w:rightChars="0"/>
              <w:textAlignment w:val="auto"/>
              <w:rPr>
                <w:sz w:val="18"/>
              </w:rPr>
            </w:pPr>
            <w:r>
              <w:rPr>
                <w:sz w:val="18"/>
              </w:rPr>
              <w:t>竣工验收报告，项目实施方案</w:t>
            </w:r>
          </w:p>
        </w:tc>
        <w:tc>
          <w:tcPr>
            <w:tcW w:w="857"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leftChars="0" w:right="95" w:rightChars="0"/>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19" w:hRule="atLeast"/>
          <w:jc w:val="center"/>
        </w:trPr>
        <w:tc>
          <w:tcPr>
            <w:tcW w:w="528" w:type="dxa"/>
            <w:vMerge w:val="continue"/>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sz w:val="18"/>
              </w:rPr>
            </w:pPr>
            <w:r>
              <w:rPr>
                <w:sz w:val="18"/>
              </w:rPr>
              <w:t>B</w:t>
            </w:r>
            <w:r>
              <w:rPr>
                <w:rFonts w:hint="eastAsia"/>
                <w:sz w:val="18"/>
                <w:lang w:val="en-US" w:eastAsia="zh-CN"/>
              </w:rPr>
              <w:t>8</w:t>
            </w:r>
            <w:r>
              <w:rPr>
                <w:sz w:val="18"/>
              </w:rPr>
              <w:t>.产</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出</w:t>
            </w:r>
            <w:r>
              <w:rPr>
                <w:rFonts w:hint="eastAsia"/>
                <w:sz w:val="18"/>
                <w:lang w:val="en-US" w:eastAsia="zh-CN"/>
              </w:rPr>
              <w:t>成本</w:t>
            </w:r>
            <w:r>
              <w:rPr>
                <w:sz w:val="18"/>
              </w:rPr>
              <w:t>（</w:t>
            </w:r>
            <w:r>
              <w:rPr>
                <w:rFonts w:hint="eastAsia"/>
                <w:sz w:val="18"/>
                <w:lang w:val="en-US" w:eastAsia="zh-CN"/>
              </w:rPr>
              <w:t>5</w:t>
            </w:r>
            <w:r>
              <w:rPr>
                <w:sz w:val="18"/>
              </w:rPr>
              <w:t xml:space="preserve"> 分）</w:t>
            </w: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6" w:line="240" w:lineRule="auto"/>
              <w:ind w:right="25"/>
              <w:textAlignment w:val="auto"/>
              <w:rPr>
                <w:sz w:val="18"/>
              </w:rPr>
            </w:pPr>
            <w:r>
              <w:rPr>
                <w:sz w:val="18"/>
              </w:rPr>
              <w:t>C1</w:t>
            </w:r>
            <w:r>
              <w:rPr>
                <w:rFonts w:hint="eastAsia"/>
                <w:sz w:val="18"/>
                <w:lang w:val="en-US" w:eastAsia="zh-CN"/>
              </w:rPr>
              <w:t>3</w:t>
            </w:r>
            <w:r>
              <w:rPr>
                <w:sz w:val="18"/>
              </w:rPr>
              <w:t>.</w:t>
            </w:r>
            <w:r>
              <w:rPr>
                <w:rFonts w:hint="eastAsia"/>
                <w:sz w:val="18"/>
                <w:lang w:val="en-US" w:eastAsia="zh-CN"/>
              </w:rPr>
              <w:t>投资完成率</w:t>
            </w:r>
            <w:r>
              <w:rPr>
                <w:sz w:val="18"/>
              </w:rPr>
              <w:t>（</w:t>
            </w:r>
            <w:r>
              <w:rPr>
                <w:rFonts w:hint="eastAsia"/>
                <w:sz w:val="18"/>
                <w:lang w:val="en-US" w:eastAsia="zh-CN"/>
              </w:rPr>
              <w:t>5</w:t>
            </w:r>
            <w:r>
              <w:rPr>
                <w:sz w:val="18"/>
              </w:rPr>
              <w:t>分）</w:t>
            </w:r>
          </w:p>
        </w:tc>
        <w:tc>
          <w:tcPr>
            <w:tcW w:w="1372"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72" w:rightChars="0"/>
              <w:textAlignment w:val="auto"/>
              <w:rPr>
                <w:sz w:val="18"/>
              </w:rPr>
            </w:pPr>
            <w:r>
              <w:rPr>
                <w:sz w:val="18"/>
              </w:rPr>
              <w:t>D</w:t>
            </w:r>
            <w:r>
              <w:rPr>
                <w:rFonts w:hint="eastAsia"/>
                <w:sz w:val="18"/>
                <w:lang w:val="en-US" w:eastAsia="zh-CN"/>
              </w:rPr>
              <w:t>23</w:t>
            </w:r>
            <w:r>
              <w:rPr>
                <w:sz w:val="18"/>
              </w:rPr>
              <w:t>.</w:t>
            </w:r>
            <w:r>
              <w:rPr>
                <w:rFonts w:hint="eastAsia" w:ascii="宋体" w:hAnsi="宋体"/>
                <w:kern w:val="0"/>
                <w:sz w:val="20"/>
                <w:szCs w:val="20"/>
              </w:rPr>
              <w:t>完成投资数</w:t>
            </w:r>
          </w:p>
        </w:tc>
        <w:tc>
          <w:tcPr>
            <w:tcW w:w="4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sz w:val="18"/>
                <w:lang w:val="en-US" w:eastAsia="zh-CN"/>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default"/>
                <w:sz w:val="18"/>
                <w:lang w:val="en-US" w:eastAsia="zh-CN"/>
              </w:rPr>
            </w:pPr>
            <w:r>
              <w:rPr>
                <w:rFonts w:hint="eastAsia"/>
                <w:sz w:val="18"/>
                <w:lang w:val="en-US" w:eastAsia="zh-CN"/>
              </w:rPr>
              <w:t>5</w:t>
            </w:r>
          </w:p>
        </w:tc>
        <w:tc>
          <w:tcPr>
            <w:tcW w:w="2810"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6" w:leftChars="0" w:right="114" w:rightChars="0"/>
              <w:textAlignment w:val="auto"/>
              <w:rPr>
                <w:rFonts w:hint="default" w:eastAsia="宋体"/>
                <w:sz w:val="18"/>
                <w:lang w:val="en-US" w:eastAsia="zh-CN"/>
              </w:rPr>
            </w:pPr>
            <w:r>
              <w:rPr>
                <w:rFonts w:hint="eastAsia"/>
                <w:sz w:val="18"/>
                <w:lang w:val="en-US" w:eastAsia="zh-CN"/>
              </w:rPr>
              <w:t>完成项目计划工作目标的实际成本与计划成本的比率</w:t>
            </w:r>
          </w:p>
        </w:tc>
        <w:tc>
          <w:tcPr>
            <w:tcW w:w="4468"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ind w:left="106" w:leftChars="0" w:right="96" w:rightChars="0"/>
              <w:textAlignment w:val="auto"/>
              <w:rPr>
                <w:rFonts w:hint="default" w:eastAsia="宋体"/>
                <w:spacing w:val="-3"/>
                <w:sz w:val="18"/>
                <w:lang w:val="en-US" w:eastAsia="zh-CN"/>
              </w:rPr>
            </w:pPr>
            <w:r>
              <w:rPr>
                <w:rFonts w:hint="eastAsia"/>
                <w:spacing w:val="-3"/>
                <w:sz w:val="18"/>
                <w:lang w:val="en-US" w:eastAsia="zh-CN"/>
              </w:rPr>
              <w:t>投资完成率=实际成本/计划成本*100%</w:t>
            </w:r>
          </w:p>
        </w:tc>
        <w:tc>
          <w:tcPr>
            <w:tcW w:w="17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13" w:rightChars="0"/>
              <w:textAlignment w:val="auto"/>
              <w:rPr>
                <w:rFonts w:hint="default" w:eastAsia="宋体"/>
                <w:sz w:val="18"/>
                <w:lang w:val="en-US" w:eastAsia="zh-CN"/>
              </w:rPr>
            </w:pPr>
            <w:r>
              <w:rPr>
                <w:rFonts w:hint="eastAsia"/>
                <w:sz w:val="18"/>
                <w:lang w:val="en-US" w:eastAsia="zh-CN"/>
              </w:rPr>
              <w:t>指标文、工程造价报告、竣工验收报告、各类会议记录</w:t>
            </w:r>
          </w:p>
        </w:tc>
        <w:tc>
          <w:tcPr>
            <w:tcW w:w="1599"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29" w:rightChars="0"/>
              <w:textAlignment w:val="auto"/>
              <w:rPr>
                <w:sz w:val="18"/>
              </w:rPr>
            </w:pPr>
            <w:r>
              <w:rPr>
                <w:rFonts w:hint="eastAsia"/>
                <w:sz w:val="18"/>
                <w:lang w:val="en-US" w:eastAsia="zh-CN"/>
              </w:rPr>
              <w:t>指标文、工程造价报告、竣工验收报告、各类会议记录</w:t>
            </w:r>
          </w:p>
        </w:tc>
        <w:tc>
          <w:tcPr>
            <w:tcW w:w="857"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95" w:rightChars="0"/>
              <w:textAlignment w:val="auto"/>
              <w:rPr>
                <w:sz w:val="18"/>
              </w:rPr>
            </w:pPr>
            <w:r>
              <w:rPr>
                <w:sz w:val="18"/>
              </w:rPr>
              <w:t>案卷研</w:t>
            </w:r>
            <w:r>
              <w:rPr>
                <w:spacing w:val="-24"/>
                <w:sz w:val="18"/>
              </w:rPr>
              <w:t>究、现场核查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067" w:hRule="atLeast"/>
          <w:jc w:val="center"/>
        </w:trPr>
        <w:tc>
          <w:tcPr>
            <w:tcW w:w="528" w:type="dxa"/>
            <w:vMerge w:val="continue"/>
            <w:tcBorders>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sz w:val="18"/>
              </w:rPr>
            </w:pPr>
            <w:r>
              <w:rPr>
                <w:sz w:val="18"/>
              </w:rPr>
              <w:t>B</w:t>
            </w:r>
            <w:r>
              <w:rPr>
                <w:rFonts w:hint="eastAsia"/>
                <w:sz w:val="18"/>
                <w:lang w:val="en-US" w:eastAsia="zh-CN"/>
              </w:rPr>
              <w:t>9</w:t>
            </w:r>
            <w:r>
              <w:rPr>
                <w:sz w:val="18"/>
              </w:rPr>
              <w:t>.产</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出实效（</w:t>
            </w:r>
            <w:r>
              <w:rPr>
                <w:rFonts w:hint="eastAsia"/>
                <w:sz w:val="18"/>
                <w:lang w:val="en-US" w:eastAsia="zh-CN"/>
              </w:rPr>
              <w:t>5</w:t>
            </w:r>
            <w:r>
              <w:rPr>
                <w:sz w:val="18"/>
              </w:rPr>
              <w:t xml:space="preserve"> 分）</w:t>
            </w: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16" w:line="240" w:lineRule="auto"/>
              <w:ind w:right="25"/>
              <w:textAlignment w:val="auto"/>
              <w:rPr>
                <w:sz w:val="18"/>
              </w:rPr>
            </w:pPr>
            <w:r>
              <w:rPr>
                <w:sz w:val="18"/>
              </w:rPr>
              <w:t>C1</w:t>
            </w:r>
            <w:r>
              <w:rPr>
                <w:rFonts w:hint="eastAsia"/>
                <w:sz w:val="18"/>
                <w:lang w:val="en-US" w:eastAsia="zh-CN"/>
              </w:rPr>
              <w:t>4</w:t>
            </w:r>
            <w:r>
              <w:rPr>
                <w:sz w:val="18"/>
              </w:rPr>
              <w:t>.完成及时性（</w:t>
            </w:r>
            <w:r>
              <w:rPr>
                <w:rFonts w:hint="eastAsia"/>
                <w:sz w:val="18"/>
                <w:lang w:val="en-US" w:eastAsia="zh-CN"/>
              </w:rPr>
              <w:t>5</w:t>
            </w:r>
            <w:r>
              <w:rPr>
                <w:sz w:val="18"/>
              </w:rPr>
              <w:t>分）</w:t>
            </w:r>
          </w:p>
        </w:tc>
        <w:tc>
          <w:tcPr>
            <w:tcW w:w="1372"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72" w:rightChars="0"/>
              <w:textAlignment w:val="auto"/>
              <w:rPr>
                <w:rFonts w:hint="default" w:eastAsia="宋体"/>
                <w:sz w:val="18"/>
                <w:lang w:val="en-US" w:eastAsia="zh-CN"/>
              </w:rPr>
            </w:pPr>
            <w:r>
              <w:rPr>
                <w:sz w:val="18"/>
              </w:rPr>
              <w:t>D2</w:t>
            </w:r>
            <w:r>
              <w:rPr>
                <w:rFonts w:hint="eastAsia"/>
                <w:sz w:val="18"/>
                <w:lang w:val="en-US" w:eastAsia="zh-CN"/>
              </w:rPr>
              <w:t>4</w:t>
            </w:r>
            <w:r>
              <w:rPr>
                <w:sz w:val="18"/>
              </w:rPr>
              <w:t>.项目计划完工时间</w:t>
            </w:r>
            <w:r>
              <w:rPr>
                <w:rFonts w:hint="eastAsia"/>
                <w:sz w:val="18"/>
                <w:lang w:val="en-US" w:eastAsia="zh-CN"/>
              </w:rPr>
              <w:t>为一年</w:t>
            </w:r>
          </w:p>
        </w:tc>
        <w:tc>
          <w:tcPr>
            <w:tcW w:w="4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22"/>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default" w:eastAsia="宋体"/>
                <w:sz w:val="18"/>
                <w:lang w:val="en-US" w:eastAsia="zh-CN"/>
              </w:rPr>
            </w:pPr>
            <w:r>
              <w:rPr>
                <w:rFonts w:hint="eastAsia"/>
                <w:sz w:val="18"/>
                <w:lang w:val="en-US" w:eastAsia="zh-CN"/>
              </w:rPr>
              <w:t>5</w:t>
            </w:r>
          </w:p>
        </w:tc>
        <w:tc>
          <w:tcPr>
            <w:tcW w:w="2810"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6" w:leftChars="0" w:right="114" w:rightChars="0"/>
              <w:textAlignment w:val="auto"/>
              <w:rPr>
                <w:sz w:val="18"/>
              </w:rPr>
            </w:pPr>
            <w:r>
              <w:rPr>
                <w:sz w:val="18"/>
              </w:rPr>
              <w:t>对项目建设完工及时性、完工后验收及时性和决算及时性进行评价</w:t>
            </w:r>
          </w:p>
        </w:tc>
        <w:tc>
          <w:tcPr>
            <w:tcW w:w="4468"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sz w:val="18"/>
              </w:rPr>
            </w:pPr>
            <w:r>
              <w:rPr>
                <w:sz w:val="18"/>
              </w:rPr>
              <w:t>①项目按照批复时间竣工，得 2 分。每延迟 1 天，扣</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0.5 分，扣完为止；</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②项目完工后已验收，得 1 分。未验收不得分；</w:t>
            </w:r>
          </w:p>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ind w:left="106" w:leftChars="0" w:right="96" w:rightChars="0"/>
              <w:textAlignment w:val="auto"/>
              <w:rPr>
                <w:sz w:val="18"/>
              </w:rPr>
            </w:pPr>
            <w:r>
              <w:rPr>
                <w:spacing w:val="-3"/>
                <w:sz w:val="18"/>
              </w:rPr>
              <w:t xml:space="preserve">③项目完工后已进行工程决算审计得 </w:t>
            </w:r>
            <w:r>
              <w:rPr>
                <w:sz w:val="18"/>
              </w:rPr>
              <w:t>1</w:t>
            </w:r>
            <w:r>
              <w:rPr>
                <w:spacing w:val="-18"/>
                <w:sz w:val="18"/>
              </w:rPr>
              <w:t xml:space="preserve"> 分。未进行决算</w:t>
            </w:r>
            <w:r>
              <w:rPr>
                <w:sz w:val="18"/>
              </w:rPr>
              <w:t>不得分。</w:t>
            </w:r>
          </w:p>
        </w:tc>
        <w:tc>
          <w:tcPr>
            <w:tcW w:w="17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13" w:rightChars="0"/>
              <w:textAlignment w:val="auto"/>
              <w:rPr>
                <w:sz w:val="18"/>
              </w:rPr>
            </w:pPr>
            <w:r>
              <w:rPr>
                <w:sz w:val="18"/>
              </w:rPr>
              <w:t>竣工验收报告，竣工决算报告</w:t>
            </w:r>
          </w:p>
        </w:tc>
        <w:tc>
          <w:tcPr>
            <w:tcW w:w="1599"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29" w:rightChars="0"/>
              <w:textAlignment w:val="auto"/>
              <w:rPr>
                <w:sz w:val="18"/>
              </w:rPr>
            </w:pPr>
            <w:r>
              <w:rPr>
                <w:sz w:val="18"/>
              </w:rPr>
              <w:t>竣工验收报告，竣工决算报告</w:t>
            </w:r>
          </w:p>
        </w:tc>
        <w:tc>
          <w:tcPr>
            <w:tcW w:w="857"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95" w:rightChars="0"/>
              <w:textAlignment w:val="auto"/>
              <w:rPr>
                <w:sz w:val="18"/>
              </w:rPr>
            </w:pPr>
            <w:r>
              <w:rPr>
                <w:sz w:val="18"/>
              </w:rPr>
              <w:t>案卷研</w:t>
            </w:r>
            <w:r>
              <w:rPr>
                <w:spacing w:val="-24"/>
                <w:sz w:val="18"/>
              </w:rPr>
              <w:t>究、现场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166" w:hRule="atLeast"/>
          <w:jc w:val="center"/>
        </w:trPr>
        <w:tc>
          <w:tcPr>
            <w:tcW w:w="528" w:type="dxa"/>
            <w:vMerge w:val="restart"/>
            <w:tcBorders>
              <w:top w:val="nil"/>
            </w:tcBorders>
          </w:tcPr>
          <w:p>
            <w:pPr>
              <w:bidi w:val="0"/>
              <w:rPr>
                <w:lang w:val="zh-CN" w:eastAsia="zh-CN"/>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rFonts w:hint="eastAsia" w:ascii="宋体" w:hAnsi="宋体" w:eastAsia="宋体" w:cs="宋体"/>
                <w:sz w:val="18"/>
                <w:lang w:val="en-US" w:eastAsia="zh-CN"/>
              </w:rPr>
            </w:pPr>
            <w:r>
              <w:rPr>
                <w:rFonts w:hint="eastAsia" w:ascii="宋体" w:hAnsi="宋体" w:eastAsia="宋体" w:cs="宋体"/>
                <w:sz w:val="18"/>
                <w:lang w:val="en-US" w:eastAsia="zh-CN"/>
              </w:rPr>
              <w:t>A4.</w:t>
            </w:r>
          </w:p>
          <w:p>
            <w:pPr>
              <w:bidi w:val="0"/>
              <w:rPr>
                <w:rFonts w:hint="default"/>
                <w:lang w:val="en-US" w:eastAsia="zh-CN"/>
              </w:rPr>
            </w:pPr>
            <w:r>
              <w:rPr>
                <w:rFonts w:hint="eastAsia" w:ascii="宋体" w:hAnsi="宋体" w:eastAsia="宋体" w:cs="宋体"/>
                <w:sz w:val="18"/>
                <w:lang w:val="en-US" w:eastAsia="zh-CN"/>
              </w:rPr>
              <w:t>效益（30）</w:t>
            </w:r>
          </w:p>
        </w:tc>
        <w:tc>
          <w:tcPr>
            <w:tcW w:w="829" w:type="dxa"/>
            <w:gridSpan w:val="2"/>
            <w:vMerge w:val="restart"/>
            <w:tcBorders>
              <w:top w:val="nil"/>
            </w:tcBorders>
          </w:tcPr>
          <w:p>
            <w:pPr>
              <w:pStyle w:val="12"/>
              <w:rPr>
                <w:sz w:val="18"/>
              </w:rPr>
            </w:pPr>
          </w:p>
          <w:p>
            <w:pPr>
              <w:pStyle w:val="12"/>
              <w:ind w:left="108"/>
              <w:rPr>
                <w:sz w:val="18"/>
              </w:rPr>
            </w:pPr>
          </w:p>
          <w:p>
            <w:pPr>
              <w:pStyle w:val="12"/>
              <w:ind w:left="108"/>
              <w:rPr>
                <w:sz w:val="18"/>
              </w:rPr>
            </w:pPr>
            <w:r>
              <w:rPr>
                <w:sz w:val="18"/>
              </w:rPr>
              <w:t>B</w:t>
            </w:r>
            <w:r>
              <w:rPr>
                <w:rFonts w:hint="eastAsia"/>
                <w:sz w:val="18"/>
                <w:lang w:val="en-US" w:eastAsia="zh-CN"/>
              </w:rPr>
              <w:t>10</w:t>
            </w:r>
            <w:r>
              <w:rPr>
                <w:sz w:val="18"/>
              </w:rPr>
              <w:t>.</w:t>
            </w:r>
          </w:p>
          <w:p>
            <w:pPr>
              <w:pStyle w:val="12"/>
              <w:spacing w:before="2" w:line="242" w:lineRule="auto"/>
              <w:ind w:left="108" w:right="225"/>
              <w:rPr>
                <w:sz w:val="18"/>
              </w:rPr>
            </w:pPr>
            <w:r>
              <w:rPr>
                <w:spacing w:val="-9"/>
                <w:sz w:val="18"/>
              </w:rPr>
              <w:t>项目效益</w:t>
            </w:r>
          </w:p>
          <w:p>
            <w:pPr>
              <w:rPr>
                <w:sz w:val="2"/>
                <w:szCs w:val="2"/>
              </w:rPr>
            </w:pPr>
            <w:r>
              <w:rPr>
                <w:rFonts w:hint="eastAsia" w:ascii="宋体" w:hAnsi="宋体" w:eastAsia="宋体" w:cs="宋体"/>
                <w:sz w:val="18"/>
                <w:szCs w:val="22"/>
                <w:lang w:val="en-US" w:eastAsia="zh-CN" w:bidi="zh-CN"/>
              </w:rPr>
              <w:t>（30分）</w:t>
            </w:r>
          </w:p>
        </w:tc>
        <w:tc>
          <w:tcPr>
            <w:tcW w:w="1222" w:type="dxa"/>
            <w:gridSpan w:val="2"/>
          </w:tcPr>
          <w:p>
            <w:pPr>
              <w:pStyle w:val="12"/>
              <w:rPr>
                <w:rFonts w:ascii="Times New Roman"/>
                <w:sz w:val="18"/>
                <w:highlight w:val="none"/>
              </w:rPr>
            </w:pPr>
          </w:p>
          <w:p>
            <w:pPr>
              <w:pStyle w:val="12"/>
              <w:spacing w:before="111" w:line="242" w:lineRule="auto"/>
              <w:ind w:right="95"/>
              <w:rPr>
                <w:sz w:val="18"/>
                <w:highlight w:val="none"/>
              </w:rPr>
            </w:pPr>
            <w:r>
              <w:rPr>
                <w:sz w:val="18"/>
                <w:highlight w:val="none"/>
              </w:rPr>
              <w:t>C1</w:t>
            </w:r>
            <w:r>
              <w:rPr>
                <w:rFonts w:hint="eastAsia"/>
                <w:sz w:val="18"/>
                <w:highlight w:val="none"/>
                <w:lang w:val="en-US" w:eastAsia="zh-CN"/>
              </w:rPr>
              <w:t>5</w:t>
            </w:r>
            <w:r>
              <w:rPr>
                <w:sz w:val="18"/>
                <w:highlight w:val="none"/>
              </w:rPr>
              <w:t>.社会效益（</w:t>
            </w:r>
            <w:r>
              <w:rPr>
                <w:rFonts w:hint="eastAsia"/>
                <w:sz w:val="18"/>
                <w:highlight w:val="none"/>
                <w:lang w:val="en-US" w:eastAsia="zh-CN"/>
              </w:rPr>
              <w:t>5</w:t>
            </w:r>
            <w:r>
              <w:rPr>
                <w:sz w:val="18"/>
                <w:highlight w:val="none"/>
              </w:rPr>
              <w:t>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snapToGrid w:val="0"/>
              <w:spacing w:before="116" w:line="240" w:lineRule="auto"/>
              <w:ind w:left="108" w:right="170"/>
              <w:jc w:val="both"/>
              <w:textAlignment w:val="auto"/>
              <w:rPr>
                <w:rFonts w:hint="default" w:eastAsia="宋体"/>
                <w:sz w:val="18"/>
                <w:highlight w:val="none"/>
                <w:lang w:val="en-US" w:eastAsia="zh-CN"/>
              </w:rPr>
            </w:pPr>
            <w:r>
              <w:rPr>
                <w:sz w:val="18"/>
                <w:highlight w:val="none"/>
              </w:rPr>
              <w:t>D</w:t>
            </w:r>
            <w:r>
              <w:rPr>
                <w:rFonts w:hint="eastAsia"/>
                <w:sz w:val="18"/>
                <w:highlight w:val="none"/>
                <w:lang w:val="en-US" w:eastAsia="zh-CN"/>
              </w:rPr>
              <w:t>25</w:t>
            </w:r>
            <w:r>
              <w:rPr>
                <w:sz w:val="18"/>
                <w:highlight w:val="none"/>
              </w:rPr>
              <w:t>.</w:t>
            </w:r>
            <w:r>
              <w:rPr>
                <w:rFonts w:hint="eastAsia"/>
                <w:color w:val="000000"/>
                <w:sz w:val="20"/>
                <w:szCs w:val="20"/>
                <w:highlight w:val="none"/>
              </w:rPr>
              <w:t>充分、切实地实现民众权益，普惠大众，</w:t>
            </w:r>
            <w:r>
              <w:rPr>
                <w:rFonts w:hint="eastAsia" w:ascii="宋体" w:hAnsi="宋体" w:eastAsia="宋体" w:cs="宋体"/>
                <w:sz w:val="20"/>
                <w:szCs w:val="20"/>
                <w:highlight w:val="none"/>
                <w:lang w:val="en-US" w:eastAsia="zh-CN"/>
              </w:rPr>
              <w:t>为客户提供经济一体化冷链物流服务</w:t>
            </w:r>
          </w:p>
        </w:tc>
        <w:tc>
          <w:tcPr>
            <w:tcW w:w="496" w:type="dxa"/>
            <w:gridSpan w:val="2"/>
          </w:tcPr>
          <w:p>
            <w:pPr>
              <w:pStyle w:val="12"/>
              <w:rPr>
                <w:rFonts w:ascii="Times New Roman"/>
                <w:sz w:val="18"/>
              </w:rPr>
            </w:pPr>
          </w:p>
          <w:p>
            <w:pPr>
              <w:pStyle w:val="12"/>
              <w:spacing w:before="6"/>
              <w:rPr>
                <w:rFonts w:ascii="Times New Roman"/>
                <w:sz w:val="22"/>
              </w:rPr>
            </w:pPr>
          </w:p>
          <w:p>
            <w:pPr>
              <w:pStyle w:val="12"/>
              <w:spacing w:before="1"/>
              <w:ind w:left="7"/>
              <w:jc w:val="center"/>
              <w:rPr>
                <w:rFonts w:hint="default" w:eastAsia="宋体"/>
                <w:sz w:val="18"/>
                <w:lang w:val="en-US" w:eastAsia="zh-CN"/>
              </w:rPr>
            </w:pPr>
            <w:r>
              <w:rPr>
                <w:rFonts w:hint="eastAsia"/>
                <w:sz w:val="18"/>
                <w:lang w:val="en-US" w:eastAsia="zh-CN"/>
              </w:rPr>
              <w:t>5</w:t>
            </w:r>
          </w:p>
        </w:tc>
        <w:tc>
          <w:tcPr>
            <w:tcW w:w="2810" w:type="dxa"/>
          </w:tcPr>
          <w:p>
            <w:pPr>
              <w:pStyle w:val="12"/>
              <w:spacing w:before="144" w:line="242" w:lineRule="auto"/>
              <w:ind w:right="114"/>
              <w:rPr>
                <w:sz w:val="18"/>
              </w:rPr>
            </w:pPr>
            <w:r>
              <w:rPr>
                <w:rFonts w:hint="eastAsia"/>
                <w:color w:val="000000"/>
                <w:sz w:val="20"/>
                <w:szCs w:val="20"/>
              </w:rPr>
              <w:t>充分、切实地实现民众权益，普惠大众，</w:t>
            </w:r>
            <w:r>
              <w:rPr>
                <w:rFonts w:hint="eastAsia"/>
                <w:color w:val="000000"/>
                <w:sz w:val="20"/>
                <w:szCs w:val="20"/>
                <w:lang w:val="en-US" w:eastAsia="zh-CN"/>
              </w:rPr>
              <w:t>提升</w:t>
            </w:r>
            <w:r>
              <w:rPr>
                <w:rFonts w:hint="eastAsia" w:ascii="宋体" w:hAnsi="宋体" w:eastAsia="宋体" w:cs="宋体"/>
                <w:sz w:val="20"/>
                <w:szCs w:val="20"/>
                <w:lang w:val="en-US" w:eastAsia="zh-CN"/>
              </w:rPr>
              <w:t>海产品的快速配送要求，为客户提供经济一体化冷链物流服务</w:t>
            </w:r>
            <w:r>
              <w:rPr>
                <w:rFonts w:hint="eastAsia"/>
                <w:sz w:val="18"/>
              </w:rPr>
              <w:t>。</w:t>
            </w:r>
          </w:p>
        </w:tc>
        <w:tc>
          <w:tcPr>
            <w:tcW w:w="4468" w:type="dxa"/>
          </w:tcPr>
          <w:p>
            <w:pPr>
              <w:pStyle w:val="12"/>
              <w:spacing w:before="1" w:line="242" w:lineRule="auto"/>
              <w:ind w:right="389"/>
              <w:rPr>
                <w:rFonts w:hint="eastAsia" w:eastAsia="宋体"/>
                <w:sz w:val="18"/>
                <w:lang w:val="en-US" w:eastAsia="zh-CN"/>
              </w:rPr>
            </w:pPr>
            <w:r>
              <w:rPr>
                <w:sz w:val="18"/>
              </w:rPr>
              <w:t>根据</w:t>
            </w:r>
            <w:r>
              <w:rPr>
                <w:rFonts w:hint="eastAsia"/>
                <w:sz w:val="18"/>
                <w:lang w:val="en-US" w:eastAsia="zh-CN"/>
              </w:rPr>
              <w:t>受益人群</w:t>
            </w:r>
            <w:r>
              <w:rPr>
                <w:sz w:val="18"/>
              </w:rPr>
              <w:t>对</w:t>
            </w:r>
            <w:r>
              <w:rPr>
                <w:rFonts w:hint="eastAsia"/>
                <w:sz w:val="18"/>
                <w:lang w:val="en-US" w:eastAsia="zh-CN"/>
              </w:rPr>
              <w:t>当地旅游提升</w:t>
            </w:r>
            <w:r>
              <w:rPr>
                <w:sz w:val="18"/>
              </w:rPr>
              <w:t>情况的调查判断</w:t>
            </w:r>
            <w:r>
              <w:rPr>
                <w:rFonts w:hint="eastAsia"/>
                <w:sz w:val="18"/>
                <w:lang w:val="en-US" w:eastAsia="zh-CN"/>
              </w:rPr>
              <w:t>打</w:t>
            </w:r>
            <w:r>
              <w:rPr>
                <w:sz w:val="18"/>
              </w:rPr>
              <w:t xml:space="preserve">分： </w:t>
            </w:r>
            <w:r>
              <w:rPr>
                <w:spacing w:val="-1"/>
                <w:sz w:val="18"/>
              </w:rPr>
              <w:t xml:space="preserve">调查问卷满意度 </w:t>
            </w:r>
            <w:r>
              <w:rPr>
                <w:sz w:val="18"/>
              </w:rPr>
              <w:t>95%（含）</w:t>
            </w:r>
            <w:r>
              <w:rPr>
                <w:spacing w:val="-2"/>
                <w:sz w:val="18"/>
              </w:rPr>
              <w:t>以上，本指标得</w:t>
            </w:r>
            <w:r>
              <w:rPr>
                <w:rFonts w:hint="eastAsia"/>
                <w:spacing w:val="-2"/>
                <w:sz w:val="18"/>
                <w:lang w:val="en-US" w:eastAsia="zh-CN"/>
              </w:rPr>
              <w:t>满分；</w:t>
            </w:r>
          </w:p>
          <w:p>
            <w:pPr>
              <w:pStyle w:val="12"/>
              <w:spacing w:line="230" w:lineRule="exact"/>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2"/>
              <w:spacing w:before="4" w:line="230" w:lineRule="atLeast"/>
              <w:ind w:left="106" w:right="7"/>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796" w:type="dxa"/>
            <w:gridSpan w:val="2"/>
          </w:tcPr>
          <w:p>
            <w:pPr>
              <w:pStyle w:val="12"/>
              <w:rPr>
                <w:rFonts w:ascii="Times New Roman"/>
                <w:sz w:val="18"/>
              </w:rPr>
            </w:pPr>
          </w:p>
          <w:p>
            <w:pPr>
              <w:pStyle w:val="12"/>
              <w:spacing w:before="144" w:line="242" w:lineRule="auto"/>
              <w:ind w:left="107" w:right="113"/>
              <w:rPr>
                <w:sz w:val="18"/>
              </w:rPr>
            </w:pPr>
            <w:r>
              <w:rPr>
                <w:sz w:val="18"/>
              </w:rPr>
              <w:t>宣传报道、调查问卷</w:t>
            </w:r>
          </w:p>
        </w:tc>
        <w:tc>
          <w:tcPr>
            <w:tcW w:w="1599" w:type="dxa"/>
            <w:gridSpan w:val="2"/>
          </w:tcPr>
          <w:p>
            <w:pPr>
              <w:pStyle w:val="12"/>
              <w:rPr>
                <w:rFonts w:ascii="Times New Roman"/>
                <w:sz w:val="18"/>
              </w:rPr>
            </w:pPr>
          </w:p>
          <w:p>
            <w:pPr>
              <w:pStyle w:val="12"/>
              <w:spacing w:before="6"/>
              <w:rPr>
                <w:rFonts w:ascii="Times New Roman"/>
                <w:sz w:val="22"/>
              </w:rPr>
            </w:pPr>
          </w:p>
          <w:p>
            <w:pPr>
              <w:pStyle w:val="12"/>
              <w:spacing w:before="1"/>
              <w:ind w:left="107"/>
              <w:rPr>
                <w:sz w:val="18"/>
              </w:rPr>
            </w:pPr>
            <w:r>
              <w:rPr>
                <w:sz w:val="18"/>
              </w:rPr>
              <w:t>调查问卷</w:t>
            </w:r>
          </w:p>
        </w:tc>
        <w:tc>
          <w:tcPr>
            <w:tcW w:w="857" w:type="dxa"/>
            <w:gridSpan w:val="2"/>
          </w:tcPr>
          <w:p>
            <w:pPr>
              <w:pStyle w:val="12"/>
              <w:rPr>
                <w:rFonts w:ascii="Times New Roman"/>
                <w:sz w:val="18"/>
              </w:rPr>
            </w:pPr>
          </w:p>
          <w:p>
            <w:pPr>
              <w:pStyle w:val="12"/>
              <w:spacing w:before="144" w:line="242" w:lineRule="auto"/>
              <w:ind w:left="106" w:right="198"/>
              <w:rPr>
                <w:sz w:val="18"/>
              </w:rPr>
            </w:pPr>
            <w:r>
              <w:rPr>
                <w:sz w:val="18"/>
              </w:rPr>
              <w:t>调查问卷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0" w:hRule="atLeast"/>
          <w:jc w:val="center"/>
        </w:trPr>
        <w:tc>
          <w:tcPr>
            <w:tcW w:w="528" w:type="dxa"/>
            <w:vMerge w:val="continue"/>
          </w:tcPr>
          <w:p>
            <w:pPr>
              <w:rPr>
                <w:sz w:val="2"/>
                <w:szCs w:val="2"/>
              </w:rPr>
            </w:pPr>
          </w:p>
        </w:tc>
        <w:tc>
          <w:tcPr>
            <w:tcW w:w="829" w:type="dxa"/>
            <w:gridSpan w:val="2"/>
            <w:vMerge w:val="continue"/>
          </w:tcPr>
          <w:p>
            <w:pPr>
              <w:rPr>
                <w:sz w:val="2"/>
                <w:szCs w:val="2"/>
              </w:rPr>
            </w:pPr>
          </w:p>
        </w:tc>
        <w:tc>
          <w:tcPr>
            <w:tcW w:w="1222" w:type="dxa"/>
            <w:gridSpan w:val="2"/>
          </w:tcPr>
          <w:p>
            <w:pPr>
              <w:pStyle w:val="12"/>
              <w:spacing w:line="242" w:lineRule="auto"/>
              <w:ind w:left="107" w:right="202"/>
              <w:rPr>
                <w:sz w:val="18"/>
              </w:rPr>
            </w:pPr>
            <w:r>
              <w:rPr>
                <w:sz w:val="18"/>
              </w:rPr>
              <w:t>C1</w:t>
            </w:r>
            <w:r>
              <w:rPr>
                <w:rFonts w:hint="eastAsia"/>
                <w:sz w:val="18"/>
                <w:lang w:val="en-US" w:eastAsia="zh-CN"/>
              </w:rPr>
              <w:t>6.</w:t>
            </w:r>
            <w:r>
              <w:rPr>
                <w:rFonts w:hint="eastAsia"/>
                <w:sz w:val="18"/>
              </w:rPr>
              <w:t>经济效益</w:t>
            </w:r>
            <w:r>
              <w:rPr>
                <w:sz w:val="18"/>
              </w:rPr>
              <w:t>（</w:t>
            </w:r>
            <w:r>
              <w:rPr>
                <w:rFonts w:hint="eastAsia"/>
                <w:sz w:val="18"/>
                <w:lang w:val="en-US" w:eastAsia="zh-CN"/>
              </w:rPr>
              <w:t>5</w:t>
            </w:r>
            <w:r>
              <w:rPr>
                <w:sz w:val="18"/>
              </w:rPr>
              <w:t>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snapToGrid w:val="0"/>
              <w:spacing w:before="119" w:line="240" w:lineRule="auto"/>
              <w:ind w:left="108" w:right="170"/>
              <w:jc w:val="both"/>
              <w:textAlignment w:val="auto"/>
              <w:rPr>
                <w:sz w:val="18"/>
              </w:rPr>
            </w:pPr>
            <w:r>
              <w:rPr>
                <w:sz w:val="18"/>
              </w:rPr>
              <w:t>D</w:t>
            </w:r>
            <w:r>
              <w:rPr>
                <w:rFonts w:hint="eastAsia"/>
                <w:sz w:val="18"/>
                <w:lang w:val="en-US" w:eastAsia="zh-CN"/>
              </w:rPr>
              <w:t>26.</w:t>
            </w:r>
            <w:r>
              <w:rPr>
                <w:rFonts w:hint="eastAsia" w:ascii="宋体" w:hAnsi="宋体"/>
                <w:kern w:val="0"/>
                <w:sz w:val="20"/>
                <w:szCs w:val="20"/>
                <w:lang w:val="en-US" w:eastAsia="zh-CN"/>
              </w:rPr>
              <w:t>加强海产品的快速配送要求，为客户提供经济一体化冷链物流服务</w:t>
            </w:r>
          </w:p>
        </w:tc>
        <w:tc>
          <w:tcPr>
            <w:tcW w:w="496" w:type="dxa"/>
            <w:gridSpan w:val="2"/>
          </w:tcPr>
          <w:p>
            <w:pPr>
              <w:pStyle w:val="12"/>
              <w:spacing w:before="145"/>
              <w:ind w:left="7"/>
              <w:jc w:val="center"/>
              <w:rPr>
                <w:rFonts w:hint="default"/>
                <w:sz w:val="18"/>
                <w:lang w:val="en-US" w:eastAsia="zh-CN"/>
              </w:rPr>
            </w:pPr>
            <w:r>
              <w:rPr>
                <w:rFonts w:hint="eastAsia"/>
                <w:sz w:val="18"/>
                <w:lang w:val="en-US" w:eastAsia="zh-CN"/>
              </w:rPr>
              <w:t>5</w:t>
            </w:r>
          </w:p>
        </w:tc>
        <w:tc>
          <w:tcPr>
            <w:tcW w:w="2810" w:type="dxa"/>
          </w:tcPr>
          <w:p>
            <w:pPr>
              <w:pStyle w:val="12"/>
              <w:spacing w:line="242" w:lineRule="auto"/>
              <w:ind w:left="106" w:right="114"/>
              <w:rPr>
                <w:rFonts w:hint="eastAsia"/>
                <w:sz w:val="18"/>
              </w:rPr>
            </w:pPr>
            <w:r>
              <w:rPr>
                <w:rFonts w:hint="eastAsia" w:ascii="宋体" w:hAnsi="宋体"/>
                <w:kern w:val="0"/>
                <w:sz w:val="20"/>
                <w:szCs w:val="20"/>
                <w:lang w:val="en-US" w:eastAsia="zh-CN"/>
              </w:rPr>
              <w:t>加强海产品的快速配送要求，为客户提供经济一体化冷链物流服务</w:t>
            </w:r>
            <w:r>
              <w:rPr>
                <w:rFonts w:hint="eastAsia"/>
                <w:sz w:val="18"/>
              </w:rPr>
              <w:t>。</w:t>
            </w:r>
          </w:p>
        </w:tc>
        <w:tc>
          <w:tcPr>
            <w:tcW w:w="4468" w:type="dxa"/>
          </w:tcPr>
          <w:p>
            <w:pPr>
              <w:pStyle w:val="12"/>
              <w:keepNext w:val="0"/>
              <w:keepLines w:val="0"/>
              <w:pageBreakBefore w:val="0"/>
              <w:widowControl w:val="0"/>
              <w:kinsoku/>
              <w:wordWrap/>
              <w:overflowPunct/>
              <w:topLinePunct w:val="0"/>
              <w:autoSpaceDE w:val="0"/>
              <w:autoSpaceDN w:val="0"/>
              <w:bidi w:val="0"/>
              <w:adjustRightInd w:val="0"/>
              <w:snapToGrid w:val="0"/>
              <w:spacing w:before="116" w:line="240" w:lineRule="auto"/>
              <w:ind w:left="106"/>
              <w:textAlignment w:val="auto"/>
              <w:rPr>
                <w:rFonts w:hint="eastAsia"/>
                <w:sz w:val="18"/>
              </w:rPr>
            </w:pPr>
            <w:r>
              <w:rPr>
                <w:spacing w:val="-7"/>
                <w:sz w:val="18"/>
              </w:rPr>
              <w:t xml:space="preserve">作用显著，得 </w:t>
            </w:r>
            <w:r>
              <w:rPr>
                <w:rFonts w:hint="eastAsia"/>
                <w:sz w:val="18"/>
                <w:lang w:val="en-US" w:eastAsia="zh-CN"/>
              </w:rPr>
              <w:t>满分</w:t>
            </w:r>
            <w:r>
              <w:rPr>
                <w:spacing w:val="-12"/>
                <w:sz w:val="18"/>
              </w:rPr>
              <w:t>；</w:t>
            </w:r>
            <w:r>
              <w:rPr>
                <w:sz w:val="18"/>
              </w:rPr>
              <w:t>不显著，得 0 分</w:t>
            </w:r>
          </w:p>
        </w:tc>
        <w:tc>
          <w:tcPr>
            <w:tcW w:w="1796" w:type="dxa"/>
            <w:gridSpan w:val="2"/>
          </w:tcPr>
          <w:p>
            <w:pPr>
              <w:pStyle w:val="12"/>
              <w:spacing w:before="1" w:line="242" w:lineRule="auto"/>
              <w:ind w:left="107" w:right="113"/>
              <w:jc w:val="both"/>
              <w:rPr>
                <w:sz w:val="18"/>
              </w:rPr>
            </w:pPr>
            <w:r>
              <w:rPr>
                <w:sz w:val="18"/>
              </w:rPr>
              <w:t>实施方案、工作总结、媒体宣传</w:t>
            </w:r>
          </w:p>
        </w:tc>
        <w:tc>
          <w:tcPr>
            <w:tcW w:w="1599" w:type="dxa"/>
            <w:gridSpan w:val="2"/>
          </w:tcPr>
          <w:p>
            <w:pPr>
              <w:pStyle w:val="12"/>
              <w:spacing w:before="1" w:line="242" w:lineRule="auto"/>
              <w:ind w:left="107" w:right="39"/>
              <w:jc w:val="both"/>
              <w:rPr>
                <w:sz w:val="18"/>
              </w:rPr>
            </w:pPr>
            <w:r>
              <w:rPr>
                <w:sz w:val="18"/>
              </w:rPr>
              <w:t>实施方案、工作总结、媒体宣传</w:t>
            </w:r>
          </w:p>
        </w:tc>
        <w:tc>
          <w:tcPr>
            <w:tcW w:w="857" w:type="dxa"/>
            <w:gridSpan w:val="2"/>
          </w:tcPr>
          <w:p>
            <w:pPr>
              <w:pStyle w:val="12"/>
              <w:spacing w:before="119" w:line="242" w:lineRule="auto"/>
              <w:ind w:right="95"/>
              <w:rPr>
                <w:sz w:val="18"/>
              </w:rPr>
            </w:pPr>
            <w:r>
              <w:rPr>
                <w:sz w:val="18"/>
              </w:rPr>
              <w:t>案卷研</w:t>
            </w:r>
            <w:r>
              <w:rPr>
                <w:spacing w:val="-24"/>
                <w:sz w:val="18"/>
              </w:rPr>
              <w:t>究、互联</w:t>
            </w:r>
            <w:r>
              <w:rPr>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513" w:hRule="atLeast"/>
          <w:jc w:val="center"/>
        </w:trPr>
        <w:tc>
          <w:tcPr>
            <w:tcW w:w="528" w:type="dxa"/>
            <w:tcBorders>
              <w:top w:val="nil"/>
            </w:tcBorders>
            <w:shd w:val="clear" w:color="auto" w:fill="9CC2E5" w:themeFill="accent1"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highlight w:val="none"/>
              </w:rPr>
            </w:pPr>
            <w:r>
              <w:rPr>
                <w:b/>
                <w:w w:val="95"/>
                <w:sz w:val="18"/>
                <w:highlight w:val="none"/>
              </w:rPr>
              <w:t>一级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44" w:leftChars="0" w:right="0" w:rightChars="0"/>
              <w:textAlignment w:val="auto"/>
              <w:rPr>
                <w:sz w:val="2"/>
                <w:szCs w:val="2"/>
                <w:highlight w:val="none"/>
              </w:rPr>
            </w:pPr>
            <w:r>
              <w:rPr>
                <w:b/>
                <w:w w:val="95"/>
                <w:sz w:val="18"/>
                <w:highlight w:val="none"/>
              </w:rPr>
              <w:t>指标</w:t>
            </w:r>
          </w:p>
        </w:tc>
        <w:tc>
          <w:tcPr>
            <w:tcW w:w="829" w:type="dxa"/>
            <w:gridSpan w:val="2"/>
            <w:tcBorders>
              <w:top w:val="nil"/>
            </w:tcBorders>
            <w:shd w:val="clear" w:color="auto" w:fill="9CC2E5" w:themeFill="accent1"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highlight w:val="none"/>
              </w:rPr>
            </w:pPr>
            <w:r>
              <w:rPr>
                <w:b/>
                <w:w w:val="95"/>
                <w:sz w:val="18"/>
                <w:highlight w:val="none"/>
              </w:rPr>
              <w:t>二级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73" w:leftChars="0" w:right="0" w:rightChars="0"/>
              <w:textAlignment w:val="auto"/>
              <w:rPr>
                <w:sz w:val="2"/>
                <w:szCs w:val="2"/>
                <w:highlight w:val="none"/>
              </w:rPr>
            </w:pPr>
            <w:r>
              <w:rPr>
                <w:b/>
                <w:w w:val="95"/>
                <w:sz w:val="18"/>
                <w:highlight w:val="none"/>
              </w:rPr>
              <w:t>指标</w:t>
            </w:r>
          </w:p>
        </w:tc>
        <w:tc>
          <w:tcPr>
            <w:tcW w:w="1222" w:type="dxa"/>
            <w:gridSpan w:val="2"/>
            <w:shd w:val="clear" w:color="auto" w:fill="9CC2E5" w:themeFill="accent1"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249" w:leftChars="0" w:right="0" w:rightChars="0"/>
              <w:textAlignment w:val="auto"/>
              <w:rPr>
                <w:sz w:val="18"/>
                <w:highlight w:val="none"/>
              </w:rPr>
            </w:pPr>
            <w:r>
              <w:rPr>
                <w:b/>
                <w:sz w:val="18"/>
                <w:highlight w:val="none"/>
              </w:rPr>
              <w:t>三级指标</w:t>
            </w:r>
          </w:p>
        </w:tc>
        <w:tc>
          <w:tcPr>
            <w:tcW w:w="1372" w:type="dxa"/>
            <w:gridSpan w:val="2"/>
            <w:shd w:val="clear" w:color="auto" w:fill="9CC2E5" w:themeFill="accent1"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325" w:leftChars="0" w:right="0" w:rightChars="0"/>
              <w:textAlignment w:val="auto"/>
              <w:rPr>
                <w:sz w:val="18"/>
                <w:highlight w:val="none"/>
              </w:rPr>
            </w:pPr>
            <w:r>
              <w:rPr>
                <w:b/>
                <w:sz w:val="18"/>
                <w:highlight w:val="none"/>
              </w:rPr>
              <w:t>四级指标</w:t>
            </w:r>
          </w:p>
        </w:tc>
        <w:tc>
          <w:tcPr>
            <w:tcW w:w="496" w:type="dxa"/>
            <w:gridSpan w:val="2"/>
            <w:shd w:val="clear" w:color="auto" w:fill="9CC2E5" w:themeFill="accent1"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highlight w:val="none"/>
              </w:rPr>
            </w:pPr>
            <w:r>
              <w:rPr>
                <w:b/>
                <w:w w:val="99"/>
                <w:sz w:val="18"/>
                <w:highlight w:val="none"/>
              </w:rPr>
              <w:t>分</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8" w:leftChars="0" w:right="0" w:rightChars="0"/>
              <w:textAlignment w:val="auto"/>
              <w:rPr>
                <w:rFonts w:hint="eastAsia"/>
                <w:sz w:val="18"/>
                <w:highlight w:val="none"/>
                <w:lang w:val="en-US" w:eastAsia="zh-CN"/>
              </w:rPr>
            </w:pPr>
            <w:r>
              <w:rPr>
                <w:b/>
                <w:w w:val="99"/>
                <w:sz w:val="18"/>
                <w:highlight w:val="none"/>
              </w:rPr>
              <w:t>值</w:t>
            </w:r>
          </w:p>
        </w:tc>
        <w:tc>
          <w:tcPr>
            <w:tcW w:w="2810" w:type="dxa"/>
            <w:shd w:val="clear" w:color="auto" w:fill="9CC2E5" w:themeFill="accent1"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leftChars="0" w:right="79" w:rightChars="0"/>
              <w:jc w:val="center"/>
              <w:textAlignment w:val="auto"/>
              <w:rPr>
                <w:rFonts w:hint="eastAsia" w:ascii="宋体" w:hAnsi="宋体"/>
                <w:kern w:val="0"/>
                <w:sz w:val="20"/>
                <w:szCs w:val="20"/>
                <w:highlight w:val="none"/>
                <w:lang w:eastAsia="zh-CN"/>
              </w:rPr>
            </w:pPr>
            <w:r>
              <w:rPr>
                <w:b/>
                <w:sz w:val="18"/>
                <w:highlight w:val="none"/>
              </w:rPr>
              <w:t>指标解释</w:t>
            </w:r>
          </w:p>
        </w:tc>
        <w:tc>
          <w:tcPr>
            <w:tcW w:w="4468" w:type="dxa"/>
            <w:shd w:val="clear" w:color="auto" w:fill="9CC2E5" w:themeFill="accent1"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leftChars="0" w:right="78" w:rightChars="0"/>
              <w:jc w:val="center"/>
              <w:textAlignment w:val="auto"/>
              <w:rPr>
                <w:sz w:val="18"/>
                <w:highlight w:val="none"/>
              </w:rPr>
            </w:pPr>
            <w:r>
              <w:rPr>
                <w:b/>
                <w:sz w:val="18"/>
                <w:highlight w:val="none"/>
              </w:rPr>
              <w:t>评分标准</w:t>
            </w:r>
          </w:p>
        </w:tc>
        <w:tc>
          <w:tcPr>
            <w:tcW w:w="1796" w:type="dxa"/>
            <w:gridSpan w:val="2"/>
            <w:shd w:val="clear" w:color="auto" w:fill="9CC2E5" w:themeFill="accent1"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leftChars="0" w:right="82" w:rightChars="0"/>
              <w:jc w:val="center"/>
              <w:textAlignment w:val="auto"/>
              <w:rPr>
                <w:sz w:val="18"/>
                <w:highlight w:val="none"/>
              </w:rPr>
            </w:pPr>
            <w:r>
              <w:rPr>
                <w:b/>
                <w:sz w:val="18"/>
                <w:highlight w:val="none"/>
              </w:rPr>
              <w:t>依据</w:t>
            </w:r>
          </w:p>
        </w:tc>
        <w:tc>
          <w:tcPr>
            <w:tcW w:w="1599" w:type="dxa"/>
            <w:gridSpan w:val="2"/>
            <w:shd w:val="clear" w:color="auto" w:fill="9CC2E5" w:themeFill="accent1"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438" w:leftChars="0" w:right="0" w:rightChars="0"/>
              <w:textAlignment w:val="auto"/>
              <w:rPr>
                <w:sz w:val="18"/>
                <w:highlight w:val="none"/>
              </w:rPr>
            </w:pPr>
            <w:r>
              <w:rPr>
                <w:b/>
                <w:sz w:val="18"/>
                <w:highlight w:val="none"/>
              </w:rPr>
              <w:t>依据来源</w:t>
            </w:r>
          </w:p>
        </w:tc>
        <w:tc>
          <w:tcPr>
            <w:tcW w:w="857" w:type="dxa"/>
            <w:gridSpan w:val="2"/>
            <w:shd w:val="clear" w:color="auto" w:fill="9CC2E5" w:themeFill="accent1"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56"/>
              <w:textAlignment w:val="auto"/>
              <w:rPr>
                <w:b/>
                <w:sz w:val="18"/>
                <w:highlight w:val="none"/>
              </w:rPr>
            </w:pPr>
            <w:r>
              <w:rPr>
                <w:b/>
                <w:w w:val="95"/>
                <w:sz w:val="18"/>
                <w:highlight w:val="none"/>
              </w:rPr>
              <w:t>证据收</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6" w:leftChars="0" w:right="0" w:rightChars="0"/>
              <w:textAlignment w:val="auto"/>
              <w:rPr>
                <w:sz w:val="18"/>
                <w:highlight w:val="none"/>
              </w:rPr>
            </w:pPr>
            <w:r>
              <w:rPr>
                <w:b/>
                <w:w w:val="95"/>
                <w:sz w:val="18"/>
                <w:highlight w:val="none"/>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33" w:hRule="atLeast"/>
          <w:jc w:val="center"/>
        </w:trPr>
        <w:tc>
          <w:tcPr>
            <w:tcW w:w="528" w:type="dxa"/>
            <w:vMerge w:val="restart"/>
            <w:tcBorders>
              <w:top w:val="nil"/>
            </w:tcBorders>
          </w:tcPr>
          <w:p>
            <w:pPr>
              <w:rPr>
                <w:sz w:val="2"/>
                <w:szCs w:val="2"/>
              </w:rPr>
            </w:pPr>
          </w:p>
        </w:tc>
        <w:tc>
          <w:tcPr>
            <w:tcW w:w="829" w:type="dxa"/>
            <w:gridSpan w:val="2"/>
            <w:vMerge w:val="restart"/>
            <w:tcBorders>
              <w:top w:val="nil"/>
            </w:tcBorders>
          </w:tcPr>
          <w:p>
            <w:pPr>
              <w:rPr>
                <w:sz w:val="2"/>
                <w:szCs w:val="2"/>
              </w:rPr>
            </w:pPr>
          </w:p>
        </w:tc>
        <w:tc>
          <w:tcPr>
            <w:tcW w:w="1222" w:type="dxa"/>
            <w:gridSpan w:val="2"/>
          </w:tcPr>
          <w:p>
            <w:pPr>
              <w:pStyle w:val="12"/>
              <w:spacing w:before="4"/>
              <w:rPr>
                <w:rFonts w:ascii="Times New Roman"/>
                <w:sz w:val="20"/>
                <w:highlight w:val="none"/>
              </w:rPr>
            </w:pPr>
          </w:p>
          <w:p>
            <w:pPr>
              <w:pStyle w:val="12"/>
              <w:spacing w:line="242" w:lineRule="auto"/>
              <w:ind w:left="107" w:right="202"/>
              <w:rPr>
                <w:sz w:val="18"/>
                <w:highlight w:val="none"/>
              </w:rPr>
            </w:pPr>
            <w:r>
              <w:rPr>
                <w:sz w:val="18"/>
                <w:highlight w:val="none"/>
              </w:rPr>
              <w:t>C1</w:t>
            </w:r>
            <w:r>
              <w:rPr>
                <w:rFonts w:hint="eastAsia"/>
                <w:sz w:val="18"/>
                <w:highlight w:val="none"/>
                <w:lang w:val="en-US" w:eastAsia="zh-CN"/>
              </w:rPr>
              <w:t>7</w:t>
            </w:r>
            <w:r>
              <w:rPr>
                <w:sz w:val="18"/>
                <w:highlight w:val="none"/>
              </w:rPr>
              <w:t>.生态效益（</w:t>
            </w:r>
            <w:r>
              <w:rPr>
                <w:rFonts w:hint="eastAsia"/>
                <w:sz w:val="18"/>
                <w:highlight w:val="none"/>
                <w:lang w:val="en-US" w:eastAsia="zh-CN"/>
              </w:rPr>
              <w:t>5</w:t>
            </w:r>
            <w:r>
              <w:rPr>
                <w:sz w:val="18"/>
                <w:highlight w:val="none"/>
              </w:rPr>
              <w:t>分）</w:t>
            </w:r>
          </w:p>
        </w:tc>
        <w:tc>
          <w:tcPr>
            <w:tcW w:w="1372" w:type="dxa"/>
            <w:gridSpan w:val="2"/>
          </w:tcPr>
          <w:p>
            <w:pPr>
              <w:pStyle w:val="12"/>
              <w:spacing w:before="119" w:line="242" w:lineRule="auto"/>
              <w:ind w:left="107" w:right="172"/>
              <w:jc w:val="both"/>
              <w:rPr>
                <w:sz w:val="18"/>
                <w:highlight w:val="none"/>
              </w:rPr>
            </w:pPr>
            <w:r>
              <w:rPr>
                <w:sz w:val="18"/>
                <w:highlight w:val="none"/>
              </w:rPr>
              <w:t>D</w:t>
            </w:r>
            <w:r>
              <w:rPr>
                <w:rFonts w:hint="eastAsia"/>
                <w:sz w:val="18"/>
                <w:highlight w:val="none"/>
                <w:lang w:val="en-US" w:eastAsia="zh-CN"/>
              </w:rPr>
              <w:t>27</w:t>
            </w:r>
            <w:r>
              <w:rPr>
                <w:sz w:val="18"/>
                <w:highlight w:val="none"/>
              </w:rPr>
              <w:t>.</w:t>
            </w:r>
            <w:r>
              <w:rPr>
                <w:rFonts w:hint="default" w:ascii="宋体" w:hAnsi="宋体" w:eastAsia="宋体" w:cs="宋体"/>
                <w:sz w:val="18"/>
                <w:szCs w:val="22"/>
                <w:highlight w:val="none"/>
                <w:lang w:val="en-US" w:eastAsia="zh-CN" w:bidi="zh-CN"/>
              </w:rPr>
              <w:t>采取有效防治措施，不对生态造成影响</w:t>
            </w:r>
          </w:p>
        </w:tc>
        <w:tc>
          <w:tcPr>
            <w:tcW w:w="496" w:type="dxa"/>
            <w:gridSpan w:val="2"/>
          </w:tcPr>
          <w:p>
            <w:pPr>
              <w:pStyle w:val="12"/>
              <w:rPr>
                <w:rFonts w:ascii="Times New Roman"/>
                <w:sz w:val="18"/>
              </w:rPr>
            </w:pPr>
          </w:p>
          <w:p>
            <w:pPr>
              <w:pStyle w:val="12"/>
              <w:spacing w:before="145"/>
              <w:ind w:left="7"/>
              <w:jc w:val="center"/>
              <w:rPr>
                <w:rFonts w:hint="eastAsia" w:eastAsia="宋体"/>
                <w:sz w:val="18"/>
                <w:lang w:eastAsia="zh-CN"/>
              </w:rPr>
            </w:pPr>
            <w:r>
              <w:rPr>
                <w:rFonts w:hint="eastAsia"/>
                <w:sz w:val="18"/>
                <w:lang w:val="en-US" w:eastAsia="zh-CN"/>
              </w:rPr>
              <w:t>5</w:t>
            </w:r>
          </w:p>
        </w:tc>
        <w:tc>
          <w:tcPr>
            <w:tcW w:w="2810" w:type="dxa"/>
          </w:tcPr>
          <w:p>
            <w:pPr>
              <w:pStyle w:val="12"/>
              <w:spacing w:before="4"/>
              <w:rPr>
                <w:rFonts w:ascii="Times New Roman"/>
                <w:sz w:val="20"/>
              </w:rPr>
            </w:pPr>
          </w:p>
          <w:p>
            <w:pPr>
              <w:pStyle w:val="12"/>
              <w:spacing w:line="242" w:lineRule="auto"/>
              <w:ind w:left="106" w:right="114"/>
              <w:rPr>
                <w:sz w:val="18"/>
              </w:rPr>
            </w:pPr>
            <w:r>
              <w:rPr>
                <w:rFonts w:hint="default" w:ascii="宋体" w:hAnsi="宋体" w:eastAsia="宋体" w:cs="宋体"/>
                <w:sz w:val="18"/>
                <w:szCs w:val="22"/>
                <w:lang w:val="en-US" w:eastAsia="zh-CN" w:bidi="zh-CN"/>
              </w:rPr>
              <w:t>已采取有效防治措施，不会对生态造成影响</w:t>
            </w:r>
          </w:p>
        </w:tc>
        <w:tc>
          <w:tcPr>
            <w:tcW w:w="4468" w:type="dxa"/>
          </w:tcPr>
          <w:p>
            <w:pPr>
              <w:pStyle w:val="12"/>
              <w:spacing w:before="1" w:line="242" w:lineRule="auto"/>
              <w:ind w:right="389"/>
              <w:rPr>
                <w:sz w:val="18"/>
              </w:rPr>
            </w:pPr>
            <w:r>
              <w:rPr>
                <w:sz w:val="18"/>
              </w:rPr>
              <w:t>根据</w:t>
            </w:r>
            <w:r>
              <w:rPr>
                <w:rFonts w:hint="eastAsia"/>
                <w:sz w:val="18"/>
                <w:lang w:val="en-US" w:eastAsia="zh-CN"/>
              </w:rPr>
              <w:t>受益人群</w:t>
            </w:r>
            <w:r>
              <w:rPr>
                <w:sz w:val="18"/>
              </w:rPr>
              <w:t>对</w:t>
            </w:r>
            <w:r>
              <w:rPr>
                <w:rFonts w:hint="eastAsia"/>
                <w:sz w:val="18"/>
                <w:lang w:val="en-US" w:eastAsia="zh-CN"/>
              </w:rPr>
              <w:t>当地旅游提升</w:t>
            </w:r>
            <w:r>
              <w:rPr>
                <w:sz w:val="18"/>
              </w:rPr>
              <w:t xml:space="preserve">情况的调查判断打分： </w:t>
            </w:r>
            <w:r>
              <w:rPr>
                <w:spacing w:val="-1"/>
                <w:sz w:val="18"/>
              </w:rPr>
              <w:t xml:space="preserve">调查问卷满意度 </w:t>
            </w:r>
            <w:r>
              <w:rPr>
                <w:sz w:val="18"/>
              </w:rPr>
              <w:t>95%（含）</w:t>
            </w:r>
            <w:r>
              <w:rPr>
                <w:spacing w:val="-2"/>
                <w:sz w:val="18"/>
              </w:rPr>
              <w:t>以上，本指标得满分；</w:t>
            </w:r>
          </w:p>
          <w:p>
            <w:pPr>
              <w:pStyle w:val="12"/>
              <w:spacing w:line="230" w:lineRule="exact"/>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2"/>
              <w:spacing w:before="145"/>
              <w:ind w:left="106"/>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796" w:type="dxa"/>
            <w:gridSpan w:val="2"/>
          </w:tcPr>
          <w:p>
            <w:pPr>
              <w:pStyle w:val="12"/>
              <w:spacing w:before="2" w:line="212" w:lineRule="exact"/>
              <w:ind w:left="107"/>
              <w:rPr>
                <w:sz w:val="18"/>
              </w:rPr>
            </w:pPr>
            <w:r>
              <w:rPr>
                <w:sz w:val="18"/>
              </w:rPr>
              <w:t>宣传报道、调查问卷</w:t>
            </w:r>
          </w:p>
        </w:tc>
        <w:tc>
          <w:tcPr>
            <w:tcW w:w="1599" w:type="dxa"/>
            <w:gridSpan w:val="2"/>
          </w:tcPr>
          <w:p>
            <w:pPr>
              <w:pStyle w:val="12"/>
              <w:spacing w:before="2" w:line="212" w:lineRule="exact"/>
              <w:ind w:left="107"/>
              <w:rPr>
                <w:sz w:val="18"/>
              </w:rPr>
            </w:pPr>
            <w:r>
              <w:rPr>
                <w:sz w:val="18"/>
              </w:rPr>
              <w:t>调查问卷</w:t>
            </w:r>
          </w:p>
        </w:tc>
        <w:tc>
          <w:tcPr>
            <w:tcW w:w="857" w:type="dxa"/>
            <w:gridSpan w:val="2"/>
          </w:tcPr>
          <w:p>
            <w:pPr>
              <w:pStyle w:val="12"/>
              <w:spacing w:before="119" w:line="242" w:lineRule="auto"/>
              <w:ind w:left="106" w:right="95"/>
              <w:rPr>
                <w:sz w:val="18"/>
              </w:rPr>
            </w:pPr>
            <w:r>
              <w:rPr>
                <w:sz w:val="18"/>
              </w:rPr>
              <w:t>案卷研</w:t>
            </w:r>
            <w:r>
              <w:rPr>
                <w:spacing w:val="-24"/>
                <w:sz w:val="18"/>
              </w:rPr>
              <w:t>究、互联</w:t>
            </w:r>
            <w:r>
              <w:rPr>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00" w:hRule="atLeast"/>
          <w:jc w:val="center"/>
        </w:trPr>
        <w:tc>
          <w:tcPr>
            <w:tcW w:w="528" w:type="dxa"/>
            <w:vMerge w:val="continue"/>
          </w:tcPr>
          <w:p>
            <w:pPr>
              <w:rPr>
                <w:sz w:val="2"/>
                <w:szCs w:val="2"/>
              </w:rPr>
            </w:pPr>
          </w:p>
        </w:tc>
        <w:tc>
          <w:tcPr>
            <w:tcW w:w="829" w:type="dxa"/>
            <w:gridSpan w:val="2"/>
            <w:vMerge w:val="continue"/>
          </w:tcPr>
          <w:p>
            <w:pPr>
              <w:rPr>
                <w:sz w:val="2"/>
                <w:szCs w:val="2"/>
              </w:rPr>
            </w:pPr>
          </w:p>
        </w:tc>
        <w:tc>
          <w:tcPr>
            <w:tcW w:w="1222" w:type="dxa"/>
            <w:gridSpan w:val="2"/>
          </w:tcPr>
          <w:p>
            <w:pPr>
              <w:pStyle w:val="12"/>
              <w:spacing w:before="118" w:line="242" w:lineRule="auto"/>
              <w:ind w:left="107" w:right="25"/>
              <w:rPr>
                <w:sz w:val="18"/>
                <w:highlight w:val="none"/>
              </w:rPr>
            </w:pPr>
            <w:r>
              <w:rPr>
                <w:sz w:val="18"/>
                <w:highlight w:val="none"/>
              </w:rPr>
              <w:t>C1</w:t>
            </w:r>
            <w:r>
              <w:rPr>
                <w:rFonts w:hint="eastAsia"/>
                <w:sz w:val="18"/>
                <w:highlight w:val="none"/>
                <w:lang w:val="en-US" w:eastAsia="zh-CN"/>
              </w:rPr>
              <w:t>8</w:t>
            </w:r>
            <w:r>
              <w:rPr>
                <w:sz w:val="18"/>
                <w:highlight w:val="none"/>
              </w:rPr>
              <w:t>.可持续影响（</w:t>
            </w:r>
            <w:r>
              <w:rPr>
                <w:rFonts w:hint="eastAsia"/>
                <w:sz w:val="18"/>
                <w:highlight w:val="none"/>
                <w:lang w:val="en-US" w:eastAsia="zh-CN"/>
              </w:rPr>
              <w:t>5</w:t>
            </w:r>
            <w:r>
              <w:rPr>
                <w:sz w:val="18"/>
                <w:highlight w:val="none"/>
              </w:rPr>
              <w:t xml:space="preserve"> 分）</w:t>
            </w:r>
          </w:p>
        </w:tc>
        <w:tc>
          <w:tcPr>
            <w:tcW w:w="1372" w:type="dxa"/>
            <w:gridSpan w:val="2"/>
          </w:tcPr>
          <w:p>
            <w:pPr>
              <w:pStyle w:val="12"/>
              <w:spacing w:before="118" w:line="242" w:lineRule="auto"/>
              <w:ind w:left="107" w:right="172"/>
              <w:rPr>
                <w:rFonts w:hint="default" w:eastAsia="宋体"/>
                <w:sz w:val="18"/>
                <w:highlight w:val="none"/>
                <w:lang w:val="en-US" w:eastAsia="zh-CN"/>
              </w:rPr>
            </w:pPr>
            <w:r>
              <w:rPr>
                <w:sz w:val="18"/>
                <w:highlight w:val="none"/>
              </w:rPr>
              <w:t>D</w:t>
            </w:r>
            <w:r>
              <w:rPr>
                <w:rFonts w:hint="eastAsia"/>
                <w:sz w:val="18"/>
                <w:highlight w:val="none"/>
                <w:lang w:val="en-US" w:eastAsia="zh-CN"/>
              </w:rPr>
              <w:t>28</w:t>
            </w:r>
            <w:r>
              <w:rPr>
                <w:sz w:val="18"/>
                <w:highlight w:val="none"/>
              </w:rPr>
              <w:t>.</w:t>
            </w:r>
            <w:r>
              <w:rPr>
                <w:rFonts w:hint="default" w:ascii="宋体" w:hAnsi="宋体" w:eastAsia="宋体" w:cs="宋体"/>
                <w:sz w:val="18"/>
                <w:szCs w:val="22"/>
                <w:highlight w:val="none"/>
                <w:lang w:val="en-US" w:eastAsia="zh-CN" w:bidi="zh-CN"/>
              </w:rPr>
              <w:t>长岛经济社会可持续发展</w:t>
            </w:r>
          </w:p>
        </w:tc>
        <w:tc>
          <w:tcPr>
            <w:tcW w:w="496" w:type="dxa"/>
            <w:gridSpan w:val="2"/>
          </w:tcPr>
          <w:p>
            <w:pPr>
              <w:pStyle w:val="12"/>
              <w:spacing w:before="6"/>
              <w:rPr>
                <w:rFonts w:ascii="Times New Roman"/>
                <w:sz w:val="20"/>
              </w:rPr>
            </w:pPr>
          </w:p>
          <w:p>
            <w:pPr>
              <w:pStyle w:val="12"/>
              <w:ind w:left="7"/>
              <w:jc w:val="center"/>
              <w:rPr>
                <w:rFonts w:hint="eastAsia" w:eastAsia="宋体"/>
                <w:sz w:val="18"/>
                <w:lang w:eastAsia="zh-CN"/>
              </w:rPr>
            </w:pPr>
            <w:r>
              <w:rPr>
                <w:rFonts w:hint="eastAsia"/>
                <w:sz w:val="18"/>
                <w:lang w:val="en-US" w:eastAsia="zh-CN"/>
              </w:rPr>
              <w:t>5</w:t>
            </w:r>
          </w:p>
        </w:tc>
        <w:tc>
          <w:tcPr>
            <w:tcW w:w="2810" w:type="dxa"/>
          </w:tcPr>
          <w:p>
            <w:pPr>
              <w:pStyle w:val="12"/>
              <w:spacing w:before="118" w:line="242" w:lineRule="auto"/>
              <w:ind w:left="106" w:right="114"/>
              <w:rPr>
                <w:rFonts w:hint="default"/>
                <w:sz w:val="18"/>
                <w:lang w:val="en-US"/>
              </w:rPr>
            </w:pPr>
            <w:r>
              <w:rPr>
                <w:rFonts w:hint="default" w:ascii="宋体" w:hAnsi="宋体" w:eastAsia="宋体" w:cs="宋体"/>
                <w:sz w:val="18"/>
                <w:szCs w:val="22"/>
                <w:lang w:val="en-US" w:eastAsia="zh-CN" w:bidi="zh-CN"/>
              </w:rPr>
              <w:t>长岛经济社会可持续发展</w:t>
            </w:r>
            <w:r>
              <w:rPr>
                <w:rFonts w:hint="eastAsia"/>
                <w:kern w:val="0"/>
                <w:sz w:val="20"/>
                <w:szCs w:val="20"/>
                <w:lang w:val="en-US" w:eastAsia="zh-CN"/>
              </w:rPr>
              <w:t>。</w:t>
            </w:r>
          </w:p>
        </w:tc>
        <w:tc>
          <w:tcPr>
            <w:tcW w:w="4468" w:type="dxa"/>
          </w:tcPr>
          <w:p>
            <w:pPr>
              <w:pStyle w:val="12"/>
              <w:spacing w:before="1" w:line="242" w:lineRule="auto"/>
              <w:ind w:right="389"/>
              <w:rPr>
                <w:sz w:val="18"/>
              </w:rPr>
            </w:pPr>
            <w:r>
              <w:rPr>
                <w:sz w:val="18"/>
              </w:rPr>
              <w:t>根据</w:t>
            </w:r>
            <w:r>
              <w:rPr>
                <w:rFonts w:hint="eastAsia"/>
                <w:sz w:val="18"/>
                <w:lang w:val="en-US" w:eastAsia="zh-CN"/>
              </w:rPr>
              <w:t>受益人群</w:t>
            </w:r>
            <w:r>
              <w:rPr>
                <w:sz w:val="18"/>
              </w:rPr>
              <w:t>对</w:t>
            </w:r>
            <w:r>
              <w:rPr>
                <w:rFonts w:hint="eastAsia"/>
                <w:sz w:val="18"/>
                <w:lang w:val="en-US" w:eastAsia="zh-CN"/>
              </w:rPr>
              <w:t>当地旅游提升</w:t>
            </w:r>
            <w:r>
              <w:rPr>
                <w:sz w:val="18"/>
              </w:rPr>
              <w:t xml:space="preserve">情况的调查判断打分： </w:t>
            </w:r>
            <w:r>
              <w:rPr>
                <w:spacing w:val="-1"/>
                <w:sz w:val="18"/>
              </w:rPr>
              <w:t xml:space="preserve">调查问卷满意度 </w:t>
            </w:r>
            <w:r>
              <w:rPr>
                <w:sz w:val="18"/>
              </w:rPr>
              <w:t>95%（含）</w:t>
            </w:r>
            <w:r>
              <w:rPr>
                <w:spacing w:val="-2"/>
                <w:sz w:val="18"/>
              </w:rPr>
              <w:t>以上，本指标得满分；</w:t>
            </w:r>
          </w:p>
          <w:p>
            <w:pPr>
              <w:pStyle w:val="12"/>
              <w:spacing w:line="230" w:lineRule="exact"/>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2"/>
              <w:spacing w:before="118" w:line="242" w:lineRule="auto"/>
              <w:ind w:left="106" w:right="118"/>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796" w:type="dxa"/>
            <w:gridSpan w:val="2"/>
          </w:tcPr>
          <w:p>
            <w:pPr>
              <w:pStyle w:val="12"/>
              <w:spacing w:before="118" w:line="242" w:lineRule="auto"/>
              <w:ind w:left="107" w:right="113"/>
              <w:rPr>
                <w:sz w:val="18"/>
              </w:rPr>
            </w:pPr>
            <w:r>
              <w:rPr>
                <w:sz w:val="18"/>
              </w:rPr>
              <w:t>宣传报道、调查问卷</w:t>
            </w:r>
          </w:p>
        </w:tc>
        <w:tc>
          <w:tcPr>
            <w:tcW w:w="1599" w:type="dxa"/>
            <w:gridSpan w:val="2"/>
          </w:tcPr>
          <w:p>
            <w:pPr>
              <w:pStyle w:val="12"/>
              <w:spacing w:before="118" w:line="242" w:lineRule="auto"/>
              <w:ind w:left="107" w:right="29"/>
              <w:rPr>
                <w:sz w:val="18"/>
              </w:rPr>
            </w:pPr>
            <w:r>
              <w:rPr>
                <w:sz w:val="18"/>
              </w:rPr>
              <w:t>调查问卷</w:t>
            </w:r>
          </w:p>
        </w:tc>
        <w:tc>
          <w:tcPr>
            <w:tcW w:w="857" w:type="dxa"/>
            <w:gridSpan w:val="2"/>
          </w:tcPr>
          <w:p>
            <w:pPr>
              <w:pStyle w:val="12"/>
              <w:spacing w:before="3" w:line="230" w:lineRule="atLeast"/>
              <w:ind w:left="106" w:right="95"/>
              <w:rPr>
                <w:sz w:val="18"/>
              </w:rPr>
            </w:pPr>
            <w:r>
              <w:rPr>
                <w:sz w:val="18"/>
              </w:rPr>
              <w:t>案卷研</w:t>
            </w:r>
            <w:r>
              <w:rPr>
                <w:spacing w:val="-24"/>
                <w:sz w:val="18"/>
              </w:rPr>
              <w:t>究、互联</w:t>
            </w:r>
            <w:r>
              <w:rPr>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33" w:hRule="atLeast"/>
          <w:jc w:val="center"/>
        </w:trPr>
        <w:tc>
          <w:tcPr>
            <w:tcW w:w="528" w:type="dxa"/>
            <w:vMerge w:val="continue"/>
          </w:tcPr>
          <w:p>
            <w:pPr>
              <w:rPr>
                <w:sz w:val="2"/>
                <w:szCs w:val="2"/>
              </w:rPr>
            </w:pPr>
          </w:p>
        </w:tc>
        <w:tc>
          <w:tcPr>
            <w:tcW w:w="829" w:type="dxa"/>
            <w:gridSpan w:val="2"/>
            <w:vMerge w:val="continue"/>
          </w:tcPr>
          <w:p>
            <w:pPr>
              <w:rPr>
                <w:sz w:val="2"/>
                <w:szCs w:val="2"/>
              </w:rPr>
            </w:pPr>
          </w:p>
        </w:tc>
        <w:tc>
          <w:tcPr>
            <w:tcW w:w="1222" w:type="dxa"/>
            <w:gridSpan w:val="2"/>
          </w:tcPr>
          <w:p>
            <w:pPr>
              <w:pStyle w:val="12"/>
              <w:spacing w:before="4"/>
              <w:rPr>
                <w:rFonts w:ascii="Times New Roman"/>
                <w:sz w:val="20"/>
              </w:rPr>
            </w:pPr>
          </w:p>
          <w:p>
            <w:pPr>
              <w:pStyle w:val="12"/>
              <w:ind w:left="107"/>
              <w:rPr>
                <w:sz w:val="18"/>
              </w:rPr>
            </w:pPr>
            <w:r>
              <w:rPr>
                <w:sz w:val="18"/>
              </w:rPr>
              <w:t>C1</w:t>
            </w:r>
            <w:r>
              <w:rPr>
                <w:rFonts w:hint="eastAsia"/>
                <w:sz w:val="18"/>
                <w:lang w:val="en-US" w:eastAsia="zh-CN"/>
              </w:rPr>
              <w:t>9</w:t>
            </w:r>
            <w:r>
              <w:rPr>
                <w:sz w:val="18"/>
              </w:rPr>
              <w:t>.满意度</w:t>
            </w:r>
          </w:p>
          <w:p>
            <w:pPr>
              <w:pStyle w:val="12"/>
              <w:spacing w:before="4"/>
              <w:ind w:left="107"/>
              <w:rPr>
                <w:sz w:val="18"/>
              </w:rPr>
            </w:pPr>
            <w:r>
              <w:rPr>
                <w:sz w:val="18"/>
              </w:rPr>
              <w:t>（10 分）</w:t>
            </w:r>
          </w:p>
        </w:tc>
        <w:tc>
          <w:tcPr>
            <w:tcW w:w="1372" w:type="dxa"/>
            <w:gridSpan w:val="2"/>
          </w:tcPr>
          <w:p>
            <w:pPr>
              <w:pStyle w:val="12"/>
              <w:spacing w:before="4"/>
              <w:rPr>
                <w:rFonts w:ascii="Times New Roman"/>
                <w:sz w:val="20"/>
              </w:rPr>
            </w:pPr>
          </w:p>
          <w:p>
            <w:pPr>
              <w:pStyle w:val="12"/>
              <w:spacing w:line="244" w:lineRule="auto"/>
              <w:ind w:left="107" w:right="172"/>
              <w:rPr>
                <w:sz w:val="18"/>
              </w:rPr>
            </w:pPr>
            <w:r>
              <w:rPr>
                <w:sz w:val="18"/>
              </w:rPr>
              <w:t>D</w:t>
            </w:r>
            <w:r>
              <w:rPr>
                <w:rFonts w:hint="eastAsia"/>
                <w:sz w:val="18"/>
                <w:lang w:val="en-US" w:eastAsia="zh-CN"/>
              </w:rPr>
              <w:t>29</w:t>
            </w:r>
            <w:r>
              <w:rPr>
                <w:sz w:val="18"/>
              </w:rPr>
              <w:t>.</w:t>
            </w:r>
            <w:r>
              <w:rPr>
                <w:rFonts w:hint="default" w:ascii="宋体" w:hAnsi="宋体" w:eastAsia="宋体" w:cs="宋体"/>
                <w:sz w:val="18"/>
                <w:lang w:val="en-US" w:eastAsia="zh-CN"/>
              </w:rPr>
              <w:t>受益人员满意度</w:t>
            </w:r>
          </w:p>
        </w:tc>
        <w:tc>
          <w:tcPr>
            <w:tcW w:w="496" w:type="dxa"/>
            <w:gridSpan w:val="2"/>
          </w:tcPr>
          <w:p>
            <w:pPr>
              <w:pStyle w:val="12"/>
              <w:rPr>
                <w:rFonts w:ascii="Times New Roman"/>
                <w:sz w:val="18"/>
              </w:rPr>
            </w:pPr>
          </w:p>
          <w:p>
            <w:pPr>
              <w:pStyle w:val="12"/>
              <w:spacing w:before="144"/>
              <w:ind w:left="91" w:right="79"/>
              <w:jc w:val="center"/>
              <w:rPr>
                <w:sz w:val="18"/>
              </w:rPr>
            </w:pPr>
            <w:r>
              <w:rPr>
                <w:sz w:val="18"/>
              </w:rPr>
              <w:t>10</w:t>
            </w:r>
          </w:p>
        </w:tc>
        <w:tc>
          <w:tcPr>
            <w:tcW w:w="2810" w:type="dxa"/>
          </w:tcPr>
          <w:p>
            <w:pPr>
              <w:pStyle w:val="12"/>
              <w:rPr>
                <w:rFonts w:ascii="Times New Roman"/>
                <w:sz w:val="18"/>
              </w:rPr>
            </w:pPr>
          </w:p>
          <w:p>
            <w:pPr>
              <w:pStyle w:val="12"/>
              <w:spacing w:before="144"/>
              <w:ind w:left="106"/>
              <w:rPr>
                <w:rFonts w:hint="default"/>
                <w:sz w:val="18"/>
                <w:lang w:val="en-US"/>
              </w:rPr>
            </w:pPr>
            <w:r>
              <w:rPr>
                <w:rFonts w:hint="default"/>
                <w:sz w:val="18"/>
                <w:lang w:val="en-US"/>
              </w:rPr>
              <w:t>≥</w:t>
            </w:r>
            <w:r>
              <w:rPr>
                <w:rFonts w:hint="eastAsia"/>
                <w:sz w:val="18"/>
                <w:lang w:val="en-US" w:eastAsia="zh-CN"/>
              </w:rPr>
              <w:t>90</w:t>
            </w:r>
            <w:r>
              <w:rPr>
                <w:rFonts w:hint="default"/>
                <w:sz w:val="18"/>
                <w:lang w:val="en-US"/>
              </w:rPr>
              <w:t>%</w:t>
            </w:r>
          </w:p>
        </w:tc>
        <w:tc>
          <w:tcPr>
            <w:tcW w:w="4468" w:type="dxa"/>
          </w:tcPr>
          <w:p>
            <w:pPr>
              <w:pStyle w:val="12"/>
              <w:spacing w:before="1"/>
              <w:ind w:left="106"/>
              <w:rPr>
                <w:sz w:val="18"/>
              </w:rPr>
            </w:pPr>
            <w:r>
              <w:rPr>
                <w:sz w:val="18"/>
              </w:rPr>
              <w:t>调查问卷满意度 95%（含）以上，本指标得满分；</w:t>
            </w:r>
          </w:p>
          <w:p>
            <w:pPr>
              <w:pStyle w:val="12"/>
              <w:spacing w:before="2"/>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2"/>
              <w:spacing w:before="5" w:line="230" w:lineRule="atLeast"/>
              <w:ind w:left="106" w:right="7"/>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796" w:type="dxa"/>
            <w:gridSpan w:val="2"/>
          </w:tcPr>
          <w:p>
            <w:pPr>
              <w:pStyle w:val="12"/>
              <w:spacing w:before="4"/>
              <w:rPr>
                <w:rFonts w:ascii="Times New Roman"/>
                <w:sz w:val="20"/>
              </w:rPr>
            </w:pPr>
          </w:p>
          <w:p>
            <w:pPr>
              <w:pStyle w:val="12"/>
              <w:spacing w:line="244" w:lineRule="auto"/>
              <w:ind w:left="107" w:right="113"/>
              <w:rPr>
                <w:sz w:val="18"/>
              </w:rPr>
            </w:pPr>
            <w:r>
              <w:rPr>
                <w:sz w:val="18"/>
              </w:rPr>
              <w:t>宣传报道、调查问卷</w:t>
            </w:r>
          </w:p>
        </w:tc>
        <w:tc>
          <w:tcPr>
            <w:tcW w:w="1599" w:type="dxa"/>
            <w:gridSpan w:val="2"/>
          </w:tcPr>
          <w:p>
            <w:pPr>
              <w:pStyle w:val="12"/>
              <w:rPr>
                <w:rFonts w:ascii="Times New Roman"/>
                <w:sz w:val="18"/>
              </w:rPr>
            </w:pPr>
          </w:p>
          <w:p>
            <w:pPr>
              <w:pStyle w:val="12"/>
              <w:spacing w:before="144"/>
              <w:ind w:left="107"/>
              <w:rPr>
                <w:sz w:val="18"/>
              </w:rPr>
            </w:pPr>
            <w:r>
              <w:rPr>
                <w:sz w:val="18"/>
              </w:rPr>
              <w:t>调查问卷</w:t>
            </w:r>
          </w:p>
        </w:tc>
        <w:tc>
          <w:tcPr>
            <w:tcW w:w="857" w:type="dxa"/>
            <w:gridSpan w:val="2"/>
          </w:tcPr>
          <w:p>
            <w:pPr>
              <w:pStyle w:val="12"/>
              <w:spacing w:before="4"/>
              <w:rPr>
                <w:rFonts w:ascii="Times New Roman"/>
                <w:sz w:val="20"/>
              </w:rPr>
            </w:pPr>
          </w:p>
          <w:p>
            <w:pPr>
              <w:pStyle w:val="12"/>
              <w:spacing w:line="244" w:lineRule="auto"/>
              <w:ind w:left="106" w:right="198"/>
              <w:rPr>
                <w:sz w:val="18"/>
              </w:rPr>
            </w:pPr>
            <w:r>
              <w:rPr>
                <w:sz w:val="18"/>
              </w:rPr>
              <w:t>调查问卷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233" w:hRule="atLeast"/>
          <w:jc w:val="center"/>
        </w:trPr>
        <w:tc>
          <w:tcPr>
            <w:tcW w:w="528" w:type="dxa"/>
          </w:tcPr>
          <w:p>
            <w:pPr>
              <w:pStyle w:val="12"/>
              <w:rPr>
                <w:rFonts w:ascii="Times New Roman"/>
                <w:sz w:val="16"/>
              </w:rPr>
            </w:pPr>
          </w:p>
        </w:tc>
        <w:tc>
          <w:tcPr>
            <w:tcW w:w="829" w:type="dxa"/>
            <w:gridSpan w:val="2"/>
          </w:tcPr>
          <w:p>
            <w:pPr>
              <w:pStyle w:val="12"/>
              <w:rPr>
                <w:rFonts w:ascii="Times New Roman"/>
                <w:sz w:val="16"/>
              </w:rPr>
            </w:pPr>
          </w:p>
        </w:tc>
        <w:tc>
          <w:tcPr>
            <w:tcW w:w="1222" w:type="dxa"/>
            <w:gridSpan w:val="2"/>
          </w:tcPr>
          <w:p>
            <w:pPr>
              <w:pStyle w:val="12"/>
              <w:spacing w:before="2" w:line="211" w:lineRule="exact"/>
              <w:ind w:left="227" w:right="220"/>
              <w:jc w:val="center"/>
              <w:rPr>
                <w:sz w:val="18"/>
              </w:rPr>
            </w:pPr>
            <w:r>
              <w:rPr>
                <w:sz w:val="18"/>
              </w:rPr>
              <w:t>合计</w:t>
            </w:r>
          </w:p>
        </w:tc>
        <w:tc>
          <w:tcPr>
            <w:tcW w:w="1372" w:type="dxa"/>
            <w:gridSpan w:val="2"/>
          </w:tcPr>
          <w:p>
            <w:pPr>
              <w:pStyle w:val="12"/>
              <w:rPr>
                <w:rFonts w:ascii="Times New Roman"/>
                <w:sz w:val="16"/>
              </w:rPr>
            </w:pPr>
          </w:p>
        </w:tc>
        <w:tc>
          <w:tcPr>
            <w:tcW w:w="496" w:type="dxa"/>
            <w:gridSpan w:val="2"/>
          </w:tcPr>
          <w:p>
            <w:pPr>
              <w:pStyle w:val="12"/>
              <w:spacing w:before="2" w:line="211" w:lineRule="exact"/>
              <w:ind w:left="91" w:right="81"/>
              <w:jc w:val="center"/>
              <w:rPr>
                <w:sz w:val="18"/>
              </w:rPr>
            </w:pPr>
            <w:r>
              <w:rPr>
                <w:sz w:val="18"/>
              </w:rPr>
              <w:t>100</w:t>
            </w:r>
          </w:p>
        </w:tc>
        <w:tc>
          <w:tcPr>
            <w:tcW w:w="2810" w:type="dxa"/>
          </w:tcPr>
          <w:p>
            <w:pPr>
              <w:pStyle w:val="12"/>
              <w:rPr>
                <w:rFonts w:ascii="Times New Roman"/>
                <w:sz w:val="16"/>
              </w:rPr>
            </w:pPr>
          </w:p>
        </w:tc>
        <w:tc>
          <w:tcPr>
            <w:tcW w:w="4468" w:type="dxa"/>
          </w:tcPr>
          <w:p>
            <w:pPr>
              <w:pStyle w:val="12"/>
              <w:rPr>
                <w:rFonts w:ascii="Times New Roman"/>
                <w:sz w:val="16"/>
              </w:rPr>
            </w:pPr>
          </w:p>
        </w:tc>
        <w:tc>
          <w:tcPr>
            <w:tcW w:w="1796" w:type="dxa"/>
            <w:gridSpan w:val="2"/>
          </w:tcPr>
          <w:p>
            <w:pPr>
              <w:pStyle w:val="12"/>
              <w:rPr>
                <w:rFonts w:ascii="Times New Roman"/>
                <w:sz w:val="16"/>
              </w:rPr>
            </w:pPr>
          </w:p>
        </w:tc>
        <w:tc>
          <w:tcPr>
            <w:tcW w:w="1599" w:type="dxa"/>
            <w:gridSpan w:val="2"/>
          </w:tcPr>
          <w:p>
            <w:pPr>
              <w:pStyle w:val="12"/>
              <w:rPr>
                <w:rFonts w:ascii="Times New Roman"/>
                <w:sz w:val="16"/>
              </w:rPr>
            </w:pPr>
          </w:p>
        </w:tc>
        <w:tc>
          <w:tcPr>
            <w:tcW w:w="857" w:type="dxa"/>
            <w:gridSpan w:val="2"/>
          </w:tcPr>
          <w:p>
            <w:pPr>
              <w:pStyle w:val="12"/>
              <w:rPr>
                <w:rFonts w:ascii="Times New Roman"/>
                <w:sz w:val="16"/>
              </w:rPr>
            </w:pPr>
          </w:p>
        </w:tc>
      </w:tr>
    </w:tbl>
    <w:p>
      <w:pPr>
        <w:pStyle w:val="11"/>
        <w:ind w:left="0" w:leftChars="0" w:firstLine="0" w:firstLineChars="0"/>
        <w:rPr>
          <w:rFonts w:hint="default"/>
          <w:lang w:val="en-US" w:eastAsia="zh-CN"/>
        </w:rPr>
        <w:sectPr>
          <w:pgSz w:w="16838" w:h="11906" w:orient="landscape"/>
          <w:pgMar w:top="567" w:right="720" w:bottom="567" w:left="720" w:header="851" w:footer="992" w:gutter="0"/>
          <w:pgNumType w:fmt="numberInDash"/>
          <w:cols w:space="0" w:num="1"/>
          <w:rtlGutter w:val="0"/>
          <w:docGrid w:type="lines" w:linePitch="312" w:charSpace="0"/>
        </w:sectPr>
      </w:pPr>
    </w:p>
    <w:p>
      <w:pPr>
        <w:numPr>
          <w:ilvl w:val="0"/>
          <w:numId w:val="0"/>
        </w:numPr>
        <w:ind w:right="0" w:rightChars="0" w:firstLine="643" w:firstLineChars="200"/>
        <w:jc w:val="both"/>
        <w:outlineLvl w:val="1"/>
        <w:rPr>
          <w:rFonts w:hint="eastAsia" w:ascii="仿宋" w:hAnsi="仿宋" w:eastAsia="仿宋" w:cs="仿宋"/>
          <w:b/>
          <w:bCs/>
          <w:sz w:val="32"/>
          <w:szCs w:val="32"/>
          <w:highlight w:val="none"/>
          <w:lang w:val="en-US" w:eastAsia="zh-CN"/>
        </w:rPr>
      </w:pPr>
      <w:bookmarkStart w:id="53" w:name="_Toc31165"/>
      <w:r>
        <w:rPr>
          <w:rFonts w:hint="eastAsia" w:ascii="仿宋" w:hAnsi="仿宋" w:eastAsia="仿宋" w:cs="仿宋"/>
          <w:b/>
          <w:bCs/>
          <w:sz w:val="32"/>
          <w:szCs w:val="32"/>
          <w:highlight w:val="none"/>
          <w:lang w:val="en-US" w:eastAsia="zh-CN"/>
        </w:rPr>
        <w:t>（六）评价人员组成</w:t>
      </w:r>
      <w:bookmarkEnd w:id="53"/>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为使绩效评价工作顺利开展，较好地完成本次绩效评价工作，</w:t>
      </w:r>
      <w:r>
        <w:rPr>
          <w:rFonts w:hint="eastAsia"/>
          <w:sz w:val="32"/>
          <w:szCs w:val="32"/>
          <w:lang w:val="en-US" w:eastAsia="zh-CN"/>
        </w:rPr>
        <w:t>我们</w:t>
      </w:r>
      <w:r>
        <w:rPr>
          <w:rFonts w:hint="default"/>
          <w:sz w:val="32"/>
          <w:szCs w:val="32"/>
          <w:lang w:val="en-US" w:eastAsia="zh-CN"/>
        </w:rPr>
        <w:t>成立绩效评价工作小组共计11人，其中：注册会计师5名，注册造价师2名，高级工程师1人，助理两人，专职司机1人。对全体项目人员进行岗前培训，使其明确在项目中的责任，具备项目所需要的业务能力。人员名单及职责分工情况见下表所示：</w:t>
      </w:r>
    </w:p>
    <w:tbl>
      <w:tblPr>
        <w:tblStyle w:val="8"/>
        <w:tblW w:w="88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4"/>
        <w:gridCol w:w="1597"/>
        <w:gridCol w:w="1125"/>
        <w:gridCol w:w="1447"/>
        <w:gridCol w:w="3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34" w:type="dxa"/>
            <w:tcBorders>
              <w:left w:val="nil"/>
              <w:bottom w:val="dotted" w:color="000000" w:sz="4" w:space="0"/>
              <w:right w:val="dotted" w:color="000000" w:sz="4" w:space="0"/>
            </w:tcBorders>
            <w:shd w:val="clear" w:color="auto" w:fill="8DB3E1"/>
          </w:tcPr>
          <w:p>
            <w:pPr>
              <w:pStyle w:val="12"/>
              <w:spacing w:before="78"/>
              <w:ind w:left="155" w:right="148"/>
              <w:jc w:val="center"/>
              <w:rPr>
                <w:b/>
                <w:sz w:val="18"/>
              </w:rPr>
            </w:pPr>
            <w:r>
              <w:rPr>
                <w:b/>
                <w:sz w:val="18"/>
              </w:rPr>
              <w:t>姓名</w:t>
            </w:r>
          </w:p>
        </w:tc>
        <w:tc>
          <w:tcPr>
            <w:tcW w:w="1597" w:type="dxa"/>
            <w:tcBorders>
              <w:left w:val="dotted" w:color="000000" w:sz="4" w:space="0"/>
              <w:bottom w:val="dotted" w:color="000000" w:sz="4" w:space="0"/>
              <w:right w:val="dotted" w:color="000000" w:sz="4" w:space="0"/>
            </w:tcBorders>
            <w:shd w:val="clear" w:color="auto" w:fill="8DB3E1"/>
          </w:tcPr>
          <w:p>
            <w:pPr>
              <w:pStyle w:val="12"/>
              <w:spacing w:before="78"/>
              <w:ind w:left="150" w:right="150"/>
              <w:jc w:val="center"/>
              <w:rPr>
                <w:b/>
                <w:sz w:val="18"/>
              </w:rPr>
            </w:pPr>
            <w:r>
              <w:rPr>
                <w:b/>
                <w:sz w:val="18"/>
              </w:rPr>
              <w:t>项目角色</w:t>
            </w:r>
          </w:p>
        </w:tc>
        <w:tc>
          <w:tcPr>
            <w:tcW w:w="1125" w:type="dxa"/>
            <w:tcBorders>
              <w:left w:val="dotted" w:color="000000" w:sz="4" w:space="0"/>
              <w:bottom w:val="dotted" w:color="000000" w:sz="4" w:space="0"/>
              <w:right w:val="dotted" w:color="000000" w:sz="4" w:space="0"/>
            </w:tcBorders>
            <w:shd w:val="clear" w:color="auto" w:fill="8DB3E1"/>
          </w:tcPr>
          <w:p>
            <w:pPr>
              <w:pStyle w:val="12"/>
              <w:spacing w:before="78"/>
              <w:ind w:left="261" w:right="261"/>
              <w:jc w:val="center"/>
              <w:rPr>
                <w:b/>
                <w:sz w:val="18"/>
              </w:rPr>
            </w:pPr>
            <w:r>
              <w:rPr>
                <w:b/>
                <w:sz w:val="18"/>
              </w:rPr>
              <w:t>专业</w:t>
            </w:r>
          </w:p>
        </w:tc>
        <w:tc>
          <w:tcPr>
            <w:tcW w:w="1447" w:type="dxa"/>
            <w:tcBorders>
              <w:left w:val="dotted" w:color="000000" w:sz="4" w:space="0"/>
              <w:bottom w:val="dotted" w:color="000000" w:sz="4" w:space="0"/>
              <w:right w:val="dotted" w:color="000000" w:sz="4" w:space="0"/>
            </w:tcBorders>
            <w:shd w:val="clear" w:color="auto" w:fill="8DB3E1"/>
          </w:tcPr>
          <w:p>
            <w:pPr>
              <w:pStyle w:val="12"/>
              <w:spacing w:before="78"/>
              <w:ind w:left="155" w:right="155"/>
              <w:jc w:val="center"/>
              <w:rPr>
                <w:b/>
                <w:sz w:val="18"/>
              </w:rPr>
            </w:pPr>
            <w:r>
              <w:rPr>
                <w:b/>
                <w:sz w:val="18"/>
              </w:rPr>
              <w:t>职称级别</w:t>
            </w:r>
          </w:p>
        </w:tc>
        <w:tc>
          <w:tcPr>
            <w:tcW w:w="3276" w:type="dxa"/>
            <w:tcBorders>
              <w:left w:val="dotted" w:color="000000" w:sz="4" w:space="0"/>
              <w:bottom w:val="dotted" w:color="000000" w:sz="4" w:space="0"/>
              <w:right w:val="dotted" w:color="000000" w:sz="4" w:space="0"/>
            </w:tcBorders>
            <w:shd w:val="clear" w:color="auto" w:fill="8DB3E1"/>
          </w:tcPr>
          <w:p>
            <w:pPr>
              <w:pStyle w:val="12"/>
              <w:spacing w:before="78"/>
              <w:ind w:left="94" w:right="92"/>
              <w:jc w:val="center"/>
              <w:rPr>
                <w:b/>
                <w:sz w:val="18"/>
              </w:rPr>
            </w:pPr>
            <w:r>
              <w:rPr>
                <w:b/>
                <w:sz w:val="18"/>
              </w:rPr>
              <w:t>工作职责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2"/>
              <w:spacing w:before="82"/>
              <w:ind w:right="150" w:firstLine="360" w:firstLineChars="200"/>
              <w:jc w:val="both"/>
              <w:rPr>
                <w:sz w:val="18"/>
                <w:highlight w:val="none"/>
              </w:rPr>
            </w:pPr>
            <w:r>
              <w:rPr>
                <w:rFonts w:hint="eastAsia"/>
                <w:sz w:val="18"/>
                <w:highlight w:val="none"/>
              </w:rPr>
              <w:t>张连强</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2"/>
              <w:spacing w:before="82"/>
              <w:ind w:left="150" w:right="150"/>
              <w:jc w:val="center"/>
              <w:rPr>
                <w:sz w:val="18"/>
                <w:highlight w:val="none"/>
              </w:rPr>
            </w:pPr>
            <w:r>
              <w:rPr>
                <w:sz w:val="18"/>
                <w:highlight w:val="none"/>
              </w:rPr>
              <w:t>项目</w:t>
            </w:r>
            <w:r>
              <w:rPr>
                <w:rFonts w:hint="eastAsia"/>
                <w:sz w:val="18"/>
                <w:highlight w:val="none"/>
                <w:lang w:val="en-US" w:eastAsia="zh-CN"/>
              </w:rPr>
              <w:t>总</w:t>
            </w:r>
            <w:r>
              <w:rPr>
                <w:sz w:val="18"/>
                <w:highlight w:val="none"/>
              </w:rPr>
              <w:t>负责人</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2"/>
              <w:spacing w:before="82"/>
              <w:ind w:left="261" w:right="261"/>
              <w:jc w:val="center"/>
              <w:rPr>
                <w:sz w:val="18"/>
                <w:highlight w:val="none"/>
              </w:rPr>
            </w:pPr>
            <w:r>
              <w:rPr>
                <w:sz w:val="18"/>
                <w:highlight w:val="none"/>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2"/>
              <w:spacing w:before="82"/>
              <w:ind w:left="155" w:right="155"/>
              <w:jc w:val="center"/>
              <w:rPr>
                <w:sz w:val="18"/>
                <w:highlight w:val="none"/>
              </w:rPr>
            </w:pPr>
            <w:r>
              <w:rPr>
                <w:rFonts w:hint="eastAsia"/>
                <w:sz w:val="18"/>
                <w:highlight w:val="none"/>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2"/>
              <w:spacing w:line="198" w:lineRule="exact"/>
              <w:ind w:left="114"/>
              <w:jc w:val="center"/>
              <w:rPr>
                <w:sz w:val="18"/>
                <w:highlight w:val="none"/>
              </w:rPr>
            </w:pPr>
            <w:r>
              <w:rPr>
                <w:sz w:val="18"/>
                <w:highlight w:val="none"/>
              </w:rPr>
              <w:t>统筹评价工作和进度监督；负责</w:t>
            </w:r>
          </w:p>
          <w:p>
            <w:pPr>
              <w:pStyle w:val="12"/>
              <w:spacing w:before="2"/>
              <w:ind w:left="114"/>
              <w:jc w:val="center"/>
              <w:rPr>
                <w:sz w:val="18"/>
                <w:highlight w:val="none"/>
              </w:rPr>
            </w:pPr>
            <w:r>
              <w:rPr>
                <w:sz w:val="18"/>
                <w:highlight w:val="none"/>
              </w:rPr>
              <w:t>项目工作方案和报告的质量控制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2"/>
              <w:spacing w:before="1"/>
              <w:ind w:right="150" w:rightChars="0"/>
              <w:jc w:val="center"/>
              <w:rPr>
                <w:rFonts w:hint="eastAsia"/>
                <w:sz w:val="18"/>
                <w:highlight w:val="none"/>
              </w:rPr>
            </w:pPr>
            <w:r>
              <w:rPr>
                <w:rFonts w:hint="eastAsia"/>
                <w:sz w:val="18"/>
                <w:highlight w:val="none"/>
                <w:lang w:val="en-US" w:eastAsia="zh-CN"/>
              </w:rPr>
              <w:t xml:space="preserve"> </w:t>
            </w:r>
            <w:r>
              <w:rPr>
                <w:rFonts w:hint="eastAsia"/>
                <w:sz w:val="18"/>
                <w:highlight w:val="none"/>
              </w:rPr>
              <w:t>蔡瑞先</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2"/>
              <w:spacing w:before="1"/>
              <w:ind w:right="150" w:rightChars="0"/>
              <w:jc w:val="center"/>
              <w:rPr>
                <w:sz w:val="18"/>
                <w:highlight w:val="none"/>
              </w:rPr>
            </w:pPr>
            <w:r>
              <w:rPr>
                <w:rFonts w:hint="eastAsia"/>
                <w:sz w:val="18"/>
                <w:highlight w:val="none"/>
                <w:lang w:val="en-US" w:eastAsia="zh-CN"/>
              </w:rPr>
              <w:t xml:space="preserve"> </w:t>
            </w:r>
            <w:r>
              <w:rPr>
                <w:rFonts w:hint="eastAsia"/>
                <w:sz w:val="18"/>
                <w:highlight w:val="none"/>
              </w:rPr>
              <w:t>项目组负责人</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2"/>
              <w:spacing w:before="1"/>
              <w:ind w:right="261" w:rightChars="0"/>
              <w:jc w:val="center"/>
              <w:rPr>
                <w:sz w:val="18"/>
                <w:highlight w:val="none"/>
              </w:rPr>
            </w:pPr>
            <w:r>
              <w:rPr>
                <w:rFonts w:hint="eastAsia"/>
                <w:sz w:val="18"/>
                <w:highlight w:val="none"/>
                <w:lang w:val="en-US" w:eastAsia="zh-CN"/>
              </w:rPr>
              <w:t xml:space="preserve">   </w:t>
            </w:r>
            <w:r>
              <w:rPr>
                <w:sz w:val="18"/>
                <w:highlight w:val="none"/>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2"/>
              <w:spacing w:before="1"/>
              <w:ind w:right="155" w:rightChars="0"/>
              <w:jc w:val="center"/>
              <w:rPr>
                <w:rFonts w:hint="eastAsia"/>
                <w:sz w:val="18"/>
                <w:highlight w:val="none"/>
              </w:rPr>
            </w:pPr>
            <w:r>
              <w:rPr>
                <w:rFonts w:hint="eastAsia"/>
                <w:sz w:val="18"/>
                <w:highlight w:val="none"/>
                <w:lang w:val="en-US" w:eastAsia="zh-CN"/>
              </w:rPr>
              <w:t xml:space="preserve">  </w:t>
            </w:r>
            <w:r>
              <w:rPr>
                <w:sz w:val="18"/>
                <w:highlight w:val="none"/>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2"/>
              <w:spacing w:line="198" w:lineRule="exact"/>
              <w:ind w:left="114"/>
              <w:jc w:val="center"/>
              <w:rPr>
                <w:sz w:val="18"/>
                <w:highlight w:val="none"/>
              </w:rPr>
            </w:pPr>
            <w:r>
              <w:rPr>
                <w:sz w:val="18"/>
                <w:highlight w:val="none"/>
              </w:rPr>
              <w:t>统筹评价工作和进度监督；负责</w:t>
            </w:r>
          </w:p>
          <w:p>
            <w:pPr>
              <w:pStyle w:val="12"/>
              <w:spacing w:before="2"/>
              <w:ind w:left="114"/>
              <w:jc w:val="center"/>
              <w:rPr>
                <w:sz w:val="18"/>
                <w:highlight w:val="none"/>
              </w:rPr>
            </w:pPr>
            <w:r>
              <w:rPr>
                <w:sz w:val="18"/>
                <w:highlight w:val="none"/>
              </w:rPr>
              <w:t>项目工作方案和报告的质量控制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2"/>
              <w:spacing w:before="1"/>
              <w:ind w:right="150"/>
              <w:jc w:val="center"/>
              <w:rPr>
                <w:sz w:val="18"/>
              </w:rPr>
            </w:pPr>
            <w:r>
              <w:rPr>
                <w:rFonts w:hint="eastAsia"/>
                <w:sz w:val="18"/>
                <w:lang w:val="en-US" w:eastAsia="zh-CN"/>
              </w:rPr>
              <w:t xml:space="preserve"> </w:t>
            </w:r>
            <w:r>
              <w:rPr>
                <w:rFonts w:hint="eastAsia"/>
                <w:sz w:val="18"/>
              </w:rPr>
              <w:t>原希成</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2"/>
              <w:spacing w:before="1"/>
              <w:ind w:right="150"/>
              <w:jc w:val="center"/>
              <w:rPr>
                <w:rFonts w:hint="default" w:eastAsia="宋体"/>
                <w:sz w:val="18"/>
                <w:lang w:val="en-US" w:eastAsia="zh-CN"/>
              </w:rPr>
            </w:pPr>
            <w:r>
              <w:rPr>
                <w:rFonts w:hint="eastAsia"/>
                <w:sz w:val="18"/>
                <w:lang w:val="en-US" w:eastAsia="zh-CN"/>
              </w:rPr>
              <w:t xml:space="preserve"> 项目经理</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2"/>
              <w:spacing w:before="1"/>
              <w:ind w:right="261"/>
              <w:jc w:val="center"/>
              <w:rPr>
                <w:sz w:val="18"/>
              </w:rPr>
            </w:pPr>
            <w:r>
              <w:rPr>
                <w:rFonts w:hint="eastAsia"/>
                <w:sz w:val="18"/>
                <w:lang w:val="en-US" w:eastAsia="zh-CN"/>
              </w:rPr>
              <w:t xml:space="preserve">   </w:t>
            </w:r>
            <w:r>
              <w:rPr>
                <w:sz w:val="18"/>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2"/>
              <w:spacing w:before="1"/>
              <w:ind w:right="155"/>
              <w:jc w:val="center"/>
              <w:rPr>
                <w:sz w:val="18"/>
              </w:rPr>
            </w:pPr>
            <w:r>
              <w:rPr>
                <w:rFonts w:hint="eastAsia"/>
                <w:sz w:val="18"/>
                <w:lang w:val="en-US" w:eastAsia="zh-CN"/>
              </w:rPr>
              <w:t xml:space="preserve">  </w:t>
            </w:r>
            <w:r>
              <w:rPr>
                <w:sz w:val="18"/>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2"/>
              <w:spacing w:line="196" w:lineRule="exact"/>
              <w:ind w:left="114"/>
              <w:jc w:val="center"/>
              <w:rPr>
                <w:sz w:val="18"/>
              </w:rPr>
            </w:pPr>
            <w:r>
              <w:rPr>
                <w:sz w:val="18"/>
              </w:rPr>
              <w:t>负责项目的具体实施，主要负责</w:t>
            </w:r>
          </w:p>
          <w:p>
            <w:pPr>
              <w:pStyle w:val="12"/>
              <w:spacing w:before="2" w:line="244" w:lineRule="auto"/>
              <w:ind w:left="1194" w:right="111" w:hanging="1080"/>
              <w:jc w:val="center"/>
              <w:rPr>
                <w:sz w:val="18"/>
              </w:rPr>
            </w:pPr>
            <w:r>
              <w:rPr>
                <w:sz w:val="18"/>
              </w:rPr>
              <w:t>方案的制定、指标编制、报告撰写等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2"/>
              <w:spacing w:before="83"/>
              <w:ind w:left="155" w:right="150"/>
              <w:jc w:val="center"/>
              <w:rPr>
                <w:sz w:val="18"/>
              </w:rPr>
            </w:pPr>
            <w:r>
              <w:rPr>
                <w:rFonts w:hint="eastAsia"/>
                <w:sz w:val="18"/>
              </w:rPr>
              <w:t>宫彦良</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2"/>
              <w:spacing w:before="83"/>
              <w:ind w:left="149" w:right="150"/>
              <w:jc w:val="center"/>
              <w:rPr>
                <w:sz w:val="18"/>
              </w:rPr>
            </w:pPr>
            <w:r>
              <w:rPr>
                <w:sz w:val="18"/>
              </w:rPr>
              <w:t>项目复核</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2"/>
              <w:spacing w:before="83"/>
              <w:ind w:left="261" w:right="261"/>
              <w:jc w:val="center"/>
              <w:rPr>
                <w:sz w:val="18"/>
              </w:rPr>
            </w:pPr>
            <w:r>
              <w:rPr>
                <w:sz w:val="18"/>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2"/>
              <w:spacing w:before="83"/>
              <w:ind w:left="155" w:right="155"/>
              <w:jc w:val="center"/>
              <w:rPr>
                <w:sz w:val="18"/>
              </w:rPr>
            </w:pPr>
            <w:r>
              <w:rPr>
                <w:sz w:val="18"/>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2"/>
              <w:spacing w:line="199" w:lineRule="exact"/>
              <w:ind w:left="94" w:right="94"/>
              <w:jc w:val="center"/>
              <w:rPr>
                <w:sz w:val="18"/>
              </w:rPr>
            </w:pPr>
            <w:r>
              <w:rPr>
                <w:sz w:val="18"/>
              </w:rPr>
              <w:t>负责项目工作方案和报告的质量</w:t>
            </w:r>
          </w:p>
          <w:p>
            <w:pPr>
              <w:pStyle w:val="12"/>
              <w:spacing w:before="2"/>
              <w:ind w:left="94" w:right="94"/>
              <w:jc w:val="center"/>
              <w:rPr>
                <w:sz w:val="18"/>
              </w:rPr>
            </w:pPr>
            <w:r>
              <w:rPr>
                <w:sz w:val="18"/>
              </w:rPr>
              <w:t>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2"/>
              <w:spacing w:before="84"/>
              <w:ind w:left="155" w:right="148"/>
              <w:jc w:val="center"/>
              <w:rPr>
                <w:sz w:val="18"/>
              </w:rPr>
            </w:pPr>
            <w:r>
              <w:rPr>
                <w:rFonts w:hint="eastAsia"/>
                <w:sz w:val="18"/>
              </w:rPr>
              <w:t>于汝凤</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2"/>
              <w:spacing w:before="84"/>
              <w:ind w:left="149" w:right="150"/>
              <w:jc w:val="center"/>
              <w:rPr>
                <w:sz w:val="18"/>
              </w:rPr>
            </w:pPr>
            <w:r>
              <w:rPr>
                <w:sz w:val="18"/>
              </w:rPr>
              <w:t>项目主评</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2"/>
              <w:spacing w:before="84"/>
              <w:ind w:left="261" w:right="262"/>
              <w:jc w:val="center"/>
              <w:rPr>
                <w:sz w:val="18"/>
              </w:rPr>
            </w:pPr>
            <w:r>
              <w:rPr>
                <w:sz w:val="18"/>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2"/>
              <w:spacing w:before="84"/>
              <w:ind w:left="155" w:right="155"/>
              <w:jc w:val="center"/>
              <w:rPr>
                <w:sz w:val="18"/>
              </w:rPr>
            </w:pPr>
            <w:r>
              <w:rPr>
                <w:sz w:val="18"/>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2"/>
              <w:spacing w:line="197" w:lineRule="exact"/>
              <w:ind w:left="93" w:right="94"/>
              <w:jc w:val="center"/>
              <w:rPr>
                <w:sz w:val="18"/>
              </w:rPr>
            </w:pPr>
            <w:r>
              <w:rPr>
                <w:sz w:val="18"/>
              </w:rPr>
              <w:t>合规性检查的开展及结果的梳</w:t>
            </w:r>
          </w:p>
          <w:p>
            <w:pPr>
              <w:pStyle w:val="12"/>
              <w:spacing w:before="2"/>
              <w:ind w:left="93" w:right="94"/>
              <w:jc w:val="center"/>
              <w:rPr>
                <w:sz w:val="18"/>
              </w:rPr>
            </w:pPr>
            <w:r>
              <w:rPr>
                <w:sz w:val="18"/>
              </w:rPr>
              <w:t>理、报告初稿撰写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2"/>
              <w:spacing w:before="82"/>
              <w:ind w:left="155" w:right="150"/>
              <w:jc w:val="center"/>
              <w:rPr>
                <w:sz w:val="18"/>
              </w:rPr>
            </w:pPr>
            <w:r>
              <w:rPr>
                <w:rFonts w:hint="eastAsia"/>
                <w:sz w:val="18"/>
              </w:rPr>
              <w:t>李书超</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2"/>
              <w:spacing w:before="82"/>
              <w:ind w:left="149" w:right="150"/>
              <w:jc w:val="center"/>
              <w:rPr>
                <w:sz w:val="18"/>
              </w:rPr>
            </w:pPr>
            <w:r>
              <w:rPr>
                <w:sz w:val="18"/>
              </w:rPr>
              <w:t>项目复核</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2"/>
              <w:spacing w:before="82"/>
              <w:ind w:left="261" w:right="261"/>
              <w:jc w:val="center"/>
              <w:rPr>
                <w:sz w:val="18"/>
              </w:rPr>
            </w:pPr>
            <w:r>
              <w:rPr>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2"/>
              <w:spacing w:before="82"/>
              <w:ind w:left="155" w:right="155"/>
              <w:jc w:val="center"/>
              <w:rPr>
                <w:sz w:val="18"/>
              </w:rPr>
            </w:pPr>
            <w:r>
              <w:rPr>
                <w:rFonts w:hint="eastAsia"/>
                <w:sz w:val="18"/>
              </w:rPr>
              <w:t>注册造价师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2"/>
              <w:spacing w:line="197" w:lineRule="exact"/>
              <w:ind w:left="94" w:right="94"/>
              <w:jc w:val="center"/>
              <w:rPr>
                <w:sz w:val="18"/>
              </w:rPr>
            </w:pPr>
            <w:r>
              <w:rPr>
                <w:sz w:val="18"/>
              </w:rPr>
              <w:t>对项目实施过程中工程造价等工</w:t>
            </w:r>
          </w:p>
          <w:p>
            <w:pPr>
              <w:pStyle w:val="12"/>
              <w:spacing w:before="2"/>
              <w:ind w:left="94" w:right="94"/>
              <w:jc w:val="center"/>
              <w:rPr>
                <w:sz w:val="18"/>
              </w:rPr>
            </w:pPr>
            <w:r>
              <w:rPr>
                <w:sz w:val="18"/>
              </w:rPr>
              <w:t>程方面进行复核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2"/>
              <w:spacing w:before="82"/>
              <w:ind w:left="155" w:right="150"/>
              <w:jc w:val="center"/>
              <w:rPr>
                <w:sz w:val="18"/>
              </w:rPr>
            </w:pPr>
            <w:r>
              <w:rPr>
                <w:rFonts w:hint="eastAsia"/>
                <w:sz w:val="18"/>
              </w:rPr>
              <w:t>邵诗旭</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2"/>
              <w:spacing w:before="82"/>
              <w:ind w:left="149" w:right="150"/>
              <w:jc w:val="center"/>
              <w:rPr>
                <w:sz w:val="18"/>
              </w:rPr>
            </w:pPr>
            <w:r>
              <w:rPr>
                <w:sz w:val="18"/>
              </w:rPr>
              <w:t>项目助理</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2"/>
              <w:spacing w:before="82"/>
              <w:ind w:left="261" w:right="261"/>
              <w:jc w:val="center"/>
              <w:rPr>
                <w:sz w:val="18"/>
              </w:rPr>
            </w:pPr>
            <w:r>
              <w:rPr>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2"/>
              <w:spacing w:before="82"/>
              <w:ind w:left="155" w:right="155"/>
              <w:jc w:val="center"/>
              <w:rPr>
                <w:sz w:val="18"/>
              </w:rPr>
            </w:pPr>
            <w:r>
              <w:rPr>
                <w:rFonts w:hint="eastAsia"/>
                <w:sz w:val="18"/>
              </w:rPr>
              <w:t>注册造价师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2"/>
              <w:spacing w:line="196" w:lineRule="exact"/>
              <w:ind w:left="102"/>
              <w:jc w:val="center"/>
              <w:rPr>
                <w:sz w:val="18"/>
              </w:rPr>
            </w:pPr>
            <w:r>
              <w:rPr>
                <w:spacing w:val="-9"/>
                <w:sz w:val="18"/>
              </w:rPr>
              <w:t>负责访谈、问卷设计、实地调研、</w:t>
            </w:r>
          </w:p>
          <w:p>
            <w:pPr>
              <w:pStyle w:val="12"/>
              <w:spacing w:before="4"/>
              <w:ind w:left="114"/>
              <w:jc w:val="center"/>
              <w:rPr>
                <w:sz w:val="18"/>
              </w:rPr>
            </w:pPr>
            <w:r>
              <w:rPr>
                <w:sz w:val="18"/>
              </w:rPr>
              <w:t>合规性检查的开展及结果的梳理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2"/>
              <w:spacing w:before="83"/>
              <w:ind w:left="155" w:right="150"/>
              <w:jc w:val="center"/>
              <w:rPr>
                <w:sz w:val="18"/>
              </w:rPr>
            </w:pPr>
            <w:r>
              <w:rPr>
                <w:rFonts w:hint="eastAsia"/>
                <w:sz w:val="18"/>
              </w:rPr>
              <w:t>张梅</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2"/>
              <w:spacing w:before="83"/>
              <w:ind w:left="149" w:right="150"/>
              <w:jc w:val="center"/>
              <w:rPr>
                <w:sz w:val="18"/>
              </w:rPr>
            </w:pPr>
            <w:r>
              <w:rPr>
                <w:sz w:val="18"/>
              </w:rPr>
              <w:t>项目助理</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2"/>
              <w:spacing w:before="83"/>
              <w:ind w:left="261" w:right="261"/>
              <w:jc w:val="center"/>
              <w:rPr>
                <w:sz w:val="18"/>
              </w:rPr>
            </w:pPr>
            <w:r>
              <w:rPr>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2"/>
              <w:spacing w:before="83"/>
              <w:ind w:left="155" w:right="155"/>
              <w:jc w:val="center"/>
              <w:rPr>
                <w:sz w:val="18"/>
              </w:rPr>
            </w:pPr>
            <w:r>
              <w:rPr>
                <w:rFonts w:hint="eastAsia"/>
                <w:sz w:val="18"/>
              </w:rPr>
              <w:t>助理工程师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2"/>
              <w:spacing w:before="83"/>
              <w:ind w:left="93" w:right="94"/>
              <w:jc w:val="center"/>
              <w:rPr>
                <w:sz w:val="18"/>
              </w:rPr>
            </w:pPr>
            <w:r>
              <w:rPr>
                <w:sz w:val="18"/>
              </w:rPr>
              <w:t>负责资料收集分析、问卷调查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2"/>
              <w:spacing w:before="81"/>
              <w:ind w:left="155" w:right="150"/>
              <w:jc w:val="center"/>
              <w:rPr>
                <w:sz w:val="18"/>
              </w:rPr>
            </w:pPr>
            <w:r>
              <w:rPr>
                <w:rFonts w:hint="eastAsia"/>
                <w:sz w:val="18"/>
              </w:rPr>
              <w:t>邓小洋</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2"/>
              <w:spacing w:before="81"/>
              <w:ind w:left="149" w:right="150"/>
              <w:jc w:val="center"/>
              <w:rPr>
                <w:sz w:val="18"/>
              </w:rPr>
            </w:pPr>
            <w:r>
              <w:rPr>
                <w:sz w:val="18"/>
              </w:rPr>
              <w:t>项目助理</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2"/>
              <w:spacing w:before="83"/>
              <w:ind w:left="261" w:leftChars="0" w:right="261" w:rightChars="0"/>
              <w:jc w:val="center"/>
              <w:rPr>
                <w:sz w:val="18"/>
              </w:rPr>
            </w:pPr>
            <w:r>
              <w:rPr>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2"/>
              <w:spacing w:before="83"/>
              <w:ind w:left="155" w:leftChars="0" w:right="155" w:rightChars="0"/>
              <w:jc w:val="center"/>
              <w:rPr>
                <w:sz w:val="18"/>
              </w:rPr>
            </w:pPr>
            <w:r>
              <w:rPr>
                <w:rFonts w:hint="eastAsia"/>
                <w:sz w:val="18"/>
              </w:rPr>
              <w:t>助理工程师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2"/>
              <w:spacing w:before="81"/>
              <w:ind w:left="93" w:right="94"/>
              <w:jc w:val="center"/>
              <w:rPr>
                <w:sz w:val="18"/>
              </w:rPr>
            </w:pPr>
            <w:r>
              <w:rPr>
                <w:sz w:val="18"/>
              </w:rPr>
              <w:t>负责资料收集分析、问卷调查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2"/>
              <w:spacing w:before="83"/>
              <w:ind w:left="155" w:leftChars="0" w:right="150" w:rightChars="0"/>
              <w:jc w:val="center"/>
              <w:rPr>
                <w:sz w:val="18"/>
              </w:rPr>
            </w:pPr>
            <w:r>
              <w:rPr>
                <w:rFonts w:hint="eastAsia"/>
                <w:sz w:val="18"/>
              </w:rPr>
              <w:t>王曙光</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2"/>
              <w:spacing w:before="83"/>
              <w:ind w:left="149" w:leftChars="0" w:right="150" w:rightChars="0"/>
              <w:jc w:val="center"/>
              <w:rPr>
                <w:sz w:val="18"/>
              </w:rPr>
            </w:pPr>
            <w:r>
              <w:rPr>
                <w:sz w:val="18"/>
              </w:rPr>
              <w:t>专家</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2"/>
              <w:spacing w:before="83"/>
              <w:ind w:left="261" w:leftChars="0" w:right="262" w:rightChars="0"/>
              <w:jc w:val="center"/>
              <w:rPr>
                <w:sz w:val="18"/>
              </w:rPr>
            </w:pPr>
            <w:r>
              <w:rPr>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2"/>
              <w:spacing w:before="83"/>
              <w:ind w:left="155" w:leftChars="0" w:right="155" w:rightChars="0"/>
              <w:jc w:val="center"/>
              <w:rPr>
                <w:sz w:val="18"/>
              </w:rPr>
            </w:pPr>
            <w:r>
              <w:rPr>
                <w:sz w:val="18"/>
              </w:rPr>
              <w:t>高级工程师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2"/>
              <w:spacing w:before="83"/>
              <w:ind w:left="94" w:leftChars="0" w:right="94" w:rightChars="0"/>
              <w:jc w:val="center"/>
              <w:rPr>
                <w:sz w:val="18"/>
              </w:rPr>
            </w:pPr>
            <w:r>
              <w:rPr>
                <w:sz w:val="18"/>
              </w:rPr>
              <w:t>对项目实施过程中提供专家咨询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right w:val="dotted" w:color="000000" w:sz="4" w:space="0"/>
            </w:tcBorders>
            <w:vAlign w:val="center"/>
          </w:tcPr>
          <w:p>
            <w:pPr>
              <w:pStyle w:val="12"/>
              <w:spacing w:before="83"/>
              <w:ind w:left="155" w:right="150"/>
              <w:jc w:val="center"/>
              <w:rPr>
                <w:sz w:val="18"/>
              </w:rPr>
            </w:pPr>
            <w:r>
              <w:rPr>
                <w:rFonts w:hint="eastAsia"/>
                <w:sz w:val="18"/>
              </w:rPr>
              <w:t>王端阁</w:t>
            </w:r>
          </w:p>
        </w:tc>
        <w:tc>
          <w:tcPr>
            <w:tcW w:w="1597" w:type="dxa"/>
            <w:tcBorders>
              <w:top w:val="dotted" w:color="000000" w:sz="4" w:space="0"/>
              <w:left w:val="dotted" w:color="000000" w:sz="4" w:space="0"/>
              <w:right w:val="dotted" w:color="000000" w:sz="4" w:space="0"/>
            </w:tcBorders>
            <w:vAlign w:val="center"/>
          </w:tcPr>
          <w:p>
            <w:pPr>
              <w:pStyle w:val="12"/>
              <w:spacing w:before="83"/>
              <w:ind w:left="149" w:right="150"/>
              <w:jc w:val="center"/>
              <w:rPr>
                <w:rFonts w:hint="eastAsia" w:eastAsia="宋体"/>
                <w:sz w:val="18"/>
                <w:lang w:eastAsia="zh-CN"/>
              </w:rPr>
            </w:pPr>
            <w:r>
              <w:rPr>
                <w:rFonts w:hint="eastAsia"/>
                <w:sz w:val="18"/>
                <w:lang w:val="en-US" w:eastAsia="zh-CN"/>
              </w:rPr>
              <w:t>司机</w:t>
            </w:r>
          </w:p>
        </w:tc>
        <w:tc>
          <w:tcPr>
            <w:tcW w:w="1125" w:type="dxa"/>
            <w:tcBorders>
              <w:top w:val="dotted" w:color="000000" w:sz="4" w:space="0"/>
              <w:left w:val="dotted" w:color="000000" w:sz="4" w:space="0"/>
              <w:right w:val="dotted" w:color="000000" w:sz="4" w:space="0"/>
            </w:tcBorders>
            <w:vAlign w:val="center"/>
          </w:tcPr>
          <w:p>
            <w:pPr>
              <w:pStyle w:val="12"/>
              <w:spacing w:before="83"/>
              <w:ind w:left="261" w:right="262"/>
              <w:jc w:val="center"/>
              <w:rPr>
                <w:sz w:val="18"/>
              </w:rPr>
            </w:pPr>
          </w:p>
        </w:tc>
        <w:tc>
          <w:tcPr>
            <w:tcW w:w="1447" w:type="dxa"/>
            <w:tcBorders>
              <w:top w:val="dotted" w:color="000000" w:sz="4" w:space="0"/>
              <w:left w:val="dotted" w:color="000000" w:sz="4" w:space="0"/>
              <w:right w:val="dotted" w:color="000000" w:sz="4" w:space="0"/>
            </w:tcBorders>
            <w:vAlign w:val="center"/>
          </w:tcPr>
          <w:p>
            <w:pPr>
              <w:pStyle w:val="12"/>
              <w:spacing w:before="83"/>
              <w:ind w:left="155" w:right="155"/>
              <w:jc w:val="center"/>
              <w:rPr>
                <w:sz w:val="18"/>
              </w:rPr>
            </w:pPr>
          </w:p>
        </w:tc>
        <w:tc>
          <w:tcPr>
            <w:tcW w:w="3276" w:type="dxa"/>
            <w:tcBorders>
              <w:top w:val="dotted" w:color="000000" w:sz="4" w:space="0"/>
              <w:left w:val="dotted" w:color="000000" w:sz="4" w:space="0"/>
              <w:right w:val="dotted" w:color="000000" w:sz="4" w:space="0"/>
            </w:tcBorders>
            <w:vAlign w:val="center"/>
          </w:tcPr>
          <w:p>
            <w:pPr>
              <w:pStyle w:val="12"/>
              <w:spacing w:before="83"/>
              <w:ind w:left="94" w:right="94"/>
              <w:jc w:val="center"/>
              <w:rPr>
                <w:rFonts w:hint="default" w:eastAsia="宋体"/>
                <w:sz w:val="18"/>
                <w:lang w:val="en-US" w:eastAsia="zh-CN"/>
              </w:rPr>
            </w:pPr>
            <w:r>
              <w:rPr>
                <w:sz w:val="18"/>
              </w:rPr>
              <w:t>对项目实施过程</w:t>
            </w:r>
            <w:r>
              <w:rPr>
                <w:rFonts w:hint="eastAsia"/>
                <w:sz w:val="18"/>
                <w:lang w:val="en-US" w:eastAsia="zh-CN"/>
              </w:rPr>
              <w:t>提供服务</w:t>
            </w:r>
          </w:p>
        </w:tc>
      </w:tr>
    </w:tbl>
    <w:p>
      <w:pPr>
        <w:numPr>
          <w:ilvl w:val="0"/>
          <w:numId w:val="0"/>
        </w:numPr>
        <w:ind w:right="0" w:rightChars="0" w:firstLine="643" w:firstLineChars="200"/>
        <w:jc w:val="both"/>
        <w:outlineLvl w:val="1"/>
        <w:rPr>
          <w:rFonts w:hint="eastAsia" w:ascii="仿宋" w:hAnsi="仿宋" w:eastAsia="仿宋" w:cs="仿宋"/>
          <w:b/>
          <w:bCs/>
          <w:sz w:val="32"/>
          <w:szCs w:val="32"/>
          <w:lang w:val="en-US" w:eastAsia="zh-CN"/>
        </w:rPr>
      </w:pPr>
      <w:bookmarkStart w:id="54" w:name="_Toc5693"/>
      <w:r>
        <w:rPr>
          <w:rFonts w:hint="eastAsia" w:ascii="仿宋" w:hAnsi="仿宋" w:eastAsia="仿宋" w:cs="仿宋"/>
          <w:b/>
          <w:bCs/>
          <w:sz w:val="32"/>
          <w:szCs w:val="32"/>
          <w:lang w:val="en-US" w:eastAsia="zh-CN"/>
        </w:rPr>
        <w:t>（七）绩效评价工作过程</w:t>
      </w:r>
      <w:bookmarkEnd w:id="54"/>
    </w:p>
    <w:p>
      <w:pPr>
        <w:numPr>
          <w:ilvl w:val="0"/>
          <w:numId w:val="0"/>
        </w:numPr>
        <w:ind w:right="0" w:rightChars="0" w:firstLine="640" w:firstLineChars="200"/>
        <w:jc w:val="both"/>
        <w:rPr>
          <w:rFonts w:hint="eastAsia"/>
          <w:sz w:val="32"/>
          <w:szCs w:val="32"/>
          <w:lang w:val="en-US" w:eastAsia="zh-CN"/>
        </w:rPr>
      </w:pPr>
      <w:r>
        <w:rPr>
          <w:rFonts w:hint="default"/>
          <w:sz w:val="32"/>
          <w:szCs w:val="32"/>
          <w:lang w:val="en-US" w:eastAsia="zh-CN"/>
        </w:rPr>
        <w:t>按照评价要求，对整个评价周期进行阶段性划分，工作程序主要包括前期准备、组织实施、分析评价、撰写与提交评价报告、 档案归集与质量控制五个阶段</w:t>
      </w:r>
      <w:r>
        <w:rPr>
          <w:rFonts w:hint="eastAsia"/>
          <w:sz w:val="32"/>
          <w:szCs w:val="32"/>
          <w:lang w:val="en-US" w:eastAsia="zh-CN"/>
        </w:rPr>
        <w:t>。</w:t>
      </w:r>
    </w:p>
    <w:p>
      <w:pPr>
        <w:pStyle w:val="11"/>
        <w:ind w:left="0" w:leftChars="0" w:firstLine="0" w:firstLineChars="0"/>
        <w:rPr>
          <w:rFonts w:hint="default"/>
          <w:lang w:val="en-US" w:eastAsia="zh-CN"/>
        </w:rPr>
      </w:pPr>
      <w:r>
        <w:rPr>
          <w:sz w:val="20"/>
        </w:rPr>
        <w:drawing>
          <wp:inline distT="0" distB="0" distL="0" distR="0">
            <wp:extent cx="5467350" cy="2988945"/>
            <wp:effectExtent l="0" t="0" r="0" b="1905"/>
            <wp:docPr id="1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jpeg"/>
                    <pic:cNvPicPr>
                      <a:picLocks noChangeAspect="1"/>
                    </pic:cNvPicPr>
                  </pic:nvPicPr>
                  <pic:blipFill>
                    <a:blip r:embed="rId8" cstate="print"/>
                    <a:stretch>
                      <a:fillRect/>
                    </a:stretch>
                  </pic:blipFill>
                  <pic:spPr>
                    <a:xfrm>
                      <a:off x="0" y="0"/>
                      <a:ext cx="5467350" cy="2988945"/>
                    </a:xfrm>
                    <a:prstGeom prst="rect">
                      <a:avLst/>
                    </a:prstGeom>
                  </pic:spPr>
                </pic:pic>
              </a:graphicData>
            </a:graphic>
          </wp:inline>
        </w:drawing>
      </w:r>
    </w:p>
    <w:p>
      <w:pPr>
        <w:numPr>
          <w:ilvl w:val="0"/>
          <w:numId w:val="0"/>
        </w:numPr>
        <w:ind w:right="0" w:rightChars="0" w:firstLine="640" w:firstLineChars="200"/>
        <w:jc w:val="both"/>
        <w:outlineLvl w:val="2"/>
        <w:rPr>
          <w:rFonts w:hint="default"/>
          <w:sz w:val="32"/>
          <w:szCs w:val="32"/>
          <w:lang w:val="en-US" w:eastAsia="zh-CN"/>
        </w:rPr>
      </w:pPr>
      <w:bookmarkStart w:id="55" w:name="_Toc28660"/>
      <w:r>
        <w:rPr>
          <w:rFonts w:hint="default"/>
          <w:sz w:val="32"/>
          <w:szCs w:val="32"/>
          <w:lang w:val="en-US" w:eastAsia="zh-CN"/>
        </w:rPr>
        <w:t>1.前期准备情况</w:t>
      </w:r>
      <w:bookmarkEnd w:id="55"/>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（1）成立评价工作组。我们充分考虑了人员数量、专业结构、业务能力、利益关系回避、成员稳定性等因素，成立由相关行业的专业人员组成的评价工作组，在评价过程中做到了保持工作组成员的稳定。</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2）开展前期调研。通过座谈、调研等方式，我们了解了被评价项目及相关单位业务情况，收集相关资料，全面了解项目立项、绩效目标设置、预算安排、实施内容、组织管理等情况，为编制评价方案奠定基础。</w:t>
      </w:r>
    </w:p>
    <w:p>
      <w:pPr>
        <w:numPr>
          <w:ilvl w:val="0"/>
          <w:numId w:val="0"/>
        </w:numPr>
        <w:ind w:right="0" w:rightChars="0" w:firstLine="640" w:firstLineChars="200"/>
        <w:jc w:val="both"/>
        <w:rPr>
          <w:rFonts w:hint="default"/>
          <w:sz w:val="32"/>
          <w:szCs w:val="32"/>
          <w:lang w:val="en-US" w:eastAsia="zh-CN"/>
        </w:rPr>
      </w:pPr>
      <w:r>
        <w:rPr>
          <w:rFonts w:hint="eastAsia"/>
          <w:sz w:val="32"/>
          <w:szCs w:val="32"/>
          <w:lang w:val="en-US" w:eastAsia="zh-CN"/>
        </w:rPr>
        <w:t>（3）</w:t>
      </w:r>
      <w:r>
        <w:rPr>
          <w:rFonts w:hint="default"/>
          <w:sz w:val="32"/>
          <w:szCs w:val="32"/>
          <w:lang w:val="en-US" w:eastAsia="zh-CN"/>
        </w:rPr>
        <w:t>制定评价实施方案。在前期工作基础上，与财政或部门、单位充分沟通，制定评价实施方案。我们本着评价实施方案可行、全面和简洁高效原则，评价内容、方法、步骤和时间节点尽量安排的科学合理，具有可操作性。实施方案主要包括项目概况、项目绩效目标、评价思路、绩效评价指标体系、社会调查、组织实施、资料清单、其他需要说明和解决的问题等内容。包括：</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①设计绩效评价指标体系。评价工作组与项目相关单位充分沟通，考虑完整性、重要性、相关性、可比性、可行性、经济性和有效性等因素，科学设置绩效评价指标，合理分配指标权重， 明确评价标准，充分体现和客观反映项目绩效状况。不同投向或不同类型的项目分别设置个性指标。</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②确定现场和非现场评价范围。我们采取现场和非现场评价相结合的方式。</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非现场评价，对被评价部门单位提供的项目相关资料和数据资料，我们进行了分类、汇总、分析和评价。非现场评价我们覆盖了所有资金使用单位和项目预算资金。</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现场评价，我们采取了现场勘察、询查、复核等方式，进一步核实、查证、分析、论证有关情况和问题，进行评价。现场评价范围按照不低于具体资金使用单位总量的30</w:t>
      </w:r>
      <w:r>
        <w:rPr>
          <w:rFonts w:hint="eastAsia"/>
          <w:sz w:val="32"/>
          <w:szCs w:val="32"/>
          <w:lang w:val="en-US" w:eastAsia="zh-CN"/>
        </w:rPr>
        <w:t>%</w:t>
      </w:r>
      <w:r>
        <w:rPr>
          <w:rFonts w:hint="default"/>
          <w:sz w:val="32"/>
          <w:szCs w:val="32"/>
          <w:lang w:val="en-US" w:eastAsia="zh-CN"/>
        </w:rPr>
        <w:t>、项目预算总金额的60</w:t>
      </w:r>
      <w:r>
        <w:rPr>
          <w:rFonts w:hint="eastAsia"/>
          <w:sz w:val="32"/>
          <w:szCs w:val="32"/>
          <w:lang w:val="en-US" w:eastAsia="zh-CN"/>
        </w:rPr>
        <w:t>%</w:t>
      </w:r>
      <w:r>
        <w:rPr>
          <w:rFonts w:hint="default"/>
          <w:sz w:val="32"/>
          <w:szCs w:val="32"/>
          <w:lang w:val="en-US" w:eastAsia="zh-CN"/>
        </w:rPr>
        <w:t>的标准进行了评价。</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③编制社会调查方案。社会调查方案是针对具体评价项目涉及的利益相关方开展各种形式调查的工作计划。根据项目情况，我们编制了社会调查方案。围绕调查目的、调查对象范围、样本数量、调查方式、抽样方法等，我们设计了调查问卷和访谈提纲等。</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④确定评价资料清单。根据评价工作需要，我们确定了被评价部门和单位需要提供的资料清单及其他需要配合的事项。</w:t>
      </w:r>
    </w:p>
    <w:p>
      <w:pPr>
        <w:numPr>
          <w:ilvl w:val="0"/>
          <w:numId w:val="2"/>
        </w:numPr>
        <w:ind w:right="0" w:rightChars="0" w:firstLine="640" w:firstLineChars="200"/>
        <w:jc w:val="both"/>
        <w:rPr>
          <w:rFonts w:hint="default"/>
          <w:sz w:val="32"/>
          <w:szCs w:val="32"/>
          <w:lang w:val="en-US" w:eastAsia="zh-CN"/>
        </w:rPr>
      </w:pPr>
      <w:r>
        <w:rPr>
          <w:rFonts w:hint="default"/>
          <w:sz w:val="32"/>
          <w:szCs w:val="32"/>
          <w:lang w:val="en-US" w:eastAsia="zh-CN"/>
        </w:rPr>
        <w:t>评价方案论证。在制定了初步评价方案的基础上，我们召开了评价方案论证会，征求相关部门和专家的意见建议，同时，也征求了</w:t>
      </w:r>
      <w:r>
        <w:rPr>
          <w:rFonts w:hint="eastAsia"/>
          <w:sz w:val="32"/>
          <w:szCs w:val="32"/>
          <w:lang w:val="en-US" w:eastAsia="zh-CN"/>
        </w:rPr>
        <w:t>区财政和金融局</w:t>
      </w:r>
      <w:r>
        <w:rPr>
          <w:rFonts w:hint="default"/>
          <w:sz w:val="32"/>
          <w:szCs w:val="32"/>
          <w:lang w:val="en-US" w:eastAsia="zh-CN"/>
        </w:rPr>
        <w:t>相关科室的意见，根据论证意见和建议， 我们对评价实施方案进行了进一步修改完善。</w:t>
      </w:r>
    </w:p>
    <w:p>
      <w:pPr>
        <w:numPr>
          <w:ilvl w:val="0"/>
          <w:numId w:val="0"/>
        </w:numPr>
        <w:ind w:right="0" w:rightChars="0" w:firstLine="640" w:firstLineChars="200"/>
        <w:jc w:val="both"/>
        <w:outlineLvl w:val="2"/>
        <w:rPr>
          <w:rFonts w:hint="default"/>
          <w:sz w:val="32"/>
          <w:szCs w:val="32"/>
          <w:lang w:val="en-US" w:eastAsia="zh-CN"/>
        </w:rPr>
      </w:pPr>
      <w:bookmarkStart w:id="56" w:name="_Toc18266"/>
      <w:r>
        <w:rPr>
          <w:rFonts w:hint="default"/>
          <w:sz w:val="32"/>
          <w:szCs w:val="32"/>
          <w:lang w:val="en-US" w:eastAsia="zh-CN"/>
        </w:rPr>
        <w:t>2.组织实施情况</w:t>
      </w:r>
      <w:bookmarkEnd w:id="56"/>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根据</w:t>
      </w:r>
      <w:r>
        <w:rPr>
          <w:rFonts w:hint="eastAsia"/>
          <w:sz w:val="32"/>
          <w:szCs w:val="32"/>
          <w:lang w:val="en-US" w:eastAsia="zh-CN"/>
        </w:rPr>
        <w:t>长岛综试区财政和金融局</w:t>
      </w:r>
      <w:r>
        <w:rPr>
          <w:rFonts w:hint="default"/>
          <w:sz w:val="32"/>
          <w:szCs w:val="32"/>
          <w:lang w:val="en-US" w:eastAsia="zh-CN"/>
        </w:rPr>
        <w:t>下达的评价通知，我们明确了评价任务、对象、实施机构、时间和工作安排等,项目单位根据要求准备了 所需资料，对资料报送、指标理解等方面的疑问，指定项目负责人直接与项目单位进行对接，双方通过电话或网络通信等方式进行了初步沟通解释。</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我们采取了现场和非现场评价相结合的方式。</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非现场评价阶段。对财政资金使用单位即</w:t>
      </w:r>
      <w:r>
        <w:rPr>
          <w:rFonts w:hint="eastAsia"/>
          <w:sz w:val="32"/>
          <w:szCs w:val="32"/>
          <w:lang w:val="en-US" w:eastAsia="zh-CN"/>
        </w:rPr>
        <w:t>长岛</w:t>
      </w:r>
      <w:r>
        <w:rPr>
          <w:rFonts w:hint="default"/>
          <w:sz w:val="32"/>
          <w:szCs w:val="32"/>
          <w:lang w:val="en-US" w:eastAsia="zh-CN"/>
        </w:rPr>
        <w:t>城市建设投资开发有限公司提交的资料，围绕项目立项、资金管理、项目管理、项目产出、项目效果等指标，通过查阅相关政策法规、行业标准文件、相关网站信息和数据披露等手段，对项目进行分析评价，并将取得的资料和评价情况记入了评价工作底稿。</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现场评价阶段。根据委托方的要求及项目特点，我们采取了座谈、发放满意度问卷、合规性检查等多种方式，对项目的有关情况进行了核实，</w:t>
      </w:r>
      <w:r>
        <w:rPr>
          <w:rFonts w:hint="eastAsia"/>
          <w:sz w:val="32"/>
          <w:szCs w:val="32"/>
          <w:lang w:val="en-US" w:eastAsia="zh-CN"/>
        </w:rPr>
        <w:t>本次现场评价项目抽查比例为100%，</w:t>
      </w:r>
      <w:r>
        <w:rPr>
          <w:rFonts w:hint="default"/>
          <w:sz w:val="32"/>
          <w:szCs w:val="32"/>
          <w:lang w:val="en-US" w:eastAsia="zh-CN"/>
        </w:rPr>
        <w:t>通过数据采集、资料收集、现场调研、合规性检查，对所掌握的有关信息资料进行分类、整理和分析，形成了初步评价结论。</w:t>
      </w:r>
    </w:p>
    <w:p>
      <w:pPr>
        <w:numPr>
          <w:ilvl w:val="0"/>
          <w:numId w:val="0"/>
        </w:numPr>
        <w:ind w:right="0" w:rightChars="0" w:firstLine="640" w:firstLineChars="200"/>
        <w:jc w:val="both"/>
        <w:rPr>
          <w:rFonts w:hint="eastAsia"/>
          <w:sz w:val="32"/>
          <w:szCs w:val="32"/>
          <w:lang w:val="en-US" w:eastAsia="zh-CN"/>
        </w:rPr>
      </w:pPr>
      <w:r>
        <w:rPr>
          <w:rFonts w:hint="default"/>
          <w:sz w:val="32"/>
          <w:szCs w:val="32"/>
          <w:lang w:val="en-US" w:eastAsia="zh-CN"/>
        </w:rPr>
        <w:t>在评价完成之后，评价组对获取的资料进行分类、整理及分析，依据项目单位提供的材料完整性、合理性的初审情况，并结合对各种公开数据的汇总、分析，对所获取的所有文件资料提出评价意见。针对材料初审工作中产生的疑问或缺漏的材料，工作组要求项目实施单位补充相关材料</w:t>
      </w:r>
      <w:r>
        <w:rPr>
          <w:rFonts w:hint="eastAsia"/>
          <w:sz w:val="32"/>
          <w:szCs w:val="32"/>
          <w:lang w:val="en-US" w:eastAsia="zh-CN"/>
        </w:rPr>
        <w:t>。</w:t>
      </w:r>
    </w:p>
    <w:p>
      <w:pPr>
        <w:numPr>
          <w:ilvl w:val="0"/>
          <w:numId w:val="0"/>
        </w:numPr>
        <w:ind w:right="0" w:rightChars="0" w:firstLine="640" w:firstLineChars="200"/>
        <w:jc w:val="both"/>
        <w:outlineLvl w:val="2"/>
        <w:rPr>
          <w:rFonts w:hint="default"/>
          <w:sz w:val="32"/>
          <w:szCs w:val="32"/>
          <w:lang w:val="en-US" w:eastAsia="zh-CN"/>
        </w:rPr>
      </w:pPr>
      <w:bookmarkStart w:id="57" w:name="_Toc31989"/>
      <w:r>
        <w:rPr>
          <w:rFonts w:hint="default"/>
          <w:sz w:val="32"/>
          <w:szCs w:val="32"/>
          <w:lang w:val="en-US" w:eastAsia="zh-CN"/>
        </w:rPr>
        <w:t>3.分析评价情况</w:t>
      </w:r>
      <w:bookmarkEnd w:id="57"/>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评价实施阶段结束后，评价组对所收集到的评价资料、项目自评报告等进行汇总，对调查统计数据进行分析。根据所得到的资料及数据，对照指标体系进行评分，得出项目各指标得分，逐级汇总后得出项目综合得分。</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绩效评价工作组在对评价项目的绩效情况进行全面分析的基础上，本着客观、公正、准确的原则，进行综合评分，针对评价发现的问题提出意见建议，形成绩效评价结果。评价结果包括综合评分和评级，分为四个级别（如下表）：</w:t>
      </w:r>
    </w:p>
    <w:tbl>
      <w:tblPr>
        <w:tblStyle w:val="8"/>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2"/>
        <w:gridCol w:w="4007"/>
        <w:gridCol w:w="40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jc w:val="center"/>
        </w:trPr>
        <w:tc>
          <w:tcPr>
            <w:tcW w:w="1162" w:type="dxa"/>
            <w:tcBorders>
              <w:left w:val="nil"/>
              <w:bottom w:val="dotted" w:color="000000" w:sz="4" w:space="0"/>
              <w:right w:val="dotted" w:color="000000" w:sz="4" w:space="0"/>
            </w:tcBorders>
            <w:shd w:val="clear" w:color="auto" w:fill="8DB3E1"/>
          </w:tcPr>
          <w:p>
            <w:pPr>
              <w:pStyle w:val="12"/>
              <w:spacing w:before="96"/>
              <w:ind w:left="382" w:right="373"/>
              <w:jc w:val="center"/>
              <w:rPr>
                <w:b/>
                <w:sz w:val="18"/>
              </w:rPr>
            </w:pPr>
            <w:r>
              <w:rPr>
                <w:b/>
                <w:sz w:val="18"/>
              </w:rPr>
              <w:t>序号</w:t>
            </w:r>
          </w:p>
        </w:tc>
        <w:tc>
          <w:tcPr>
            <w:tcW w:w="4007" w:type="dxa"/>
            <w:tcBorders>
              <w:left w:val="dotted" w:color="000000" w:sz="4" w:space="0"/>
              <w:bottom w:val="dotted" w:color="000000" w:sz="4" w:space="0"/>
              <w:right w:val="dotted" w:color="000000" w:sz="4" w:space="0"/>
            </w:tcBorders>
            <w:shd w:val="clear" w:color="auto" w:fill="8DB3E1"/>
          </w:tcPr>
          <w:p>
            <w:pPr>
              <w:pStyle w:val="12"/>
              <w:spacing w:before="96"/>
              <w:ind w:left="1707" w:right="1707"/>
              <w:jc w:val="center"/>
              <w:rPr>
                <w:b/>
                <w:sz w:val="18"/>
              </w:rPr>
            </w:pPr>
            <w:r>
              <w:rPr>
                <w:b/>
                <w:sz w:val="18"/>
              </w:rPr>
              <w:t>分数段</w:t>
            </w:r>
          </w:p>
        </w:tc>
        <w:tc>
          <w:tcPr>
            <w:tcW w:w="4010" w:type="dxa"/>
            <w:tcBorders>
              <w:left w:val="dotted" w:color="000000" w:sz="4" w:space="0"/>
              <w:bottom w:val="dotted" w:color="000000" w:sz="4" w:space="0"/>
              <w:right w:val="nil"/>
            </w:tcBorders>
            <w:shd w:val="clear" w:color="auto" w:fill="8DB3E1"/>
          </w:tcPr>
          <w:p>
            <w:pPr>
              <w:pStyle w:val="12"/>
              <w:spacing w:before="96"/>
              <w:ind w:left="1796" w:right="1806"/>
              <w:jc w:val="center"/>
              <w:rPr>
                <w:b/>
                <w:sz w:val="18"/>
              </w:rPr>
            </w:pPr>
            <w:r>
              <w:rPr>
                <w:b/>
                <w:sz w:val="18"/>
              </w:rPr>
              <w:t>级别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jc w:val="center"/>
        </w:trPr>
        <w:tc>
          <w:tcPr>
            <w:tcW w:w="1162" w:type="dxa"/>
            <w:tcBorders>
              <w:top w:val="dotted" w:color="000000" w:sz="4" w:space="0"/>
              <w:left w:val="nil"/>
              <w:bottom w:val="dotted" w:color="000000" w:sz="4" w:space="0"/>
              <w:right w:val="dotted" w:color="000000" w:sz="4" w:space="0"/>
            </w:tcBorders>
          </w:tcPr>
          <w:p>
            <w:pPr>
              <w:pStyle w:val="12"/>
              <w:spacing w:before="95"/>
              <w:ind w:left="7"/>
              <w:jc w:val="center"/>
              <w:rPr>
                <w:sz w:val="18"/>
              </w:rPr>
            </w:pPr>
            <w:r>
              <w:rPr>
                <w:sz w:val="18"/>
              </w:rPr>
              <w:t>1</w:t>
            </w:r>
          </w:p>
        </w:tc>
        <w:tc>
          <w:tcPr>
            <w:tcW w:w="4007" w:type="dxa"/>
            <w:tcBorders>
              <w:top w:val="dotted" w:color="000000" w:sz="4" w:space="0"/>
              <w:left w:val="dotted" w:color="000000" w:sz="4" w:space="0"/>
              <w:bottom w:val="dotted" w:color="000000" w:sz="4" w:space="0"/>
              <w:right w:val="dotted" w:color="000000" w:sz="4" w:space="0"/>
            </w:tcBorders>
          </w:tcPr>
          <w:p>
            <w:pPr>
              <w:pStyle w:val="12"/>
              <w:spacing w:before="95"/>
              <w:ind w:left="102"/>
              <w:rPr>
                <w:sz w:val="18"/>
              </w:rPr>
            </w:pPr>
            <w:r>
              <w:rPr>
                <w:sz w:val="18"/>
              </w:rPr>
              <w:t>90 分（含）-100 分</w:t>
            </w:r>
          </w:p>
        </w:tc>
        <w:tc>
          <w:tcPr>
            <w:tcW w:w="4010" w:type="dxa"/>
            <w:tcBorders>
              <w:top w:val="dotted" w:color="000000" w:sz="4" w:space="0"/>
              <w:left w:val="dotted" w:color="000000" w:sz="4" w:space="0"/>
              <w:bottom w:val="dotted" w:color="000000" w:sz="4" w:space="0"/>
              <w:right w:val="nil"/>
            </w:tcBorders>
          </w:tcPr>
          <w:p>
            <w:pPr>
              <w:pStyle w:val="12"/>
              <w:spacing w:before="95"/>
              <w:ind w:right="6"/>
              <w:jc w:val="center"/>
              <w:rPr>
                <w:sz w:val="18"/>
              </w:rPr>
            </w:pPr>
            <w:r>
              <w:rPr>
                <w:sz w:val="18"/>
              </w:rPr>
              <w:t>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162" w:type="dxa"/>
            <w:tcBorders>
              <w:top w:val="dotted" w:color="000000" w:sz="4" w:space="0"/>
              <w:left w:val="nil"/>
              <w:bottom w:val="dotted" w:color="000000" w:sz="4" w:space="0"/>
              <w:right w:val="dotted" w:color="000000" w:sz="4" w:space="0"/>
            </w:tcBorders>
          </w:tcPr>
          <w:p>
            <w:pPr>
              <w:pStyle w:val="12"/>
              <w:spacing w:before="94"/>
              <w:ind w:left="7"/>
              <w:jc w:val="center"/>
              <w:rPr>
                <w:sz w:val="18"/>
              </w:rPr>
            </w:pPr>
            <w:r>
              <w:rPr>
                <w:sz w:val="18"/>
              </w:rPr>
              <w:t>2</w:t>
            </w:r>
          </w:p>
        </w:tc>
        <w:tc>
          <w:tcPr>
            <w:tcW w:w="4007" w:type="dxa"/>
            <w:tcBorders>
              <w:top w:val="dotted" w:color="000000" w:sz="4" w:space="0"/>
              <w:left w:val="dotted" w:color="000000" w:sz="4" w:space="0"/>
              <w:bottom w:val="dotted" w:color="000000" w:sz="4" w:space="0"/>
              <w:right w:val="dotted" w:color="000000" w:sz="4" w:space="0"/>
            </w:tcBorders>
          </w:tcPr>
          <w:p>
            <w:pPr>
              <w:pStyle w:val="12"/>
              <w:spacing w:before="94"/>
              <w:ind w:left="102"/>
              <w:rPr>
                <w:sz w:val="18"/>
              </w:rPr>
            </w:pPr>
            <w:r>
              <w:rPr>
                <w:sz w:val="18"/>
              </w:rPr>
              <w:t>80 分（含）-90 分</w:t>
            </w:r>
          </w:p>
        </w:tc>
        <w:tc>
          <w:tcPr>
            <w:tcW w:w="4010" w:type="dxa"/>
            <w:tcBorders>
              <w:top w:val="dotted" w:color="000000" w:sz="4" w:space="0"/>
              <w:left w:val="dotted" w:color="000000" w:sz="4" w:space="0"/>
              <w:bottom w:val="dotted" w:color="000000" w:sz="4" w:space="0"/>
              <w:right w:val="nil"/>
            </w:tcBorders>
          </w:tcPr>
          <w:p>
            <w:pPr>
              <w:pStyle w:val="12"/>
              <w:spacing w:before="94"/>
              <w:ind w:right="6"/>
              <w:jc w:val="center"/>
              <w:rPr>
                <w:sz w:val="18"/>
              </w:rPr>
            </w:pPr>
            <w:r>
              <w:rPr>
                <w:sz w:val="18"/>
              </w:rPr>
              <w:t>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162" w:type="dxa"/>
            <w:tcBorders>
              <w:top w:val="dotted" w:color="000000" w:sz="4" w:space="0"/>
              <w:left w:val="nil"/>
              <w:bottom w:val="dotted" w:color="000000" w:sz="4" w:space="0"/>
              <w:right w:val="dotted" w:color="000000" w:sz="4" w:space="0"/>
            </w:tcBorders>
          </w:tcPr>
          <w:p>
            <w:pPr>
              <w:pStyle w:val="12"/>
              <w:spacing w:before="96"/>
              <w:ind w:left="7"/>
              <w:jc w:val="center"/>
              <w:rPr>
                <w:sz w:val="18"/>
              </w:rPr>
            </w:pPr>
            <w:r>
              <w:rPr>
                <w:sz w:val="18"/>
              </w:rPr>
              <w:t>3</w:t>
            </w:r>
          </w:p>
        </w:tc>
        <w:tc>
          <w:tcPr>
            <w:tcW w:w="4007" w:type="dxa"/>
            <w:tcBorders>
              <w:top w:val="dotted" w:color="000000" w:sz="4" w:space="0"/>
              <w:left w:val="dotted" w:color="000000" w:sz="4" w:space="0"/>
              <w:bottom w:val="dotted" w:color="000000" w:sz="4" w:space="0"/>
              <w:right w:val="dotted" w:color="000000" w:sz="4" w:space="0"/>
            </w:tcBorders>
          </w:tcPr>
          <w:p>
            <w:pPr>
              <w:pStyle w:val="12"/>
              <w:spacing w:before="96"/>
              <w:ind w:left="102"/>
              <w:rPr>
                <w:sz w:val="18"/>
              </w:rPr>
            </w:pPr>
            <w:r>
              <w:rPr>
                <w:sz w:val="18"/>
              </w:rPr>
              <w:t>60 分（含）-80 分</w:t>
            </w:r>
          </w:p>
        </w:tc>
        <w:tc>
          <w:tcPr>
            <w:tcW w:w="4010" w:type="dxa"/>
            <w:tcBorders>
              <w:top w:val="dotted" w:color="000000" w:sz="4" w:space="0"/>
              <w:left w:val="dotted" w:color="000000" w:sz="4" w:space="0"/>
              <w:bottom w:val="dotted" w:color="000000" w:sz="4" w:space="0"/>
              <w:right w:val="nil"/>
            </w:tcBorders>
          </w:tcPr>
          <w:p>
            <w:pPr>
              <w:pStyle w:val="12"/>
              <w:spacing w:before="96"/>
              <w:ind w:right="6"/>
              <w:jc w:val="center"/>
              <w:rPr>
                <w:sz w:val="18"/>
              </w:rPr>
            </w:pPr>
            <w:r>
              <w:rPr>
                <w:sz w:val="18"/>
              </w:rPr>
              <w:t>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162" w:type="dxa"/>
            <w:tcBorders>
              <w:top w:val="dotted" w:color="000000" w:sz="4" w:space="0"/>
              <w:left w:val="nil"/>
              <w:right w:val="dotted" w:color="000000" w:sz="4" w:space="0"/>
            </w:tcBorders>
          </w:tcPr>
          <w:p>
            <w:pPr>
              <w:pStyle w:val="12"/>
              <w:spacing w:before="95"/>
              <w:ind w:left="7"/>
              <w:jc w:val="center"/>
              <w:rPr>
                <w:sz w:val="18"/>
              </w:rPr>
            </w:pPr>
            <w:r>
              <w:rPr>
                <w:sz w:val="18"/>
              </w:rPr>
              <w:t>4</w:t>
            </w:r>
          </w:p>
        </w:tc>
        <w:tc>
          <w:tcPr>
            <w:tcW w:w="4007" w:type="dxa"/>
            <w:tcBorders>
              <w:top w:val="dotted" w:color="000000" w:sz="4" w:space="0"/>
              <w:left w:val="dotted" w:color="000000" w:sz="4" w:space="0"/>
              <w:right w:val="dotted" w:color="000000" w:sz="4" w:space="0"/>
            </w:tcBorders>
          </w:tcPr>
          <w:p>
            <w:pPr>
              <w:pStyle w:val="12"/>
              <w:spacing w:before="95"/>
              <w:ind w:left="102"/>
              <w:rPr>
                <w:sz w:val="18"/>
              </w:rPr>
            </w:pPr>
            <w:r>
              <w:rPr>
                <w:sz w:val="18"/>
              </w:rPr>
              <w:t>60 分以下</w:t>
            </w:r>
          </w:p>
        </w:tc>
        <w:tc>
          <w:tcPr>
            <w:tcW w:w="4010" w:type="dxa"/>
            <w:tcBorders>
              <w:top w:val="dotted" w:color="000000" w:sz="4" w:space="0"/>
              <w:left w:val="dotted" w:color="000000" w:sz="4" w:space="0"/>
              <w:right w:val="nil"/>
            </w:tcBorders>
          </w:tcPr>
          <w:p>
            <w:pPr>
              <w:pStyle w:val="12"/>
              <w:spacing w:before="95"/>
              <w:ind w:right="6"/>
              <w:jc w:val="center"/>
              <w:rPr>
                <w:sz w:val="18"/>
              </w:rPr>
            </w:pPr>
            <w:r>
              <w:rPr>
                <w:sz w:val="18"/>
              </w:rPr>
              <w:t>差</w:t>
            </w:r>
          </w:p>
        </w:tc>
      </w:tr>
    </w:tbl>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评价组就初步评价结论完成后与被评价部门单位充分交换了意见。</w:t>
      </w:r>
    </w:p>
    <w:p>
      <w:pPr>
        <w:numPr>
          <w:ilvl w:val="0"/>
          <w:numId w:val="0"/>
        </w:numPr>
        <w:ind w:right="0" w:rightChars="0" w:firstLine="640" w:firstLineChars="200"/>
        <w:jc w:val="both"/>
        <w:outlineLvl w:val="2"/>
        <w:rPr>
          <w:rFonts w:hint="default"/>
          <w:sz w:val="32"/>
          <w:szCs w:val="32"/>
          <w:lang w:val="en-US" w:eastAsia="zh-CN"/>
        </w:rPr>
      </w:pPr>
      <w:bookmarkStart w:id="58" w:name="_Toc11375"/>
      <w:r>
        <w:rPr>
          <w:rFonts w:hint="default"/>
          <w:sz w:val="32"/>
          <w:szCs w:val="32"/>
          <w:lang w:val="en-US" w:eastAsia="zh-CN"/>
        </w:rPr>
        <w:t>4.提交绩效评价报告</w:t>
      </w:r>
      <w:bookmarkEnd w:id="58"/>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我们认真研究分析了被评价部门单位提出的意见，撰写该绩效评价报告。这份绩效评价报告主要是依据工作底稿、工作记录等，对照评价指标体系，全面客观分析项目支出绩效状况，做出了具体绩效分析和结论。</w:t>
      </w:r>
    </w:p>
    <w:p>
      <w:pPr>
        <w:numPr>
          <w:ilvl w:val="0"/>
          <w:numId w:val="0"/>
        </w:numPr>
        <w:ind w:right="0" w:rightChars="0" w:firstLine="640" w:firstLineChars="200"/>
        <w:jc w:val="both"/>
        <w:outlineLvl w:val="2"/>
        <w:rPr>
          <w:rFonts w:hint="default"/>
          <w:sz w:val="32"/>
          <w:szCs w:val="32"/>
          <w:lang w:val="en-US" w:eastAsia="zh-CN"/>
        </w:rPr>
      </w:pPr>
      <w:bookmarkStart w:id="59" w:name="_Toc25111"/>
      <w:r>
        <w:rPr>
          <w:rFonts w:hint="default"/>
          <w:sz w:val="32"/>
          <w:szCs w:val="32"/>
          <w:lang w:val="en-US" w:eastAsia="zh-CN"/>
        </w:rPr>
        <w:t>5.档案归集与质量控制</w:t>
      </w:r>
      <w:bookmarkEnd w:id="59"/>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根据相关文件规定，结合本公司档案管理制度要求，我们将 与本项目相关的重要文本、音视频、图片资料，包括但不限于评价实施方案、委托协议、基础数据表、工作底稿、工作日志、会议纪要、座谈记录、调查问卷、绩效评价报告、问题清单、佐证资料等整理归档，移交专人保管。其中，评价基础数据表、评价报告、问题清单等重要资料保存期限为10年，其他资料保存期限为5年。档案存续期内，我单位积极配合委托方、省市各级纪检审计等部门随时查阅、调取、复印受托项目相关资料。</w:t>
      </w:r>
    </w:p>
    <w:p>
      <w:pPr>
        <w:pStyle w:val="11"/>
        <w:numPr>
          <w:ilvl w:val="0"/>
          <w:numId w:val="0"/>
        </w:numPr>
        <w:ind w:right="0" w:rightChars="0" w:firstLine="640" w:firstLineChars="200"/>
        <w:rPr>
          <w:rFonts w:hint="default"/>
          <w:lang w:val="en-US" w:eastAsia="zh-CN"/>
        </w:rPr>
      </w:pPr>
      <w:r>
        <w:rPr>
          <w:rFonts w:hint="default"/>
          <w:sz w:val="32"/>
          <w:szCs w:val="32"/>
          <w:lang w:val="en-US" w:eastAsia="zh-CN"/>
        </w:rPr>
        <w:t>在健全评价质量控制机制的基础上，自觉接受委托方在评价工作过程中的全程监督指导，按要求及时向委托方反馈评价工作相关情况、提供相关材料。</w:t>
      </w:r>
    </w:p>
    <w:p>
      <w:pPr>
        <w:numPr>
          <w:ilvl w:val="0"/>
          <w:numId w:val="0"/>
        </w:numPr>
        <w:ind w:right="0" w:rightChars="0" w:firstLine="640" w:firstLineChars="200"/>
        <w:jc w:val="both"/>
        <w:outlineLvl w:val="0"/>
        <w:rPr>
          <w:rFonts w:hint="eastAsia" w:ascii="黑体" w:hAnsi="黑体" w:eastAsia="黑体" w:cs="黑体"/>
          <w:b w:val="0"/>
          <w:bCs w:val="0"/>
          <w:sz w:val="32"/>
          <w:szCs w:val="32"/>
          <w:lang w:val="en-US" w:eastAsia="zh-CN"/>
        </w:rPr>
      </w:pPr>
      <w:bookmarkStart w:id="60" w:name="_Toc5643"/>
      <w:r>
        <w:rPr>
          <w:rFonts w:hint="eastAsia" w:ascii="黑体" w:hAnsi="黑体" w:eastAsia="黑体" w:cs="黑体"/>
          <w:b w:val="0"/>
          <w:bCs w:val="0"/>
          <w:sz w:val="32"/>
          <w:szCs w:val="32"/>
          <w:lang w:val="en-US" w:eastAsia="zh-CN"/>
        </w:rPr>
        <w:t>四、评价结论及分析</w:t>
      </w:r>
      <w:bookmarkEnd w:id="60"/>
    </w:p>
    <w:p>
      <w:pPr>
        <w:numPr>
          <w:ilvl w:val="0"/>
          <w:numId w:val="0"/>
        </w:numPr>
        <w:ind w:right="0" w:rightChars="0" w:firstLine="643" w:firstLineChars="200"/>
        <w:jc w:val="both"/>
        <w:outlineLvl w:val="1"/>
        <w:rPr>
          <w:rFonts w:hint="default"/>
          <w:b/>
          <w:bCs/>
          <w:sz w:val="32"/>
          <w:szCs w:val="32"/>
          <w:lang w:val="en-US" w:eastAsia="zh-CN"/>
        </w:rPr>
      </w:pPr>
      <w:bookmarkStart w:id="61" w:name="_Toc22490"/>
      <w:r>
        <w:rPr>
          <w:rFonts w:hint="default"/>
          <w:b/>
          <w:bCs/>
          <w:sz w:val="32"/>
          <w:szCs w:val="32"/>
          <w:lang w:val="en-US" w:eastAsia="zh-CN"/>
        </w:rPr>
        <w:t>（一）综合评价结论及分析</w:t>
      </w:r>
      <w:bookmarkEnd w:id="61"/>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评价组通过对提供的资料进行数据统计、资料查阅和现场评价情况进行汇总分析，按照海产品批发（冷链物流）市场项目绩效评价体系表中的相关指标进行评价，计算项目绩效结果。经综合评价，</w:t>
      </w:r>
      <w:r>
        <w:rPr>
          <w:rFonts w:hint="eastAsia"/>
          <w:b w:val="0"/>
          <w:bCs w:val="0"/>
          <w:sz w:val="32"/>
          <w:szCs w:val="32"/>
          <w:highlight w:val="none"/>
          <w:lang w:val="en-US" w:eastAsia="zh-CN"/>
        </w:rPr>
        <w:t>2023</w:t>
      </w:r>
      <w:r>
        <w:rPr>
          <w:rFonts w:hint="default"/>
          <w:b w:val="0"/>
          <w:bCs w:val="0"/>
          <w:sz w:val="32"/>
          <w:szCs w:val="32"/>
          <w:highlight w:val="none"/>
          <w:lang w:val="en-US" w:eastAsia="zh-CN"/>
        </w:rPr>
        <w:t>年</w:t>
      </w:r>
      <w:r>
        <w:rPr>
          <w:rFonts w:hint="eastAsia"/>
          <w:b w:val="0"/>
          <w:bCs w:val="0"/>
          <w:sz w:val="32"/>
          <w:szCs w:val="32"/>
          <w:highlight w:val="none"/>
          <w:lang w:val="en-US" w:eastAsia="zh-CN"/>
        </w:rPr>
        <w:t>海产品批发（冷链物流）市场项目</w:t>
      </w:r>
      <w:r>
        <w:rPr>
          <w:rFonts w:hint="default"/>
          <w:b w:val="0"/>
          <w:bCs w:val="0"/>
          <w:sz w:val="32"/>
          <w:szCs w:val="32"/>
          <w:highlight w:val="none"/>
          <w:lang w:val="en-US" w:eastAsia="zh-CN"/>
        </w:rPr>
        <w:t>绩效评价得分</w:t>
      </w:r>
      <w:r>
        <w:rPr>
          <w:rFonts w:hint="eastAsia"/>
          <w:b w:val="0"/>
          <w:bCs w:val="0"/>
          <w:sz w:val="32"/>
          <w:szCs w:val="32"/>
          <w:highlight w:val="none"/>
          <w:lang w:val="en-US" w:eastAsia="zh-CN"/>
        </w:rPr>
        <w:t>98.00</w:t>
      </w:r>
      <w:r>
        <w:rPr>
          <w:rFonts w:hint="default"/>
          <w:b w:val="0"/>
          <w:bCs w:val="0"/>
          <w:sz w:val="32"/>
          <w:szCs w:val="32"/>
          <w:highlight w:val="none"/>
          <w:lang w:val="en-US" w:eastAsia="zh-CN"/>
        </w:rPr>
        <w:t>分，绩效评价等级为“优”。项目绩效评价得分表如下：</w:t>
      </w:r>
    </w:p>
    <w:tbl>
      <w:tblPr>
        <w:tblStyle w:val="8"/>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5"/>
        <w:gridCol w:w="1616"/>
        <w:gridCol w:w="1605"/>
        <w:gridCol w:w="1605"/>
        <w:gridCol w:w="1606"/>
        <w:gridCol w:w="1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left w:val="nil"/>
              <w:bottom w:val="dotted" w:color="000000" w:sz="4" w:space="0"/>
              <w:right w:val="dotted" w:color="000000" w:sz="4" w:space="0"/>
            </w:tcBorders>
            <w:shd w:val="clear" w:color="auto" w:fill="8DB3E1"/>
          </w:tcPr>
          <w:p>
            <w:pPr>
              <w:pStyle w:val="12"/>
              <w:spacing w:before="100"/>
              <w:ind w:left="271" w:right="266"/>
              <w:jc w:val="center"/>
              <w:rPr>
                <w:b/>
                <w:sz w:val="18"/>
              </w:rPr>
            </w:pPr>
            <w:r>
              <w:rPr>
                <w:b/>
                <w:sz w:val="18"/>
              </w:rPr>
              <w:t>序号</w:t>
            </w:r>
          </w:p>
        </w:tc>
        <w:tc>
          <w:tcPr>
            <w:tcW w:w="1616" w:type="dxa"/>
            <w:tcBorders>
              <w:left w:val="dotted" w:color="000000" w:sz="4" w:space="0"/>
              <w:bottom w:val="dotted" w:color="000000" w:sz="4" w:space="0"/>
              <w:right w:val="dotted" w:color="000000" w:sz="4" w:space="0"/>
            </w:tcBorders>
            <w:shd w:val="clear" w:color="auto" w:fill="8DB3E1"/>
          </w:tcPr>
          <w:p>
            <w:pPr>
              <w:pStyle w:val="12"/>
              <w:spacing w:before="100"/>
              <w:ind w:left="421" w:right="421"/>
              <w:jc w:val="center"/>
              <w:rPr>
                <w:b/>
                <w:sz w:val="18"/>
              </w:rPr>
            </w:pPr>
            <w:r>
              <w:rPr>
                <w:b/>
                <w:sz w:val="18"/>
              </w:rPr>
              <w:t>指标类别</w:t>
            </w:r>
          </w:p>
        </w:tc>
        <w:tc>
          <w:tcPr>
            <w:tcW w:w="1605" w:type="dxa"/>
            <w:tcBorders>
              <w:left w:val="dotted" w:color="000000" w:sz="4" w:space="0"/>
              <w:bottom w:val="dotted" w:color="000000" w:sz="4" w:space="0"/>
              <w:right w:val="dotted" w:color="000000" w:sz="4" w:space="0"/>
            </w:tcBorders>
            <w:shd w:val="clear" w:color="auto" w:fill="8DB3E1"/>
          </w:tcPr>
          <w:p>
            <w:pPr>
              <w:pStyle w:val="12"/>
              <w:spacing w:before="100"/>
              <w:ind w:left="416" w:right="416"/>
              <w:jc w:val="center"/>
              <w:rPr>
                <w:b/>
                <w:sz w:val="18"/>
              </w:rPr>
            </w:pPr>
            <w:r>
              <w:rPr>
                <w:b/>
                <w:sz w:val="18"/>
              </w:rPr>
              <w:t>标准分值</w:t>
            </w:r>
          </w:p>
        </w:tc>
        <w:tc>
          <w:tcPr>
            <w:tcW w:w="1605" w:type="dxa"/>
            <w:tcBorders>
              <w:left w:val="dotted" w:color="000000" w:sz="4" w:space="0"/>
              <w:bottom w:val="dotted" w:color="000000" w:sz="4" w:space="0"/>
              <w:right w:val="dotted" w:color="000000" w:sz="4" w:space="0"/>
            </w:tcBorders>
            <w:shd w:val="clear" w:color="auto" w:fill="8DB3E1"/>
          </w:tcPr>
          <w:p>
            <w:pPr>
              <w:pStyle w:val="12"/>
              <w:spacing w:before="100"/>
              <w:ind w:left="416" w:right="416"/>
              <w:jc w:val="center"/>
              <w:rPr>
                <w:b/>
                <w:sz w:val="18"/>
              </w:rPr>
            </w:pPr>
            <w:r>
              <w:rPr>
                <w:b/>
                <w:sz w:val="18"/>
              </w:rPr>
              <w:t>指标得分</w:t>
            </w:r>
          </w:p>
        </w:tc>
        <w:tc>
          <w:tcPr>
            <w:tcW w:w="1606" w:type="dxa"/>
            <w:tcBorders>
              <w:left w:val="dotted" w:color="000000" w:sz="4" w:space="0"/>
              <w:bottom w:val="dotted" w:color="000000" w:sz="4" w:space="0"/>
              <w:right w:val="dotted" w:color="000000" w:sz="4" w:space="0"/>
            </w:tcBorders>
            <w:shd w:val="clear" w:color="auto" w:fill="8DB3E1"/>
          </w:tcPr>
          <w:p>
            <w:pPr>
              <w:pStyle w:val="12"/>
              <w:spacing w:before="100"/>
              <w:ind w:left="417" w:right="416"/>
              <w:jc w:val="center"/>
              <w:rPr>
                <w:b/>
                <w:sz w:val="18"/>
              </w:rPr>
            </w:pPr>
            <w:r>
              <w:rPr>
                <w:b/>
                <w:sz w:val="18"/>
              </w:rPr>
              <w:t>指标扣分</w:t>
            </w:r>
          </w:p>
        </w:tc>
        <w:tc>
          <w:tcPr>
            <w:tcW w:w="1802" w:type="dxa"/>
            <w:tcBorders>
              <w:left w:val="dotted" w:color="000000" w:sz="4" w:space="0"/>
              <w:bottom w:val="dotted" w:color="000000" w:sz="4" w:space="0"/>
              <w:right w:val="nil"/>
            </w:tcBorders>
            <w:shd w:val="clear" w:color="auto" w:fill="8DB3E1"/>
          </w:tcPr>
          <w:p>
            <w:pPr>
              <w:pStyle w:val="12"/>
              <w:spacing w:before="100"/>
              <w:ind w:left="379" w:right="383"/>
              <w:jc w:val="center"/>
              <w:rPr>
                <w:b/>
                <w:sz w:val="18"/>
              </w:rPr>
            </w:pPr>
            <w:r>
              <w:rPr>
                <w:b/>
                <w:sz w:val="18"/>
              </w:rPr>
              <w:t>得分率（%）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top w:val="dotted" w:color="000000" w:sz="4" w:space="0"/>
              <w:left w:val="nil"/>
              <w:bottom w:val="dotted" w:color="000000" w:sz="4" w:space="0"/>
              <w:right w:val="dotted" w:color="000000" w:sz="4" w:space="0"/>
            </w:tcBorders>
          </w:tcPr>
          <w:p>
            <w:pPr>
              <w:pStyle w:val="12"/>
              <w:spacing w:before="99"/>
              <w:ind w:left="4"/>
              <w:jc w:val="center"/>
              <w:rPr>
                <w:sz w:val="18"/>
              </w:rPr>
            </w:pPr>
            <w:r>
              <w:rPr>
                <w:sz w:val="18"/>
              </w:rPr>
              <w:t>1</w:t>
            </w:r>
          </w:p>
        </w:tc>
        <w:tc>
          <w:tcPr>
            <w:tcW w:w="1616" w:type="dxa"/>
            <w:tcBorders>
              <w:top w:val="dotted" w:color="000000" w:sz="4" w:space="0"/>
              <w:left w:val="dotted" w:color="000000" w:sz="4" w:space="0"/>
              <w:bottom w:val="dotted" w:color="000000" w:sz="4" w:space="0"/>
              <w:right w:val="dotted" w:color="000000" w:sz="4" w:space="0"/>
            </w:tcBorders>
          </w:tcPr>
          <w:p>
            <w:pPr>
              <w:pStyle w:val="12"/>
              <w:spacing w:before="99"/>
              <w:ind w:left="421" w:right="421"/>
              <w:jc w:val="center"/>
              <w:rPr>
                <w:sz w:val="18"/>
              </w:rPr>
            </w:pPr>
            <w:r>
              <w:rPr>
                <w:sz w:val="18"/>
              </w:rPr>
              <w:t>决 策</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99"/>
              <w:ind w:left="416" w:right="416"/>
              <w:jc w:val="center"/>
              <w:rPr>
                <w:sz w:val="18"/>
              </w:rPr>
            </w:pPr>
            <w:r>
              <w:rPr>
                <w:rFonts w:hint="eastAsia"/>
                <w:sz w:val="18"/>
                <w:lang w:val="en-US" w:eastAsia="zh-CN"/>
              </w:rPr>
              <w:t>20</w:t>
            </w:r>
            <w:r>
              <w:rPr>
                <w:sz w:val="18"/>
              </w:rPr>
              <w:t>.00</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99"/>
              <w:ind w:left="416" w:right="416"/>
              <w:jc w:val="center"/>
              <w:rPr>
                <w:sz w:val="18"/>
              </w:rPr>
            </w:pPr>
            <w:r>
              <w:rPr>
                <w:rFonts w:hint="eastAsia"/>
                <w:sz w:val="18"/>
                <w:lang w:val="en-US" w:eastAsia="zh-CN"/>
              </w:rPr>
              <w:t>18.0</w:t>
            </w:r>
            <w:r>
              <w:rPr>
                <w:sz w:val="18"/>
              </w:rPr>
              <w:t>0</w:t>
            </w:r>
          </w:p>
        </w:tc>
        <w:tc>
          <w:tcPr>
            <w:tcW w:w="1606" w:type="dxa"/>
            <w:tcBorders>
              <w:top w:val="dotted" w:color="000000" w:sz="4" w:space="0"/>
              <w:left w:val="dotted" w:color="000000" w:sz="4" w:space="0"/>
              <w:bottom w:val="dotted" w:color="000000" w:sz="4" w:space="0"/>
              <w:right w:val="dotted" w:color="000000" w:sz="4" w:space="0"/>
            </w:tcBorders>
          </w:tcPr>
          <w:p>
            <w:pPr>
              <w:pStyle w:val="12"/>
              <w:spacing w:before="99"/>
              <w:ind w:left="416" w:right="416"/>
              <w:jc w:val="center"/>
              <w:rPr>
                <w:sz w:val="18"/>
              </w:rPr>
            </w:pPr>
            <w:r>
              <w:rPr>
                <w:sz w:val="18"/>
              </w:rPr>
              <w:t>2.</w:t>
            </w:r>
            <w:r>
              <w:rPr>
                <w:rFonts w:hint="eastAsia"/>
                <w:sz w:val="18"/>
                <w:lang w:val="en-US" w:eastAsia="zh-CN"/>
              </w:rPr>
              <w:t>0</w:t>
            </w:r>
            <w:r>
              <w:rPr>
                <w:sz w:val="18"/>
              </w:rPr>
              <w:t>0</w:t>
            </w:r>
          </w:p>
        </w:tc>
        <w:tc>
          <w:tcPr>
            <w:tcW w:w="1802" w:type="dxa"/>
            <w:tcBorders>
              <w:top w:val="dotted" w:color="000000" w:sz="4" w:space="0"/>
              <w:left w:val="dotted" w:color="000000" w:sz="4" w:space="0"/>
              <w:bottom w:val="dotted" w:color="000000" w:sz="4" w:space="0"/>
              <w:right w:val="nil"/>
            </w:tcBorders>
          </w:tcPr>
          <w:p>
            <w:pPr>
              <w:pStyle w:val="12"/>
              <w:spacing w:before="99"/>
              <w:ind w:left="378" w:right="383"/>
              <w:jc w:val="center"/>
              <w:rPr>
                <w:rFonts w:hint="default" w:eastAsia="宋体"/>
                <w:sz w:val="18"/>
                <w:lang w:val="en-US" w:eastAsia="zh-CN"/>
              </w:rPr>
            </w:pPr>
            <w:r>
              <w:rPr>
                <w:rFonts w:hint="eastAsia"/>
                <w:sz w:val="18"/>
                <w:lang w:val="en-US" w:eastAsia="zh-CN"/>
              </w:rPr>
              <w:t>90.00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2"/>
              <w:spacing w:before="100"/>
              <w:ind w:left="4"/>
              <w:jc w:val="center"/>
              <w:rPr>
                <w:sz w:val="18"/>
              </w:rPr>
            </w:pPr>
            <w:r>
              <w:rPr>
                <w:sz w:val="18"/>
              </w:rPr>
              <w:t>2</w:t>
            </w:r>
          </w:p>
        </w:tc>
        <w:tc>
          <w:tcPr>
            <w:tcW w:w="1616" w:type="dxa"/>
            <w:tcBorders>
              <w:top w:val="dotted" w:color="000000" w:sz="4" w:space="0"/>
              <w:left w:val="dotted" w:color="000000" w:sz="4" w:space="0"/>
              <w:bottom w:val="dotted" w:color="000000" w:sz="4" w:space="0"/>
              <w:right w:val="dotted" w:color="000000" w:sz="4" w:space="0"/>
            </w:tcBorders>
          </w:tcPr>
          <w:p>
            <w:pPr>
              <w:pStyle w:val="12"/>
              <w:spacing w:before="100"/>
              <w:ind w:left="421" w:right="421"/>
              <w:jc w:val="center"/>
              <w:rPr>
                <w:sz w:val="18"/>
              </w:rPr>
            </w:pPr>
            <w:r>
              <w:rPr>
                <w:sz w:val="18"/>
              </w:rPr>
              <w:t>过 程</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100"/>
              <w:ind w:left="416" w:right="416"/>
              <w:jc w:val="center"/>
              <w:rPr>
                <w:sz w:val="18"/>
              </w:rPr>
            </w:pPr>
            <w:r>
              <w:rPr>
                <w:sz w:val="18"/>
              </w:rPr>
              <w:t>20.00</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100"/>
              <w:ind w:left="416" w:right="416"/>
              <w:jc w:val="center"/>
              <w:rPr>
                <w:rFonts w:hint="default" w:eastAsia="宋体"/>
                <w:sz w:val="18"/>
                <w:lang w:val="en-US" w:eastAsia="zh-CN"/>
              </w:rPr>
            </w:pPr>
            <w:r>
              <w:rPr>
                <w:rFonts w:hint="eastAsia"/>
                <w:sz w:val="18"/>
                <w:lang w:val="en-US" w:eastAsia="zh-CN"/>
              </w:rPr>
              <w:t>20.00</w:t>
            </w:r>
          </w:p>
        </w:tc>
        <w:tc>
          <w:tcPr>
            <w:tcW w:w="1606" w:type="dxa"/>
            <w:tcBorders>
              <w:top w:val="dotted" w:color="000000" w:sz="4" w:space="0"/>
              <w:left w:val="dotted" w:color="000000" w:sz="4" w:space="0"/>
              <w:bottom w:val="dotted" w:color="000000" w:sz="4" w:space="0"/>
              <w:right w:val="dotted" w:color="000000" w:sz="4" w:space="0"/>
            </w:tcBorders>
          </w:tcPr>
          <w:p>
            <w:pPr>
              <w:pStyle w:val="12"/>
              <w:spacing w:before="100"/>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bottom w:val="dotted" w:color="000000" w:sz="4" w:space="0"/>
              <w:right w:val="nil"/>
            </w:tcBorders>
          </w:tcPr>
          <w:p>
            <w:pPr>
              <w:pStyle w:val="12"/>
              <w:spacing w:before="100"/>
              <w:ind w:left="378" w:right="383"/>
              <w:jc w:val="center"/>
              <w:rPr>
                <w:rFonts w:hint="default" w:eastAsia="宋体"/>
                <w:sz w:val="18"/>
                <w:lang w:val="en-US" w:eastAsia="zh-CN"/>
              </w:rPr>
            </w:pPr>
            <w:r>
              <w:rPr>
                <w:rFonts w:hint="eastAsia"/>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jc w:val="center"/>
        </w:trPr>
        <w:tc>
          <w:tcPr>
            <w:tcW w:w="945" w:type="dxa"/>
            <w:tcBorders>
              <w:top w:val="dotted" w:color="000000" w:sz="4" w:space="0"/>
              <w:left w:val="nil"/>
              <w:right w:val="dotted" w:color="000000" w:sz="4" w:space="0"/>
            </w:tcBorders>
          </w:tcPr>
          <w:p>
            <w:pPr>
              <w:pStyle w:val="12"/>
              <w:spacing w:before="100"/>
              <w:ind w:left="4"/>
              <w:jc w:val="center"/>
              <w:rPr>
                <w:sz w:val="18"/>
              </w:rPr>
            </w:pPr>
            <w:r>
              <w:rPr>
                <w:sz w:val="18"/>
              </w:rPr>
              <w:t>3</w:t>
            </w:r>
          </w:p>
        </w:tc>
        <w:tc>
          <w:tcPr>
            <w:tcW w:w="1616" w:type="dxa"/>
            <w:tcBorders>
              <w:top w:val="dotted" w:color="000000" w:sz="4" w:space="0"/>
              <w:left w:val="dotted" w:color="000000" w:sz="4" w:space="0"/>
              <w:right w:val="dotted" w:color="000000" w:sz="4" w:space="0"/>
            </w:tcBorders>
          </w:tcPr>
          <w:p>
            <w:pPr>
              <w:pStyle w:val="12"/>
              <w:spacing w:before="100"/>
              <w:ind w:left="421" w:right="421"/>
              <w:jc w:val="center"/>
              <w:rPr>
                <w:sz w:val="18"/>
              </w:rPr>
            </w:pPr>
            <w:r>
              <w:rPr>
                <w:sz w:val="18"/>
              </w:rPr>
              <w:t>产 出</w:t>
            </w:r>
          </w:p>
        </w:tc>
        <w:tc>
          <w:tcPr>
            <w:tcW w:w="1605" w:type="dxa"/>
            <w:tcBorders>
              <w:top w:val="dotted" w:color="000000" w:sz="4" w:space="0"/>
              <w:left w:val="dotted" w:color="000000" w:sz="4" w:space="0"/>
              <w:right w:val="dotted" w:color="000000" w:sz="4" w:space="0"/>
            </w:tcBorders>
          </w:tcPr>
          <w:p>
            <w:pPr>
              <w:pStyle w:val="12"/>
              <w:spacing w:before="100"/>
              <w:ind w:left="416" w:right="416"/>
              <w:jc w:val="center"/>
              <w:rPr>
                <w:sz w:val="18"/>
              </w:rPr>
            </w:pPr>
            <w:r>
              <w:rPr>
                <w:sz w:val="18"/>
              </w:rPr>
              <w:t>3</w:t>
            </w:r>
            <w:r>
              <w:rPr>
                <w:rFonts w:hint="eastAsia"/>
                <w:sz w:val="18"/>
                <w:lang w:val="en-US" w:eastAsia="zh-CN"/>
              </w:rPr>
              <w:t>0</w:t>
            </w:r>
            <w:r>
              <w:rPr>
                <w:sz w:val="18"/>
              </w:rPr>
              <w:t>.00</w:t>
            </w:r>
          </w:p>
        </w:tc>
        <w:tc>
          <w:tcPr>
            <w:tcW w:w="1605" w:type="dxa"/>
            <w:tcBorders>
              <w:top w:val="dotted" w:color="000000" w:sz="4" w:space="0"/>
              <w:left w:val="dotted" w:color="000000" w:sz="4" w:space="0"/>
              <w:right w:val="dotted" w:color="000000" w:sz="4" w:space="0"/>
            </w:tcBorders>
          </w:tcPr>
          <w:p>
            <w:pPr>
              <w:pStyle w:val="12"/>
              <w:spacing w:before="100"/>
              <w:ind w:left="416" w:right="416"/>
              <w:jc w:val="center"/>
              <w:rPr>
                <w:rFonts w:hint="default" w:eastAsia="宋体"/>
                <w:sz w:val="18"/>
                <w:lang w:val="en-US" w:eastAsia="zh-CN"/>
              </w:rPr>
            </w:pPr>
            <w:r>
              <w:rPr>
                <w:sz w:val="18"/>
              </w:rPr>
              <w:t>3</w:t>
            </w:r>
            <w:r>
              <w:rPr>
                <w:rFonts w:hint="eastAsia"/>
                <w:sz w:val="18"/>
                <w:lang w:val="en-US" w:eastAsia="zh-CN"/>
              </w:rPr>
              <w:t>0.00</w:t>
            </w:r>
          </w:p>
        </w:tc>
        <w:tc>
          <w:tcPr>
            <w:tcW w:w="1606" w:type="dxa"/>
            <w:tcBorders>
              <w:top w:val="dotted" w:color="000000" w:sz="4" w:space="0"/>
              <w:left w:val="dotted" w:color="000000" w:sz="4" w:space="0"/>
              <w:right w:val="dotted" w:color="000000" w:sz="4" w:space="0"/>
            </w:tcBorders>
          </w:tcPr>
          <w:p>
            <w:pPr>
              <w:pStyle w:val="12"/>
              <w:spacing w:before="100"/>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right w:val="nil"/>
            </w:tcBorders>
          </w:tcPr>
          <w:p>
            <w:pPr>
              <w:pStyle w:val="12"/>
              <w:spacing w:before="100"/>
              <w:ind w:left="378" w:right="383"/>
              <w:jc w:val="center"/>
              <w:rPr>
                <w:rFonts w:hint="default" w:eastAsia="宋体"/>
                <w:sz w:val="18"/>
                <w:lang w:val="en-US" w:eastAsia="zh-CN"/>
              </w:rPr>
            </w:pPr>
            <w:r>
              <w:rPr>
                <w:rFonts w:hint="eastAsia"/>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2"/>
              <w:spacing w:before="112"/>
              <w:ind w:left="4"/>
              <w:jc w:val="center"/>
              <w:rPr>
                <w:sz w:val="18"/>
              </w:rPr>
            </w:pPr>
            <w:r>
              <w:rPr>
                <w:sz w:val="18"/>
              </w:rPr>
              <w:t>4</w:t>
            </w:r>
          </w:p>
        </w:tc>
        <w:tc>
          <w:tcPr>
            <w:tcW w:w="1616" w:type="dxa"/>
            <w:tcBorders>
              <w:top w:val="dotted" w:color="000000" w:sz="4" w:space="0"/>
              <w:left w:val="dotted" w:color="000000" w:sz="4" w:space="0"/>
              <w:bottom w:val="dotted" w:color="000000" w:sz="4" w:space="0"/>
              <w:right w:val="dotted" w:color="000000" w:sz="4" w:space="0"/>
            </w:tcBorders>
          </w:tcPr>
          <w:p>
            <w:pPr>
              <w:pStyle w:val="12"/>
              <w:spacing w:before="112"/>
              <w:ind w:left="421" w:right="421"/>
              <w:jc w:val="center"/>
              <w:rPr>
                <w:sz w:val="18"/>
              </w:rPr>
            </w:pPr>
            <w:r>
              <w:rPr>
                <w:sz w:val="18"/>
              </w:rPr>
              <w:t>效 益</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112"/>
              <w:ind w:left="416" w:right="416"/>
              <w:jc w:val="center"/>
              <w:rPr>
                <w:sz w:val="18"/>
              </w:rPr>
            </w:pPr>
            <w:r>
              <w:rPr>
                <w:sz w:val="18"/>
              </w:rPr>
              <w:t>30.00</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112"/>
              <w:ind w:left="416" w:right="416"/>
              <w:jc w:val="center"/>
              <w:rPr>
                <w:rFonts w:hint="default" w:eastAsia="宋体"/>
                <w:sz w:val="18"/>
                <w:lang w:val="en-US" w:eastAsia="zh-CN"/>
              </w:rPr>
            </w:pPr>
            <w:r>
              <w:rPr>
                <w:rFonts w:hint="eastAsia"/>
                <w:sz w:val="18"/>
                <w:lang w:val="en-US" w:eastAsia="zh-CN"/>
              </w:rPr>
              <w:t>30.00</w:t>
            </w:r>
          </w:p>
        </w:tc>
        <w:tc>
          <w:tcPr>
            <w:tcW w:w="1606" w:type="dxa"/>
            <w:tcBorders>
              <w:top w:val="dotted" w:color="000000" w:sz="4" w:space="0"/>
              <w:left w:val="dotted" w:color="000000" w:sz="4" w:space="0"/>
              <w:bottom w:val="dotted" w:color="000000" w:sz="4" w:space="0"/>
              <w:right w:val="dotted" w:color="000000" w:sz="4" w:space="0"/>
            </w:tcBorders>
          </w:tcPr>
          <w:p>
            <w:pPr>
              <w:pStyle w:val="12"/>
              <w:spacing w:before="112"/>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bottom w:val="dotted" w:color="000000" w:sz="4" w:space="0"/>
              <w:right w:val="nil"/>
            </w:tcBorders>
          </w:tcPr>
          <w:p>
            <w:pPr>
              <w:pStyle w:val="12"/>
              <w:spacing w:before="112"/>
              <w:ind w:left="378" w:right="383"/>
              <w:jc w:val="center"/>
              <w:rPr>
                <w:rFonts w:hint="default" w:eastAsia="宋体"/>
                <w:sz w:val="18"/>
                <w:lang w:val="en-US" w:eastAsia="zh-CN"/>
              </w:rPr>
            </w:pPr>
            <w:r>
              <w:rPr>
                <w:rFonts w:hint="eastAsia"/>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561" w:type="dxa"/>
            <w:gridSpan w:val="2"/>
            <w:tcBorders>
              <w:top w:val="dotted" w:color="000000" w:sz="4" w:space="0"/>
              <w:left w:val="nil"/>
              <w:right w:val="dotted" w:color="000000" w:sz="4" w:space="0"/>
            </w:tcBorders>
          </w:tcPr>
          <w:p>
            <w:pPr>
              <w:pStyle w:val="12"/>
              <w:spacing w:before="111"/>
              <w:ind w:left="1034" w:right="1028"/>
              <w:jc w:val="center"/>
              <w:rPr>
                <w:b/>
                <w:sz w:val="18"/>
              </w:rPr>
            </w:pPr>
            <w:r>
              <w:rPr>
                <w:b/>
                <w:sz w:val="18"/>
              </w:rPr>
              <w:t>合 计</w:t>
            </w:r>
          </w:p>
        </w:tc>
        <w:tc>
          <w:tcPr>
            <w:tcW w:w="1605" w:type="dxa"/>
            <w:tcBorders>
              <w:top w:val="dotted" w:color="000000" w:sz="4" w:space="0"/>
              <w:left w:val="dotted" w:color="000000" w:sz="4" w:space="0"/>
              <w:right w:val="dotted" w:color="000000" w:sz="4" w:space="0"/>
            </w:tcBorders>
          </w:tcPr>
          <w:p>
            <w:pPr>
              <w:pStyle w:val="12"/>
              <w:spacing w:before="111"/>
              <w:ind w:left="416" w:right="413"/>
              <w:jc w:val="center"/>
              <w:rPr>
                <w:b/>
                <w:sz w:val="18"/>
              </w:rPr>
            </w:pPr>
            <w:r>
              <w:rPr>
                <w:b/>
                <w:sz w:val="18"/>
              </w:rPr>
              <w:t>100.00</w:t>
            </w:r>
          </w:p>
        </w:tc>
        <w:tc>
          <w:tcPr>
            <w:tcW w:w="1605" w:type="dxa"/>
            <w:tcBorders>
              <w:top w:val="dotted" w:color="000000" w:sz="4" w:space="0"/>
              <w:left w:val="dotted" w:color="000000" w:sz="4" w:space="0"/>
              <w:right w:val="dotted" w:color="000000" w:sz="4" w:space="0"/>
            </w:tcBorders>
          </w:tcPr>
          <w:p>
            <w:pPr>
              <w:pStyle w:val="12"/>
              <w:spacing w:before="111"/>
              <w:ind w:left="416" w:right="414"/>
              <w:jc w:val="center"/>
              <w:rPr>
                <w:rFonts w:hint="default" w:eastAsia="宋体"/>
                <w:b/>
                <w:sz w:val="18"/>
                <w:lang w:val="en-US" w:eastAsia="zh-CN"/>
              </w:rPr>
            </w:pPr>
            <w:r>
              <w:rPr>
                <w:rFonts w:hint="eastAsia"/>
                <w:b/>
                <w:sz w:val="18"/>
                <w:lang w:val="en-US" w:eastAsia="zh-CN"/>
              </w:rPr>
              <w:t>98.00</w:t>
            </w:r>
          </w:p>
        </w:tc>
        <w:tc>
          <w:tcPr>
            <w:tcW w:w="1606" w:type="dxa"/>
            <w:tcBorders>
              <w:top w:val="dotted" w:color="000000" w:sz="4" w:space="0"/>
              <w:left w:val="dotted" w:color="000000" w:sz="4" w:space="0"/>
              <w:right w:val="dotted" w:color="000000" w:sz="4" w:space="0"/>
            </w:tcBorders>
          </w:tcPr>
          <w:p>
            <w:pPr>
              <w:pStyle w:val="12"/>
              <w:spacing w:before="111"/>
              <w:ind w:left="417" w:right="415"/>
              <w:jc w:val="center"/>
              <w:rPr>
                <w:rFonts w:hint="default" w:eastAsia="宋体"/>
                <w:b/>
                <w:sz w:val="18"/>
                <w:lang w:val="en-US" w:eastAsia="zh-CN"/>
              </w:rPr>
            </w:pPr>
            <w:r>
              <w:rPr>
                <w:rFonts w:hint="eastAsia"/>
                <w:b/>
                <w:sz w:val="18"/>
                <w:lang w:val="en-US" w:eastAsia="zh-CN"/>
              </w:rPr>
              <w:t>2.00</w:t>
            </w:r>
          </w:p>
        </w:tc>
        <w:tc>
          <w:tcPr>
            <w:tcW w:w="1802" w:type="dxa"/>
            <w:tcBorders>
              <w:top w:val="dotted" w:color="000000" w:sz="4" w:space="0"/>
              <w:left w:val="dotted" w:color="000000" w:sz="4" w:space="0"/>
              <w:right w:val="nil"/>
            </w:tcBorders>
          </w:tcPr>
          <w:p>
            <w:pPr>
              <w:pStyle w:val="12"/>
              <w:spacing w:before="111"/>
              <w:ind w:left="379" w:right="382"/>
              <w:jc w:val="center"/>
              <w:rPr>
                <w:rFonts w:hint="default" w:eastAsia="宋体"/>
                <w:b/>
                <w:sz w:val="18"/>
                <w:lang w:val="en-US" w:eastAsia="zh-CN"/>
              </w:rPr>
            </w:pPr>
            <w:r>
              <w:rPr>
                <w:rFonts w:hint="eastAsia"/>
                <w:b/>
                <w:sz w:val="18"/>
                <w:lang w:val="en-US" w:eastAsia="zh-CN"/>
              </w:rPr>
              <w:t>98.00</w:t>
            </w:r>
          </w:p>
        </w:tc>
      </w:tr>
    </w:tbl>
    <w:p>
      <w:pPr>
        <w:numPr>
          <w:ilvl w:val="0"/>
          <w:numId w:val="0"/>
        </w:numPr>
        <w:ind w:right="0" w:rightChars="0" w:firstLine="640" w:firstLineChars="200"/>
        <w:jc w:val="both"/>
        <w:outlineLvl w:val="9"/>
        <w:rPr>
          <w:rFonts w:hint="default"/>
          <w:b w:val="0"/>
          <w:bCs w:val="0"/>
          <w:sz w:val="32"/>
          <w:szCs w:val="32"/>
          <w:highlight w:val="none"/>
          <w:lang w:val="en-US" w:eastAsia="zh-CN"/>
        </w:rPr>
      </w:pPr>
      <w:r>
        <w:rPr>
          <w:rFonts w:hint="default"/>
          <w:b w:val="0"/>
          <w:bCs w:val="0"/>
          <w:sz w:val="32"/>
          <w:szCs w:val="32"/>
          <w:highlight w:val="none"/>
          <w:lang w:val="en-US" w:eastAsia="zh-CN"/>
        </w:rPr>
        <w:t>绩效分析</w:t>
      </w:r>
      <w:r>
        <w:rPr>
          <w:rFonts w:hint="eastAsia"/>
          <w:b w:val="0"/>
          <w:bCs w:val="0"/>
          <w:sz w:val="32"/>
          <w:szCs w:val="32"/>
          <w:highlight w:val="none"/>
          <w:lang w:val="en-US" w:eastAsia="zh-CN"/>
        </w:rPr>
        <w:t>情况如下：</w:t>
      </w:r>
    </w:p>
    <w:p>
      <w:pPr>
        <w:numPr>
          <w:ilvl w:val="0"/>
          <w:numId w:val="0"/>
        </w:numPr>
        <w:ind w:right="0" w:rightChars="0" w:firstLine="640" w:firstLineChars="200"/>
        <w:jc w:val="both"/>
        <w:outlineLvl w:val="9"/>
        <w:rPr>
          <w:rFonts w:hint="default"/>
          <w:b w:val="0"/>
          <w:bCs w:val="0"/>
          <w:sz w:val="32"/>
          <w:szCs w:val="32"/>
          <w:highlight w:val="none"/>
          <w:lang w:val="en-US" w:eastAsia="zh-CN"/>
        </w:rPr>
      </w:pPr>
      <w:r>
        <w:rPr>
          <w:rFonts w:hint="eastAsia"/>
          <w:b w:val="0"/>
          <w:bCs w:val="0"/>
          <w:sz w:val="32"/>
          <w:szCs w:val="32"/>
          <w:highlight w:val="none"/>
          <w:lang w:val="en-US" w:eastAsia="zh-CN"/>
        </w:rPr>
        <w:t>1.</w:t>
      </w:r>
      <w:r>
        <w:rPr>
          <w:rFonts w:hint="default"/>
          <w:b w:val="0"/>
          <w:bCs w:val="0"/>
          <w:sz w:val="32"/>
          <w:szCs w:val="32"/>
          <w:highlight w:val="none"/>
          <w:lang w:val="en-US" w:eastAsia="zh-CN"/>
        </w:rPr>
        <w:t>决策指标得分率为</w:t>
      </w:r>
      <w:r>
        <w:rPr>
          <w:rFonts w:hint="eastAsia"/>
          <w:b w:val="0"/>
          <w:bCs w:val="0"/>
          <w:sz w:val="32"/>
          <w:szCs w:val="32"/>
          <w:highlight w:val="none"/>
          <w:lang w:val="en-US" w:eastAsia="zh-CN"/>
        </w:rPr>
        <w:t>90.00%</w:t>
      </w:r>
      <w:r>
        <w:rPr>
          <w:rFonts w:hint="default"/>
          <w:b w:val="0"/>
          <w:bCs w:val="0"/>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该项目立项依据充分，符合国家、省、市的战略发展规划，实施具有必要性。项目内容与预算内容一致，项目立项审批程序规范。</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决策主要扣分因素：项目绩效指标中，</w:t>
      </w:r>
      <w:r>
        <w:rPr>
          <w:rFonts w:hint="eastAsia"/>
          <w:b w:val="0"/>
          <w:bCs w:val="0"/>
          <w:sz w:val="32"/>
          <w:szCs w:val="32"/>
          <w:highlight w:val="none"/>
          <w:lang w:val="en-US" w:eastAsia="zh-CN"/>
        </w:rPr>
        <w:t>个别</w:t>
      </w:r>
      <w:r>
        <w:rPr>
          <w:rFonts w:hint="default"/>
          <w:b w:val="0"/>
          <w:bCs w:val="0"/>
          <w:sz w:val="32"/>
          <w:szCs w:val="32"/>
          <w:highlight w:val="none"/>
          <w:lang w:val="en-US" w:eastAsia="zh-CN"/>
        </w:rPr>
        <w:t>指标设置不</w:t>
      </w:r>
      <w:r>
        <w:rPr>
          <w:rFonts w:hint="eastAsia"/>
          <w:b w:val="0"/>
          <w:bCs w:val="0"/>
          <w:sz w:val="32"/>
          <w:szCs w:val="32"/>
          <w:highlight w:val="none"/>
          <w:lang w:val="en-US" w:eastAsia="zh-CN"/>
        </w:rPr>
        <w:t>够细化</w:t>
      </w:r>
      <w:r>
        <w:rPr>
          <w:rFonts w:hint="default"/>
          <w:b w:val="0"/>
          <w:bCs w:val="0"/>
          <w:sz w:val="32"/>
          <w:szCs w:val="32"/>
          <w:highlight w:val="none"/>
          <w:lang w:val="en-US" w:eastAsia="zh-CN"/>
        </w:rPr>
        <w:t>，质量有待提高。</w:t>
      </w:r>
    </w:p>
    <w:p>
      <w:pPr>
        <w:numPr>
          <w:ilvl w:val="0"/>
          <w:numId w:val="0"/>
        </w:numPr>
        <w:ind w:right="0" w:rightChars="0" w:firstLine="640" w:firstLineChars="200"/>
        <w:jc w:val="both"/>
        <w:outlineLvl w:val="9"/>
        <w:rPr>
          <w:rFonts w:hint="default"/>
          <w:b w:val="0"/>
          <w:bCs w:val="0"/>
          <w:sz w:val="32"/>
          <w:szCs w:val="32"/>
          <w:highlight w:val="none"/>
          <w:lang w:val="en-US" w:eastAsia="zh-CN"/>
        </w:rPr>
      </w:pPr>
      <w:r>
        <w:rPr>
          <w:rFonts w:hint="default"/>
          <w:b w:val="0"/>
          <w:bCs w:val="0"/>
          <w:sz w:val="32"/>
          <w:szCs w:val="32"/>
          <w:highlight w:val="none"/>
          <w:lang w:val="en-US" w:eastAsia="zh-CN"/>
        </w:rPr>
        <w:t>2.过程指标得分率为</w:t>
      </w:r>
      <w:r>
        <w:rPr>
          <w:rFonts w:hint="eastAsia"/>
          <w:b w:val="0"/>
          <w:bCs w:val="0"/>
          <w:sz w:val="32"/>
          <w:szCs w:val="32"/>
          <w:highlight w:val="none"/>
          <w:lang w:val="en-US" w:eastAsia="zh-CN"/>
        </w:rPr>
        <w:t>100.00%</w:t>
      </w:r>
      <w:r>
        <w:rPr>
          <w:rFonts w:hint="default"/>
          <w:b w:val="0"/>
          <w:bCs w:val="0"/>
          <w:sz w:val="32"/>
          <w:szCs w:val="32"/>
          <w:highlight w:val="none"/>
          <w:lang w:val="en-US" w:eastAsia="zh-CN"/>
        </w:rPr>
        <w:t>。</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default"/>
          <w:b w:val="0"/>
          <w:bCs w:val="0"/>
          <w:sz w:val="32"/>
          <w:szCs w:val="32"/>
          <w:highlight w:val="none"/>
          <w:lang w:val="en-US" w:eastAsia="zh-CN"/>
        </w:rPr>
        <w:t>资金管理方面：本项目资金管理制度健全，资金到位及时，拨付和使用审批流程规范，未发现截留、挤占、挪用、虚列支出的情况。业务管理方面：该项目单位制定项目管理制度可以满足项目施工需要。在制度落实方面，该项目已基本实现制度化管理，在立项审批、施工招标、工程监理等方</w:t>
      </w:r>
      <w:r>
        <w:rPr>
          <w:rFonts w:hint="eastAsia" w:ascii="仿宋" w:hAnsi="仿宋" w:eastAsia="仿宋" w:cs="仿宋"/>
          <w:b w:val="0"/>
          <w:bCs w:val="0"/>
          <w:sz w:val="32"/>
          <w:szCs w:val="32"/>
          <w:highlight w:val="none"/>
          <w:lang w:val="en-US" w:eastAsia="zh-CN"/>
        </w:rPr>
        <w:t>面实现按规定制度开展。</w:t>
      </w:r>
    </w:p>
    <w:p>
      <w:pPr>
        <w:numPr>
          <w:ilvl w:val="0"/>
          <w:numId w:val="0"/>
        </w:numPr>
        <w:ind w:right="0" w:rightChars="0" w:firstLine="640" w:firstLineChars="200"/>
        <w:jc w:val="both"/>
        <w:outlineLvl w:val="9"/>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3.产出指标得分率为100%。</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该项目按施工计划开工和完工，</w:t>
      </w:r>
      <w:r>
        <w:rPr>
          <w:rFonts w:hint="eastAsia" w:ascii="仿宋" w:hAnsi="仿宋" w:eastAsia="仿宋" w:cs="仿宋"/>
          <w:b w:val="0"/>
          <w:bCs w:val="0"/>
          <w:color w:val="auto"/>
          <w:sz w:val="32"/>
          <w:szCs w:val="32"/>
          <w:highlight w:val="none"/>
          <w:lang w:val="en-US" w:eastAsia="zh-CN"/>
        </w:rPr>
        <w:t>经查阅</w:t>
      </w:r>
      <w:r>
        <w:rPr>
          <w:rFonts w:hint="eastAsia" w:cs="仿宋"/>
          <w:b w:val="0"/>
          <w:bCs w:val="0"/>
          <w:color w:val="auto"/>
          <w:sz w:val="32"/>
          <w:szCs w:val="32"/>
          <w:highlight w:val="none"/>
          <w:lang w:val="en-US" w:eastAsia="zh-CN"/>
        </w:rPr>
        <w:t>建设情况有关</w:t>
      </w:r>
      <w:r>
        <w:rPr>
          <w:rFonts w:hint="eastAsia" w:ascii="仿宋" w:hAnsi="仿宋" w:eastAsia="仿宋" w:cs="仿宋"/>
          <w:b w:val="0"/>
          <w:bCs w:val="0"/>
          <w:color w:val="auto"/>
          <w:sz w:val="32"/>
          <w:szCs w:val="32"/>
          <w:highlight w:val="none"/>
          <w:lang w:val="en-US" w:eastAsia="zh-CN"/>
        </w:rPr>
        <w:t>文件，</w:t>
      </w:r>
      <w:r>
        <w:rPr>
          <w:rFonts w:hint="default"/>
          <w:b w:val="0"/>
          <w:bCs w:val="0"/>
          <w:color w:val="auto"/>
          <w:sz w:val="32"/>
          <w:szCs w:val="32"/>
          <w:highlight w:val="none"/>
          <w:lang w:val="en-US" w:eastAsia="zh-CN"/>
        </w:rPr>
        <w:t>本项目已</w:t>
      </w:r>
      <w:r>
        <w:rPr>
          <w:rFonts w:hint="eastAsia"/>
          <w:b w:val="0"/>
          <w:bCs w:val="0"/>
          <w:color w:val="auto"/>
          <w:sz w:val="32"/>
          <w:szCs w:val="32"/>
          <w:highlight w:val="none"/>
          <w:lang w:val="en-US" w:eastAsia="zh-CN"/>
        </w:rPr>
        <w:t>按照工程建设要求建筑面积11504平</w:t>
      </w:r>
      <w:r>
        <w:rPr>
          <w:rFonts w:hint="eastAsia"/>
          <w:b w:val="0"/>
          <w:bCs w:val="0"/>
          <w:sz w:val="32"/>
          <w:szCs w:val="32"/>
          <w:highlight w:val="none"/>
          <w:lang w:val="en-US" w:eastAsia="zh-CN"/>
        </w:rPr>
        <w:t>方米，主要包括：海产品交易展示场所、冷链仓储场所、电商直播场所、综合服务场所及停车场等附属配套设施等，</w:t>
      </w:r>
      <w:r>
        <w:rPr>
          <w:rFonts w:hint="default"/>
          <w:b w:val="0"/>
          <w:bCs w:val="0"/>
          <w:sz w:val="32"/>
          <w:szCs w:val="32"/>
          <w:highlight w:val="none"/>
          <w:lang w:val="en-US" w:eastAsia="zh-CN"/>
        </w:rPr>
        <w:t>项目</w:t>
      </w:r>
      <w:r>
        <w:rPr>
          <w:rFonts w:hint="eastAsia"/>
          <w:b w:val="0"/>
          <w:bCs w:val="0"/>
          <w:sz w:val="32"/>
          <w:szCs w:val="32"/>
          <w:highlight w:val="none"/>
          <w:lang w:val="en-US" w:eastAsia="zh-CN"/>
        </w:rPr>
        <w:t>质量</w:t>
      </w:r>
      <w:r>
        <w:rPr>
          <w:rFonts w:hint="default"/>
          <w:b w:val="0"/>
          <w:bCs w:val="0"/>
          <w:sz w:val="32"/>
          <w:szCs w:val="32"/>
          <w:highlight w:val="none"/>
          <w:lang w:val="en-US" w:eastAsia="zh-CN"/>
        </w:rPr>
        <w:t>合格；项目工程总投资未超过投资预算</w:t>
      </w:r>
      <w:r>
        <w:rPr>
          <w:rFonts w:hint="eastAsia" w:ascii="仿宋" w:hAnsi="仿宋" w:eastAsia="仿宋" w:cs="仿宋"/>
          <w:b w:val="0"/>
          <w:bCs w:val="0"/>
          <w:sz w:val="32"/>
          <w:szCs w:val="32"/>
          <w:highlight w:val="none"/>
          <w:lang w:val="en-US" w:eastAsia="zh-CN"/>
        </w:rPr>
        <w:t>。</w:t>
      </w:r>
    </w:p>
    <w:p>
      <w:pPr>
        <w:numPr>
          <w:ilvl w:val="0"/>
          <w:numId w:val="0"/>
        </w:numPr>
        <w:ind w:right="0" w:rightChars="0" w:firstLine="640" w:firstLineChars="200"/>
        <w:jc w:val="both"/>
        <w:outlineLvl w:val="9"/>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4.效益指标得分率为100%。</w:t>
      </w:r>
    </w:p>
    <w:p>
      <w:pPr>
        <w:spacing w:line="600" w:lineRule="exact"/>
        <w:ind w:firstLine="640"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项目实施后，将很大程度上解决本地产业产品的销售问题，提高产品附加值，有利于形成品牌规模企业，完成产业集聚，吸引产业人才，促进产业规模化发展</w:t>
      </w:r>
      <w:r>
        <w:rPr>
          <w:rFonts w:hint="eastAsia" w:cs="仿宋"/>
          <w:b w:val="0"/>
          <w:bCs w:val="0"/>
          <w:sz w:val="32"/>
          <w:szCs w:val="32"/>
          <w:highlight w:val="none"/>
          <w:lang w:val="en-US" w:eastAsia="zh-CN"/>
        </w:rPr>
        <w:t>；为当地岛民提供了容量大、门槛低、易接受的就业渠道，打破了农村劳动力长期向城市和发达地区单向转移的旧格局，实现了双向流动和双向就业的重大转变；通过免费培训可带动就业，同时带动海产品生产的发展，为大量劳动力带来稳定的收入来源</w:t>
      </w:r>
      <w:r>
        <w:rPr>
          <w:rFonts w:hint="eastAsia" w:ascii="仿宋" w:hAnsi="仿宋" w:eastAsia="仿宋" w:cs="仿宋"/>
          <w:sz w:val="32"/>
          <w:szCs w:val="32"/>
        </w:rPr>
        <w:t>。</w:t>
      </w:r>
      <w:r>
        <w:rPr>
          <w:rFonts w:hint="eastAsia" w:ascii="仿宋" w:hAnsi="仿宋" w:eastAsia="仿宋" w:cs="仿宋"/>
          <w:b w:val="0"/>
          <w:bCs w:val="0"/>
          <w:sz w:val="32"/>
          <w:szCs w:val="32"/>
          <w:highlight w:val="none"/>
          <w:lang w:val="en-US" w:eastAsia="zh-CN"/>
        </w:rPr>
        <w:t>通过问卷调查，居民对项目表示满意，综合满意度</w:t>
      </w:r>
      <w:r>
        <w:rPr>
          <w:rFonts w:hint="eastAsia" w:cs="仿宋"/>
          <w:b w:val="0"/>
          <w:bCs w:val="0"/>
          <w:sz w:val="32"/>
          <w:szCs w:val="32"/>
          <w:highlight w:val="none"/>
          <w:lang w:val="en-US" w:eastAsia="zh-CN"/>
        </w:rPr>
        <w:t>98.2</w:t>
      </w:r>
      <w:r>
        <w:rPr>
          <w:rFonts w:hint="eastAsia" w:ascii="仿宋" w:hAnsi="仿宋" w:eastAsia="仿宋" w:cs="仿宋"/>
          <w:b w:val="0"/>
          <w:bCs w:val="0"/>
          <w:sz w:val="32"/>
          <w:szCs w:val="32"/>
          <w:highlight w:val="none"/>
          <w:lang w:val="en-US" w:eastAsia="zh-CN"/>
        </w:rPr>
        <w:t>%。</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综合来看，项目实施效果基本达到预期目标，获得了较高的群众满意度。评价中，项目决策和项目</w:t>
      </w:r>
      <w:r>
        <w:rPr>
          <w:rFonts w:hint="eastAsia" w:cs="仿宋"/>
          <w:b w:val="0"/>
          <w:bCs w:val="0"/>
          <w:sz w:val="32"/>
          <w:szCs w:val="32"/>
          <w:highlight w:val="none"/>
          <w:lang w:val="en-US" w:eastAsia="zh-CN"/>
        </w:rPr>
        <w:t>过程</w:t>
      </w:r>
      <w:r>
        <w:rPr>
          <w:rFonts w:hint="eastAsia" w:ascii="仿宋" w:hAnsi="仿宋" w:eastAsia="仿宋" w:cs="仿宋"/>
          <w:b w:val="0"/>
          <w:bCs w:val="0"/>
          <w:sz w:val="32"/>
          <w:szCs w:val="32"/>
          <w:highlight w:val="none"/>
          <w:lang w:val="en-US" w:eastAsia="zh-CN"/>
        </w:rPr>
        <w:t>扣分较多，在绩效目标设置、项目</w:t>
      </w:r>
      <w:r>
        <w:rPr>
          <w:rFonts w:hint="eastAsia" w:cs="仿宋"/>
          <w:b w:val="0"/>
          <w:bCs w:val="0"/>
          <w:sz w:val="32"/>
          <w:szCs w:val="32"/>
          <w:highlight w:val="none"/>
          <w:lang w:val="en-US" w:eastAsia="zh-CN"/>
        </w:rPr>
        <w:t>资金拨付</w:t>
      </w:r>
      <w:r>
        <w:rPr>
          <w:rFonts w:hint="eastAsia" w:ascii="仿宋" w:hAnsi="仿宋" w:eastAsia="仿宋" w:cs="仿宋"/>
          <w:b w:val="0"/>
          <w:bCs w:val="0"/>
          <w:sz w:val="32"/>
          <w:szCs w:val="32"/>
          <w:highlight w:val="none"/>
          <w:lang w:val="en-US" w:eastAsia="zh-CN"/>
        </w:rPr>
        <w:t>等问题上，需要进一步完善和加强。</w:t>
      </w:r>
    </w:p>
    <w:p>
      <w:pPr>
        <w:numPr>
          <w:ilvl w:val="0"/>
          <w:numId w:val="0"/>
        </w:numPr>
        <w:ind w:right="0" w:rightChars="0" w:firstLine="643" w:firstLineChars="200"/>
        <w:jc w:val="both"/>
        <w:outlineLvl w:val="1"/>
        <w:rPr>
          <w:rFonts w:hint="default"/>
          <w:b/>
          <w:bCs/>
          <w:sz w:val="32"/>
          <w:szCs w:val="32"/>
          <w:highlight w:val="none"/>
          <w:lang w:val="en-US" w:eastAsia="zh-CN"/>
        </w:rPr>
      </w:pPr>
      <w:bookmarkStart w:id="62" w:name="_Toc9242"/>
      <w:r>
        <w:rPr>
          <w:rFonts w:hint="default"/>
          <w:b/>
          <w:bCs/>
          <w:sz w:val="32"/>
          <w:szCs w:val="32"/>
          <w:highlight w:val="none"/>
          <w:lang w:val="en-US" w:eastAsia="zh-CN"/>
        </w:rPr>
        <w:t>（二）非现场评价情况分析</w:t>
      </w:r>
      <w:bookmarkEnd w:id="62"/>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非现场评价阶段，评价工作组对财政资金使用单位提交的资料，围绕项目立项、资金管理、项目管理、项目产出、项目效果等指标，通过查阅相关政策法规、行业标准文件、相关网站信息和数据披露等手段，对项目进行分析评价，取得的资料和评价情况记入评价工作底稿。</w:t>
      </w:r>
    </w:p>
    <w:p>
      <w:pPr>
        <w:numPr>
          <w:ilvl w:val="0"/>
          <w:numId w:val="0"/>
        </w:numPr>
        <w:ind w:right="0" w:rightChars="0" w:firstLine="640" w:firstLineChars="200"/>
        <w:jc w:val="both"/>
        <w:outlineLvl w:val="2"/>
        <w:rPr>
          <w:rFonts w:hint="default"/>
          <w:b w:val="0"/>
          <w:bCs w:val="0"/>
          <w:sz w:val="32"/>
          <w:szCs w:val="32"/>
          <w:highlight w:val="red"/>
          <w:lang w:val="en-US" w:eastAsia="zh-CN"/>
        </w:rPr>
      </w:pPr>
      <w:bookmarkStart w:id="63" w:name="_Toc19005"/>
      <w:r>
        <w:rPr>
          <w:rFonts w:hint="eastAsia"/>
          <w:b w:val="0"/>
          <w:bCs w:val="0"/>
          <w:sz w:val="32"/>
          <w:szCs w:val="32"/>
          <w:highlight w:val="none"/>
          <w:lang w:val="en-US" w:eastAsia="zh-CN"/>
        </w:rPr>
        <w:t>1.</w:t>
      </w:r>
      <w:r>
        <w:rPr>
          <w:rFonts w:hint="default"/>
          <w:b w:val="0"/>
          <w:bCs w:val="0"/>
          <w:sz w:val="32"/>
          <w:szCs w:val="32"/>
          <w:highlight w:val="none"/>
          <w:lang w:val="en-US" w:eastAsia="zh-CN"/>
        </w:rPr>
        <w:t>项目财政资金使用情况</w:t>
      </w:r>
      <w:bookmarkEnd w:id="63"/>
    </w:p>
    <w:tbl>
      <w:tblPr>
        <w:tblStyle w:val="8"/>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4"/>
        <w:gridCol w:w="3772"/>
        <w:gridCol w:w="2294"/>
        <w:gridCol w:w="17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334" w:type="dxa"/>
            <w:tcBorders>
              <w:left w:val="nil"/>
              <w:bottom w:val="dotted" w:color="000000" w:sz="4" w:space="0"/>
              <w:right w:val="dotted" w:color="000000" w:sz="4" w:space="0"/>
            </w:tcBorders>
            <w:shd w:val="clear" w:color="auto" w:fill="8DB3E1"/>
          </w:tcPr>
          <w:p>
            <w:pPr>
              <w:pStyle w:val="12"/>
              <w:spacing w:before="113"/>
              <w:ind w:left="421" w:right="414"/>
              <w:jc w:val="center"/>
              <w:rPr>
                <w:b/>
                <w:sz w:val="18"/>
                <w:highlight w:val="none"/>
              </w:rPr>
            </w:pPr>
            <w:r>
              <w:rPr>
                <w:b/>
                <w:sz w:val="18"/>
                <w:highlight w:val="none"/>
              </w:rPr>
              <w:t>序 号</w:t>
            </w:r>
          </w:p>
        </w:tc>
        <w:tc>
          <w:tcPr>
            <w:tcW w:w="3772" w:type="dxa"/>
            <w:tcBorders>
              <w:left w:val="dotted" w:color="000000" w:sz="4" w:space="0"/>
              <w:bottom w:val="dotted" w:color="000000" w:sz="4" w:space="0"/>
              <w:right w:val="dotted" w:color="000000" w:sz="4" w:space="0"/>
            </w:tcBorders>
            <w:shd w:val="clear" w:color="auto" w:fill="8DB3E1"/>
          </w:tcPr>
          <w:p>
            <w:pPr>
              <w:pStyle w:val="12"/>
              <w:tabs>
                <w:tab w:val="left" w:pos="545"/>
              </w:tabs>
              <w:spacing w:before="113"/>
              <w:ind w:left="3"/>
              <w:jc w:val="center"/>
              <w:rPr>
                <w:b/>
                <w:sz w:val="18"/>
                <w:highlight w:val="none"/>
              </w:rPr>
            </w:pPr>
            <w:r>
              <w:rPr>
                <w:b/>
                <w:sz w:val="18"/>
                <w:highlight w:val="none"/>
              </w:rPr>
              <w:t>类</w:t>
            </w:r>
            <w:r>
              <w:rPr>
                <w:b/>
                <w:sz w:val="18"/>
                <w:highlight w:val="none"/>
              </w:rPr>
              <w:tab/>
            </w:r>
            <w:r>
              <w:rPr>
                <w:b/>
                <w:sz w:val="18"/>
                <w:highlight w:val="none"/>
              </w:rPr>
              <w:t>型</w:t>
            </w:r>
          </w:p>
        </w:tc>
        <w:tc>
          <w:tcPr>
            <w:tcW w:w="2294" w:type="dxa"/>
            <w:tcBorders>
              <w:left w:val="dotted" w:color="000000" w:sz="4" w:space="0"/>
              <w:bottom w:val="dotted" w:color="000000" w:sz="4" w:space="0"/>
              <w:right w:val="dotted" w:color="000000" w:sz="4" w:space="0"/>
            </w:tcBorders>
            <w:shd w:val="clear" w:color="auto" w:fill="8DB3E1"/>
          </w:tcPr>
          <w:p>
            <w:pPr>
              <w:pStyle w:val="12"/>
              <w:spacing w:before="113"/>
              <w:ind w:left="420"/>
              <w:rPr>
                <w:b/>
                <w:sz w:val="18"/>
                <w:highlight w:val="none"/>
              </w:rPr>
            </w:pPr>
            <w:r>
              <w:rPr>
                <w:b/>
                <w:sz w:val="18"/>
                <w:highlight w:val="none"/>
              </w:rPr>
              <w:t>拨付金额（元）</w:t>
            </w:r>
          </w:p>
        </w:tc>
        <w:tc>
          <w:tcPr>
            <w:tcW w:w="1779" w:type="dxa"/>
            <w:tcBorders>
              <w:left w:val="dotted" w:color="000000" w:sz="4" w:space="0"/>
              <w:bottom w:val="dotted" w:color="000000" w:sz="4" w:space="0"/>
              <w:right w:val="nil"/>
            </w:tcBorders>
            <w:shd w:val="clear" w:color="auto" w:fill="8DB3E1"/>
          </w:tcPr>
          <w:p>
            <w:pPr>
              <w:pStyle w:val="12"/>
              <w:spacing w:before="113"/>
              <w:ind w:left="521"/>
              <w:rPr>
                <w:b/>
                <w:sz w:val="18"/>
                <w:highlight w:val="none"/>
              </w:rPr>
            </w:pPr>
            <w:r>
              <w:rPr>
                <w:b/>
                <w:sz w:val="18"/>
                <w:highlight w:val="none"/>
              </w:rPr>
              <w:t>支出占比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334" w:type="dxa"/>
            <w:tcBorders>
              <w:top w:val="dotted" w:color="000000" w:sz="4" w:space="0"/>
              <w:left w:val="nil"/>
              <w:bottom w:val="dotted" w:color="000000" w:sz="4" w:space="0"/>
              <w:right w:val="dotted" w:color="000000" w:sz="4" w:space="0"/>
            </w:tcBorders>
          </w:tcPr>
          <w:p>
            <w:pPr>
              <w:pStyle w:val="12"/>
              <w:spacing w:before="112"/>
              <w:ind w:left="8"/>
              <w:jc w:val="center"/>
              <w:rPr>
                <w:sz w:val="18"/>
              </w:rPr>
            </w:pPr>
            <w:r>
              <w:rPr>
                <w:sz w:val="18"/>
              </w:rPr>
              <w:t>1</w:t>
            </w:r>
          </w:p>
        </w:tc>
        <w:tc>
          <w:tcPr>
            <w:tcW w:w="3772" w:type="dxa"/>
            <w:tcBorders>
              <w:top w:val="dotted" w:color="000000" w:sz="4" w:space="0"/>
              <w:left w:val="dotted" w:color="000000" w:sz="4" w:space="0"/>
              <w:bottom w:val="dotted" w:color="000000" w:sz="4" w:space="0"/>
              <w:right w:val="dotted" w:color="000000" w:sz="4" w:space="0"/>
            </w:tcBorders>
          </w:tcPr>
          <w:p>
            <w:pPr>
              <w:pStyle w:val="12"/>
              <w:spacing w:before="112"/>
              <w:ind w:left="103"/>
              <w:rPr>
                <w:sz w:val="18"/>
              </w:rPr>
            </w:pPr>
            <w:r>
              <w:rPr>
                <w:sz w:val="18"/>
              </w:rPr>
              <w:t>工程费</w:t>
            </w:r>
          </w:p>
        </w:tc>
        <w:tc>
          <w:tcPr>
            <w:tcW w:w="2294" w:type="dxa"/>
            <w:tcBorders>
              <w:top w:val="dotted" w:color="000000" w:sz="4" w:space="0"/>
              <w:left w:val="dotted" w:color="000000" w:sz="4" w:space="0"/>
              <w:bottom w:val="dotted" w:color="000000" w:sz="4" w:space="0"/>
              <w:right w:val="dotted" w:color="000000" w:sz="4" w:space="0"/>
            </w:tcBorders>
          </w:tcPr>
          <w:p>
            <w:pPr>
              <w:pStyle w:val="12"/>
              <w:wordWrap w:val="0"/>
              <w:spacing w:before="112"/>
              <w:ind w:right="100"/>
              <w:jc w:val="right"/>
              <w:rPr>
                <w:rFonts w:hint="default" w:eastAsia="宋体"/>
                <w:sz w:val="18"/>
                <w:lang w:val="en-US" w:eastAsia="zh-CN"/>
              </w:rPr>
            </w:pPr>
            <w:r>
              <w:rPr>
                <w:rFonts w:hint="eastAsia"/>
                <w:sz w:val="18"/>
                <w:lang w:val="en-US" w:eastAsia="zh-CN"/>
              </w:rPr>
              <w:t>4100</w:t>
            </w:r>
          </w:p>
        </w:tc>
        <w:tc>
          <w:tcPr>
            <w:tcW w:w="1779" w:type="dxa"/>
            <w:tcBorders>
              <w:top w:val="dotted" w:color="000000" w:sz="4" w:space="0"/>
              <w:left w:val="dotted" w:color="000000" w:sz="4" w:space="0"/>
              <w:bottom w:val="dotted" w:color="000000" w:sz="4" w:space="0"/>
              <w:right w:val="nil"/>
            </w:tcBorders>
          </w:tcPr>
          <w:p>
            <w:pPr>
              <w:pStyle w:val="12"/>
              <w:spacing w:before="112"/>
              <w:ind w:left="613"/>
              <w:rPr>
                <w:rFonts w:hint="default" w:eastAsia="宋体"/>
                <w:sz w:val="18"/>
                <w:lang w:val="en-US" w:eastAsia="zh-CN"/>
              </w:rPr>
            </w:pPr>
            <w:r>
              <w:rPr>
                <w:rFonts w:hint="eastAsia"/>
                <w:sz w:val="18"/>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5106" w:type="dxa"/>
            <w:gridSpan w:val="2"/>
            <w:tcBorders>
              <w:top w:val="dotted" w:color="000000" w:sz="4" w:space="0"/>
              <w:left w:val="nil"/>
              <w:right w:val="dotted" w:color="000000" w:sz="4" w:space="0"/>
            </w:tcBorders>
          </w:tcPr>
          <w:p>
            <w:pPr>
              <w:pStyle w:val="12"/>
              <w:tabs>
                <w:tab w:val="left" w:pos="550"/>
              </w:tabs>
              <w:spacing w:before="113"/>
              <w:ind w:left="8"/>
              <w:jc w:val="center"/>
              <w:rPr>
                <w:b/>
                <w:sz w:val="18"/>
              </w:rPr>
            </w:pPr>
            <w:r>
              <w:rPr>
                <w:b/>
                <w:sz w:val="18"/>
              </w:rPr>
              <w:t>合</w:t>
            </w:r>
            <w:r>
              <w:rPr>
                <w:b/>
                <w:sz w:val="18"/>
              </w:rPr>
              <w:tab/>
            </w:r>
            <w:r>
              <w:rPr>
                <w:b/>
                <w:sz w:val="18"/>
              </w:rPr>
              <w:t>计</w:t>
            </w:r>
          </w:p>
        </w:tc>
        <w:tc>
          <w:tcPr>
            <w:tcW w:w="2294" w:type="dxa"/>
            <w:tcBorders>
              <w:top w:val="dotted" w:color="000000" w:sz="4" w:space="0"/>
              <w:left w:val="dotted" w:color="000000" w:sz="4" w:space="0"/>
              <w:right w:val="dotted" w:color="000000" w:sz="4" w:space="0"/>
            </w:tcBorders>
          </w:tcPr>
          <w:p>
            <w:pPr>
              <w:pStyle w:val="12"/>
              <w:spacing w:before="113"/>
              <w:ind w:right="91"/>
              <w:jc w:val="right"/>
              <w:rPr>
                <w:rFonts w:hint="default" w:eastAsia="宋体"/>
                <w:b/>
                <w:sz w:val="18"/>
                <w:lang w:val="en-US" w:eastAsia="zh-CN"/>
              </w:rPr>
            </w:pPr>
          </w:p>
        </w:tc>
        <w:tc>
          <w:tcPr>
            <w:tcW w:w="1779" w:type="dxa"/>
            <w:tcBorders>
              <w:top w:val="dotted" w:color="000000" w:sz="4" w:space="0"/>
              <w:left w:val="dotted" w:color="000000" w:sz="4" w:space="0"/>
              <w:right w:val="nil"/>
            </w:tcBorders>
          </w:tcPr>
          <w:p>
            <w:pPr>
              <w:pStyle w:val="12"/>
              <w:spacing w:before="113"/>
              <w:ind w:left="567"/>
              <w:rPr>
                <w:b/>
                <w:sz w:val="18"/>
              </w:rPr>
            </w:pPr>
            <w:r>
              <w:rPr>
                <w:b/>
                <w:sz w:val="18"/>
              </w:rPr>
              <w:t>100.00%</w:t>
            </w:r>
          </w:p>
        </w:tc>
      </w:tr>
    </w:tbl>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经统计分析，项目主要费用为</w:t>
      </w:r>
      <w:r>
        <w:rPr>
          <w:rFonts w:hint="eastAsia"/>
          <w:b w:val="0"/>
          <w:bCs w:val="0"/>
          <w:sz w:val="32"/>
          <w:szCs w:val="32"/>
          <w:highlight w:val="none"/>
          <w:lang w:val="en-US" w:eastAsia="zh-CN"/>
        </w:rPr>
        <w:t>工程</w:t>
      </w:r>
      <w:r>
        <w:rPr>
          <w:rFonts w:hint="default"/>
          <w:b w:val="0"/>
          <w:bCs w:val="0"/>
          <w:sz w:val="32"/>
          <w:szCs w:val="32"/>
          <w:highlight w:val="none"/>
          <w:lang w:val="en-US" w:eastAsia="zh-CN"/>
        </w:rPr>
        <w:t>费用，占比</w:t>
      </w:r>
      <w:r>
        <w:rPr>
          <w:rFonts w:hint="eastAsia"/>
          <w:b w:val="0"/>
          <w:bCs w:val="0"/>
          <w:sz w:val="32"/>
          <w:szCs w:val="32"/>
          <w:highlight w:val="none"/>
          <w:lang w:val="en-US" w:eastAsia="zh-CN"/>
        </w:rPr>
        <w:t>100%</w:t>
      </w:r>
      <w:r>
        <w:rPr>
          <w:rFonts w:hint="default"/>
          <w:b w:val="0"/>
          <w:bCs w:val="0"/>
          <w:sz w:val="32"/>
          <w:szCs w:val="32"/>
          <w:highlight w:val="none"/>
          <w:lang w:val="en-US" w:eastAsia="zh-CN"/>
        </w:rPr>
        <w:t>。经查阅项目收支明细账、抽查凭证等，项目资金使用情况符合法律法规核制度规定，资金支付审批流程齐全，未发现项目资金截留、挤占、挪用、虚列支出等情况。</w:t>
      </w:r>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64" w:name="_Toc14174"/>
      <w:r>
        <w:rPr>
          <w:rFonts w:hint="eastAsia"/>
          <w:b w:val="0"/>
          <w:bCs w:val="0"/>
          <w:sz w:val="32"/>
          <w:szCs w:val="32"/>
          <w:highlight w:val="none"/>
          <w:lang w:val="en-US" w:eastAsia="zh-CN"/>
        </w:rPr>
        <w:t>2.</w:t>
      </w:r>
      <w:r>
        <w:rPr>
          <w:rFonts w:hint="default"/>
          <w:b w:val="0"/>
          <w:bCs w:val="0"/>
          <w:sz w:val="32"/>
          <w:szCs w:val="32"/>
          <w:highlight w:val="none"/>
          <w:lang w:val="en-US" w:eastAsia="zh-CN"/>
        </w:rPr>
        <w:t>项目实施情况</w:t>
      </w:r>
      <w:bookmarkEnd w:id="64"/>
    </w:p>
    <w:p>
      <w:pPr>
        <w:numPr>
          <w:ilvl w:val="0"/>
          <w:numId w:val="0"/>
        </w:numPr>
        <w:ind w:right="0" w:rightChars="0"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海产品批发（冷链物流）市场项目经由长岛综合试验区行政审批服务局于202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年</w:t>
      </w:r>
      <w:r>
        <w:rPr>
          <w:rFonts w:hint="eastAsia" w:cs="仿宋"/>
          <w:b w:val="0"/>
          <w:bCs w:val="0"/>
          <w:sz w:val="32"/>
          <w:szCs w:val="32"/>
          <w:lang w:val="en-US" w:eastAsia="zh-CN"/>
        </w:rPr>
        <w:t>8</w:t>
      </w:r>
      <w:r>
        <w:rPr>
          <w:rFonts w:hint="eastAsia" w:ascii="仿宋" w:hAnsi="仿宋" w:eastAsia="仿宋" w:cs="仿宋"/>
          <w:b w:val="0"/>
          <w:bCs w:val="0"/>
          <w:sz w:val="32"/>
          <w:szCs w:val="32"/>
          <w:lang w:val="en-US" w:eastAsia="zh-CN"/>
        </w:rPr>
        <w:t>月</w:t>
      </w:r>
      <w:r>
        <w:rPr>
          <w:rFonts w:hint="eastAsia" w:cs="仿宋"/>
          <w:b w:val="0"/>
          <w:bCs w:val="0"/>
          <w:sz w:val="32"/>
          <w:szCs w:val="32"/>
          <w:lang w:val="en-US" w:eastAsia="zh-CN"/>
        </w:rPr>
        <w:t>30</w:t>
      </w:r>
      <w:r>
        <w:rPr>
          <w:rFonts w:hint="eastAsia" w:ascii="仿宋" w:hAnsi="仿宋" w:eastAsia="仿宋" w:cs="仿宋"/>
          <w:b w:val="0"/>
          <w:bCs w:val="0"/>
          <w:sz w:val="32"/>
          <w:szCs w:val="32"/>
          <w:lang w:val="en-US" w:eastAsia="zh-CN"/>
        </w:rPr>
        <w:t>日长审批投〔202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〕1</w:t>
      </w:r>
      <w:r>
        <w:rPr>
          <w:rFonts w:hint="eastAsia" w:cs="仿宋"/>
          <w:b w:val="0"/>
          <w:bCs w:val="0"/>
          <w:sz w:val="32"/>
          <w:szCs w:val="32"/>
          <w:lang w:val="en-US" w:eastAsia="zh-CN"/>
        </w:rPr>
        <w:t>8</w:t>
      </w:r>
      <w:r>
        <w:rPr>
          <w:rFonts w:hint="eastAsia" w:ascii="仿宋" w:hAnsi="仿宋" w:eastAsia="仿宋" w:cs="仿宋"/>
          <w:b w:val="0"/>
          <w:bCs w:val="0"/>
          <w:sz w:val="32"/>
          <w:szCs w:val="32"/>
          <w:lang w:val="en-US" w:eastAsia="zh-CN"/>
        </w:rPr>
        <w:t>号批复立项，并于202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年</w:t>
      </w:r>
      <w:r>
        <w:rPr>
          <w:rFonts w:hint="eastAsia" w:cs="仿宋"/>
          <w:b w:val="0"/>
          <w:bCs w:val="0"/>
          <w:sz w:val="32"/>
          <w:szCs w:val="32"/>
          <w:lang w:val="en-US" w:eastAsia="zh-CN"/>
        </w:rPr>
        <w:t>8</w:t>
      </w:r>
      <w:r>
        <w:rPr>
          <w:rFonts w:hint="eastAsia" w:ascii="仿宋" w:hAnsi="仿宋" w:eastAsia="仿宋" w:cs="仿宋"/>
          <w:b w:val="0"/>
          <w:bCs w:val="0"/>
          <w:sz w:val="32"/>
          <w:szCs w:val="32"/>
          <w:lang w:val="en-US" w:eastAsia="zh-CN"/>
        </w:rPr>
        <w:t>月</w:t>
      </w:r>
      <w:r>
        <w:rPr>
          <w:rFonts w:hint="eastAsia" w:cs="仿宋"/>
          <w:b w:val="0"/>
          <w:bCs w:val="0"/>
          <w:sz w:val="32"/>
          <w:szCs w:val="32"/>
          <w:lang w:val="en-US" w:eastAsia="zh-CN"/>
        </w:rPr>
        <w:t>30</w:t>
      </w:r>
      <w:r>
        <w:rPr>
          <w:rFonts w:hint="eastAsia" w:ascii="仿宋" w:hAnsi="仿宋" w:eastAsia="仿宋" w:cs="仿宋"/>
          <w:b w:val="0"/>
          <w:bCs w:val="0"/>
          <w:sz w:val="32"/>
          <w:szCs w:val="32"/>
          <w:lang w:val="en-US" w:eastAsia="zh-CN"/>
        </w:rPr>
        <w:t>日长审批投〔202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〕19号批复项目投资概算。工程招标人为长岛</w:t>
      </w:r>
      <w:r>
        <w:rPr>
          <w:rFonts w:hint="eastAsia" w:cs="仿宋"/>
          <w:b w:val="0"/>
          <w:bCs w:val="0"/>
          <w:sz w:val="32"/>
          <w:szCs w:val="32"/>
          <w:lang w:val="en-US" w:eastAsia="zh-CN"/>
        </w:rPr>
        <w:t>城市建设投资开发有限公司</w:t>
      </w:r>
      <w:r>
        <w:rPr>
          <w:rFonts w:hint="eastAsia" w:ascii="仿宋" w:hAnsi="仿宋" w:eastAsia="仿宋" w:cs="仿宋"/>
          <w:b w:val="0"/>
          <w:bCs w:val="0"/>
          <w:sz w:val="32"/>
          <w:szCs w:val="32"/>
          <w:lang w:val="en-US" w:eastAsia="zh-CN"/>
        </w:rPr>
        <w:t>，中标人</w:t>
      </w:r>
      <w:r>
        <w:rPr>
          <w:rFonts w:hint="eastAsia" w:cs="仿宋"/>
          <w:b w:val="0"/>
          <w:bCs w:val="0"/>
          <w:sz w:val="32"/>
          <w:szCs w:val="32"/>
          <w:lang w:val="en-US" w:eastAsia="zh-CN"/>
        </w:rPr>
        <w:t>为山东安成建设发展</w:t>
      </w:r>
      <w:r>
        <w:rPr>
          <w:rFonts w:hint="eastAsia" w:ascii="仿宋" w:hAnsi="仿宋" w:eastAsia="仿宋" w:cs="仿宋"/>
          <w:b w:val="0"/>
          <w:bCs w:val="0"/>
          <w:sz w:val="32"/>
          <w:szCs w:val="32"/>
          <w:lang w:val="en-US" w:eastAsia="zh-CN"/>
        </w:rPr>
        <w:t>有限公司。</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lang w:val="en-US" w:eastAsia="zh-CN"/>
        </w:rPr>
        <w:t>海产品批发（冷链物流）市场项目在202</w:t>
      </w:r>
      <w:r>
        <w:rPr>
          <w:rFonts w:hint="eastAsia" w:cs="仿宋"/>
          <w:b w:val="0"/>
          <w:bCs w:val="0"/>
          <w:sz w:val="32"/>
          <w:szCs w:val="32"/>
          <w:lang w:val="en-US" w:eastAsia="zh-CN"/>
        </w:rPr>
        <w:t>3</w:t>
      </w:r>
      <w:r>
        <w:rPr>
          <w:rFonts w:hint="eastAsia" w:ascii="仿宋" w:hAnsi="仿宋" w:eastAsia="仿宋" w:cs="仿宋"/>
          <w:b w:val="0"/>
          <w:bCs w:val="0"/>
          <w:sz w:val="32"/>
          <w:szCs w:val="32"/>
          <w:lang w:val="en-US" w:eastAsia="zh-CN"/>
        </w:rPr>
        <w:t>年度共完成了以下工程内容：</w:t>
      </w:r>
      <w:r>
        <w:rPr>
          <w:rFonts w:hint="eastAsia" w:ascii="仿宋" w:hAnsi="仿宋" w:eastAsia="仿宋" w:cs="仿宋"/>
          <w:b w:val="0"/>
          <w:bCs w:val="0"/>
          <w:sz w:val="32"/>
          <w:szCs w:val="32"/>
          <w:highlight w:val="none"/>
          <w:lang w:val="en-US" w:eastAsia="zh-CN"/>
        </w:rPr>
        <w:t xml:space="preserve"> </w:t>
      </w:r>
    </w:p>
    <w:p>
      <w:pPr>
        <w:numPr>
          <w:ilvl w:val="0"/>
          <w:numId w:val="0"/>
        </w:numPr>
        <w:ind w:leftChars="0" w:right="0" w:rightChars="0" w:firstLine="640" w:firstLineChars="200"/>
        <w:jc w:val="both"/>
        <w:rPr>
          <w:rFonts w:hint="eastAsia" w:ascii="仿宋" w:hAnsi="仿宋" w:eastAsia="仿宋" w:cs="仿宋"/>
          <w:kern w:val="0"/>
          <w:sz w:val="32"/>
          <w:szCs w:val="32"/>
          <w:highlight w:val="none"/>
          <w:lang w:val="en-US" w:eastAsia="zh-CN"/>
        </w:rPr>
      </w:pPr>
      <w:r>
        <w:rPr>
          <w:rFonts w:hint="eastAsia" w:cs="仿宋"/>
          <w:color w:val="auto"/>
          <w:kern w:val="0"/>
          <w:sz w:val="32"/>
          <w:szCs w:val="32"/>
          <w:highlight w:val="none"/>
          <w:lang w:val="en-US" w:eastAsia="zh-CN"/>
        </w:rPr>
        <w:t>建设</w:t>
      </w:r>
      <w:r>
        <w:rPr>
          <w:rFonts w:hint="eastAsia" w:ascii="仿宋" w:hAnsi="仿宋" w:eastAsia="仿宋" w:cs="仿宋"/>
          <w:color w:val="auto"/>
          <w:sz w:val="32"/>
          <w:szCs w:val="32"/>
          <w:highlight w:val="none"/>
          <w:lang w:val="en-US" w:eastAsia="zh-CN"/>
        </w:rPr>
        <w:t>地上建筑面积882</w:t>
      </w:r>
      <w:r>
        <w:rPr>
          <w:rFonts w:hint="eastAsia" w:cs="仿宋"/>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平方米，包括海产品交易大厅190</w:t>
      </w:r>
      <w:r>
        <w:rPr>
          <w:rFonts w:hint="eastAsia" w:cs="仿宋"/>
          <w:color w:val="auto"/>
          <w:sz w:val="32"/>
          <w:szCs w:val="32"/>
          <w:highlight w:val="none"/>
          <w:lang w:val="en-US" w:eastAsia="zh-CN"/>
        </w:rPr>
        <w:t>4</w:t>
      </w:r>
      <w:r>
        <w:rPr>
          <w:rFonts w:hint="eastAsia" w:ascii="仿宋" w:hAnsi="仿宋" w:eastAsia="仿宋" w:cs="仿宋"/>
          <w:color w:val="auto"/>
          <w:sz w:val="32"/>
          <w:szCs w:val="32"/>
          <w:highlight w:val="none"/>
          <w:lang w:val="en-US" w:eastAsia="zh-CN"/>
        </w:rPr>
        <w:t>平方米，电商直播平台378</w:t>
      </w:r>
      <w:r>
        <w:rPr>
          <w:rFonts w:hint="eastAsia" w:cs="仿宋"/>
          <w:color w:val="auto"/>
          <w:sz w:val="32"/>
          <w:szCs w:val="32"/>
          <w:highlight w:val="none"/>
          <w:lang w:val="en-US" w:eastAsia="zh-CN"/>
        </w:rPr>
        <w:t>8</w:t>
      </w:r>
      <w:r>
        <w:rPr>
          <w:rFonts w:hint="eastAsia" w:ascii="仿宋" w:hAnsi="仿宋" w:eastAsia="仿宋" w:cs="仿宋"/>
          <w:color w:val="auto"/>
          <w:sz w:val="32"/>
          <w:szCs w:val="32"/>
          <w:highlight w:val="none"/>
          <w:lang w:val="en-US" w:eastAsia="zh-CN"/>
        </w:rPr>
        <w:t>平方米，仓储、冷链物流中心3130平方米: 地下建筑面积2</w:t>
      </w:r>
      <w:r>
        <w:rPr>
          <w:rFonts w:hint="eastAsia" w:cs="仿宋"/>
          <w:color w:val="auto"/>
          <w:sz w:val="32"/>
          <w:szCs w:val="32"/>
          <w:highlight w:val="none"/>
          <w:lang w:val="en-US" w:eastAsia="zh-CN"/>
        </w:rPr>
        <w:t>682</w:t>
      </w:r>
      <w:r>
        <w:rPr>
          <w:rFonts w:hint="eastAsia" w:ascii="仿宋" w:hAnsi="仿宋" w:eastAsia="仿宋" w:cs="仿宋"/>
          <w:color w:val="auto"/>
          <w:sz w:val="32"/>
          <w:szCs w:val="32"/>
          <w:highlight w:val="none"/>
          <w:lang w:val="en-US" w:eastAsia="zh-CN"/>
        </w:rPr>
        <w:t>平方米。停车位数量8</w:t>
      </w:r>
      <w:r>
        <w:rPr>
          <w:rFonts w:hint="eastAsia" w:cs="仿宋"/>
          <w:color w:val="auto"/>
          <w:sz w:val="32"/>
          <w:szCs w:val="32"/>
          <w:highlight w:val="none"/>
          <w:lang w:val="en-US" w:eastAsia="zh-CN"/>
        </w:rPr>
        <w:t>9</w:t>
      </w:r>
      <w:r>
        <w:rPr>
          <w:rFonts w:hint="eastAsia" w:ascii="仿宋" w:hAnsi="仿宋" w:eastAsia="仿宋" w:cs="仿宋"/>
          <w:color w:val="auto"/>
          <w:sz w:val="32"/>
          <w:szCs w:val="32"/>
          <w:highlight w:val="none"/>
          <w:lang w:val="en-US" w:eastAsia="zh-CN"/>
        </w:rPr>
        <w:t>个。容积率0.71，建筑密度28.</w:t>
      </w:r>
      <w:r>
        <w:rPr>
          <w:rFonts w:hint="eastAsia" w:cs="仿宋"/>
          <w:color w:val="auto"/>
          <w:sz w:val="32"/>
          <w:szCs w:val="32"/>
          <w:highlight w:val="none"/>
          <w:lang w:val="en-US" w:eastAsia="zh-CN"/>
        </w:rPr>
        <w:t>09</w:t>
      </w:r>
      <w:r>
        <w:rPr>
          <w:rFonts w:hint="eastAsia" w:ascii="仿宋" w:hAnsi="仿宋" w:eastAsia="仿宋" w:cs="仿宋"/>
          <w:color w:val="auto"/>
          <w:sz w:val="32"/>
          <w:szCs w:val="32"/>
          <w:highlight w:val="none"/>
          <w:lang w:val="en-US" w:eastAsia="zh-CN"/>
        </w:rPr>
        <w:t>%，绿</w:t>
      </w:r>
      <w:r>
        <w:rPr>
          <w:rFonts w:hint="eastAsia" w:cs="仿宋"/>
          <w:color w:val="auto"/>
          <w:sz w:val="32"/>
          <w:szCs w:val="32"/>
          <w:highlight w:val="none"/>
          <w:lang w:val="en-US" w:eastAsia="zh-CN"/>
        </w:rPr>
        <w:t>地</w:t>
      </w:r>
      <w:r>
        <w:rPr>
          <w:rFonts w:hint="eastAsia" w:ascii="仿宋" w:hAnsi="仿宋" w:eastAsia="仿宋" w:cs="仿宋"/>
          <w:color w:val="auto"/>
          <w:sz w:val="32"/>
          <w:szCs w:val="32"/>
          <w:highlight w:val="none"/>
          <w:lang w:val="en-US" w:eastAsia="zh-CN"/>
        </w:rPr>
        <w:t>率3</w:t>
      </w:r>
      <w:r>
        <w:rPr>
          <w:rFonts w:hint="eastAsia" w:cs="仿宋"/>
          <w:color w:val="auto"/>
          <w:sz w:val="32"/>
          <w:szCs w:val="32"/>
          <w:highlight w:val="none"/>
          <w:lang w:val="en-US" w:eastAsia="zh-CN"/>
        </w:rPr>
        <w:t>9</w:t>
      </w:r>
      <w:r>
        <w:rPr>
          <w:rFonts w:hint="eastAsia" w:ascii="仿宋" w:hAnsi="仿宋" w:eastAsia="仿宋" w:cs="仿宋"/>
          <w:color w:val="auto"/>
          <w:sz w:val="32"/>
          <w:szCs w:val="32"/>
          <w:highlight w:val="none"/>
          <w:lang w:val="en-US" w:eastAsia="zh-CN"/>
        </w:rPr>
        <w:t>.00%。项目配备10辆冷藏物流配送车辆，实现海产品的快速配送要</w:t>
      </w:r>
      <w:r>
        <w:rPr>
          <w:rFonts w:hint="eastAsia" w:ascii="仿宋" w:hAnsi="仿宋" w:eastAsia="仿宋" w:cs="仿宋"/>
          <w:sz w:val="32"/>
          <w:szCs w:val="32"/>
          <w:highlight w:val="none"/>
          <w:lang w:val="en-US" w:eastAsia="zh-CN"/>
        </w:rPr>
        <w:t>求，为客户提供经济一体化冷链物流服务</w:t>
      </w:r>
      <w:r>
        <w:rPr>
          <w:rFonts w:hint="eastAsia" w:ascii="仿宋" w:hAnsi="仿宋" w:eastAsia="仿宋" w:cs="仿宋"/>
          <w:kern w:val="0"/>
          <w:sz w:val="32"/>
          <w:szCs w:val="32"/>
          <w:highlight w:val="none"/>
          <w:lang w:val="en-US" w:eastAsia="zh-CN"/>
        </w:rPr>
        <w:t>。</w:t>
      </w:r>
    </w:p>
    <w:p>
      <w:pPr>
        <w:numPr>
          <w:ilvl w:val="0"/>
          <w:numId w:val="0"/>
        </w:numPr>
        <w:ind w:right="0" w:rightChars="0" w:firstLine="640" w:firstLineChars="200"/>
        <w:jc w:val="both"/>
        <w:outlineLvl w:val="2"/>
        <w:rPr>
          <w:rFonts w:hint="eastAsia" w:ascii="仿宋" w:hAnsi="仿宋" w:eastAsia="仿宋" w:cs="仿宋"/>
          <w:b w:val="0"/>
          <w:bCs w:val="0"/>
          <w:sz w:val="32"/>
          <w:szCs w:val="32"/>
          <w:highlight w:val="none"/>
          <w:lang w:val="en-US" w:eastAsia="zh-CN"/>
        </w:rPr>
      </w:pPr>
      <w:bookmarkStart w:id="65" w:name="_Toc4304"/>
      <w:r>
        <w:rPr>
          <w:rFonts w:hint="eastAsia" w:ascii="仿宋" w:hAnsi="仿宋" w:eastAsia="仿宋" w:cs="仿宋"/>
          <w:b w:val="0"/>
          <w:bCs w:val="0"/>
          <w:sz w:val="32"/>
          <w:szCs w:val="32"/>
          <w:highlight w:val="none"/>
          <w:lang w:val="en-US" w:eastAsia="zh-CN"/>
        </w:rPr>
        <w:t>3.非现场评价结果</w:t>
      </w:r>
      <w:bookmarkEnd w:id="65"/>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项目单位按照要求提报了项目档案书面材料及电子资料。评价组对提供的资料进行汇总、对比、分析，按照绩效评价体系表中的相关指标进行评价。其中：</w:t>
      </w:r>
      <w:r>
        <w:rPr>
          <w:rFonts w:hint="eastAsia"/>
          <w:b w:val="0"/>
          <w:bCs w:val="0"/>
          <w:sz w:val="32"/>
          <w:szCs w:val="32"/>
          <w:highlight w:val="none"/>
          <w:lang w:val="en-US" w:eastAsia="zh-CN"/>
        </w:rPr>
        <w:t>效益</w:t>
      </w:r>
      <w:r>
        <w:rPr>
          <w:rFonts w:hint="default"/>
          <w:b w:val="0"/>
          <w:bCs w:val="0"/>
          <w:sz w:val="32"/>
          <w:szCs w:val="32"/>
          <w:highlight w:val="none"/>
          <w:lang w:val="en-US" w:eastAsia="zh-CN"/>
        </w:rPr>
        <w:t>指标中的</w:t>
      </w:r>
      <w:r>
        <w:rPr>
          <w:rFonts w:hint="eastAsia"/>
          <w:b w:val="0"/>
          <w:bCs w:val="0"/>
          <w:sz w:val="32"/>
          <w:szCs w:val="32"/>
          <w:highlight w:val="none"/>
          <w:lang w:val="en-US" w:eastAsia="zh-CN"/>
        </w:rPr>
        <w:t>“社会效益”“生态效益”“可持续影响”</w:t>
      </w:r>
      <w:r>
        <w:rPr>
          <w:rFonts w:hint="default"/>
          <w:b w:val="0"/>
          <w:bCs w:val="0"/>
          <w:sz w:val="32"/>
          <w:szCs w:val="32"/>
          <w:highlight w:val="none"/>
          <w:lang w:val="en-US" w:eastAsia="zh-CN"/>
        </w:rPr>
        <w:t>“受益</w:t>
      </w:r>
      <w:r>
        <w:rPr>
          <w:rFonts w:hint="eastAsia"/>
          <w:b w:val="0"/>
          <w:bCs w:val="0"/>
          <w:sz w:val="32"/>
          <w:szCs w:val="32"/>
          <w:highlight w:val="none"/>
          <w:lang w:val="en-US" w:eastAsia="zh-CN"/>
        </w:rPr>
        <w:t>人员</w:t>
      </w:r>
      <w:r>
        <w:rPr>
          <w:rFonts w:hint="default"/>
          <w:b w:val="0"/>
          <w:bCs w:val="0"/>
          <w:sz w:val="32"/>
          <w:szCs w:val="32"/>
          <w:highlight w:val="none"/>
          <w:lang w:val="en-US" w:eastAsia="zh-CN"/>
        </w:rPr>
        <w:t>满意度”</w:t>
      </w:r>
      <w:r>
        <w:rPr>
          <w:rFonts w:hint="eastAsia"/>
          <w:b w:val="0"/>
          <w:bCs w:val="0"/>
          <w:sz w:val="32"/>
          <w:szCs w:val="32"/>
          <w:highlight w:val="none"/>
          <w:lang w:val="en-US" w:eastAsia="zh-CN"/>
        </w:rPr>
        <w:t>等指标</w:t>
      </w:r>
      <w:r>
        <w:rPr>
          <w:rFonts w:hint="default"/>
          <w:b w:val="0"/>
          <w:bCs w:val="0"/>
          <w:sz w:val="32"/>
          <w:szCs w:val="32"/>
          <w:highlight w:val="none"/>
          <w:lang w:val="en-US" w:eastAsia="zh-CN"/>
        </w:rPr>
        <w:t>需要结合现场走访、调查问卷结果进行分析打分，因此非现场评价阶段对于</w:t>
      </w:r>
      <w:r>
        <w:rPr>
          <w:rFonts w:hint="eastAsia"/>
          <w:b w:val="0"/>
          <w:bCs w:val="0"/>
          <w:sz w:val="32"/>
          <w:szCs w:val="32"/>
          <w:highlight w:val="none"/>
          <w:lang w:val="en-US" w:eastAsia="zh-CN"/>
        </w:rPr>
        <w:t>该部分</w:t>
      </w:r>
      <w:r>
        <w:rPr>
          <w:rFonts w:hint="default"/>
          <w:b w:val="0"/>
          <w:bCs w:val="0"/>
          <w:sz w:val="32"/>
          <w:szCs w:val="32"/>
          <w:highlight w:val="none"/>
          <w:lang w:val="en-US" w:eastAsia="zh-CN"/>
        </w:rPr>
        <w:t>指标暂不进行扣分，待现场评价阶段再结合问卷调查结果汇总计算打分。</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海产品批发（冷链物流）市场项目非现场评价得分</w:t>
      </w:r>
      <w:r>
        <w:rPr>
          <w:rFonts w:hint="eastAsia"/>
          <w:b w:val="0"/>
          <w:bCs w:val="0"/>
          <w:sz w:val="32"/>
          <w:szCs w:val="32"/>
          <w:highlight w:val="none"/>
          <w:lang w:val="en-US" w:eastAsia="zh-CN"/>
        </w:rPr>
        <w:t>98.00</w:t>
      </w:r>
      <w:r>
        <w:rPr>
          <w:rFonts w:hint="default"/>
          <w:b w:val="0"/>
          <w:bCs w:val="0"/>
          <w:sz w:val="32"/>
          <w:szCs w:val="32"/>
          <w:highlight w:val="none"/>
          <w:lang w:val="en-US" w:eastAsia="zh-CN"/>
        </w:rPr>
        <w:t>分，绩效等级为“优”，主要指标得分率情况如下表所示：</w:t>
      </w:r>
    </w:p>
    <w:tbl>
      <w:tblPr>
        <w:tblStyle w:val="8"/>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5"/>
        <w:gridCol w:w="1616"/>
        <w:gridCol w:w="1605"/>
        <w:gridCol w:w="1605"/>
        <w:gridCol w:w="1606"/>
        <w:gridCol w:w="1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left w:val="nil"/>
              <w:bottom w:val="dotted" w:color="000000" w:sz="4" w:space="0"/>
              <w:right w:val="dotted" w:color="000000" w:sz="4" w:space="0"/>
            </w:tcBorders>
            <w:shd w:val="clear" w:color="auto" w:fill="8DB3E1"/>
          </w:tcPr>
          <w:p>
            <w:pPr>
              <w:pStyle w:val="12"/>
              <w:spacing w:before="100"/>
              <w:ind w:left="271" w:right="266"/>
              <w:jc w:val="center"/>
              <w:rPr>
                <w:b/>
                <w:sz w:val="18"/>
              </w:rPr>
            </w:pPr>
            <w:r>
              <w:rPr>
                <w:b/>
                <w:sz w:val="18"/>
              </w:rPr>
              <w:t>序号</w:t>
            </w:r>
          </w:p>
        </w:tc>
        <w:tc>
          <w:tcPr>
            <w:tcW w:w="1616" w:type="dxa"/>
            <w:tcBorders>
              <w:left w:val="dotted" w:color="000000" w:sz="4" w:space="0"/>
              <w:bottom w:val="dotted" w:color="000000" w:sz="4" w:space="0"/>
              <w:right w:val="dotted" w:color="000000" w:sz="4" w:space="0"/>
            </w:tcBorders>
            <w:shd w:val="clear" w:color="auto" w:fill="8DB3E1"/>
          </w:tcPr>
          <w:p>
            <w:pPr>
              <w:pStyle w:val="12"/>
              <w:spacing w:before="100"/>
              <w:ind w:left="421" w:right="421"/>
              <w:jc w:val="center"/>
              <w:rPr>
                <w:b/>
                <w:sz w:val="18"/>
              </w:rPr>
            </w:pPr>
            <w:r>
              <w:rPr>
                <w:b/>
                <w:sz w:val="18"/>
              </w:rPr>
              <w:t>指标类别</w:t>
            </w:r>
          </w:p>
        </w:tc>
        <w:tc>
          <w:tcPr>
            <w:tcW w:w="1605" w:type="dxa"/>
            <w:tcBorders>
              <w:left w:val="dotted" w:color="000000" w:sz="4" w:space="0"/>
              <w:bottom w:val="dotted" w:color="000000" w:sz="4" w:space="0"/>
              <w:right w:val="dotted" w:color="000000" w:sz="4" w:space="0"/>
            </w:tcBorders>
            <w:shd w:val="clear" w:color="auto" w:fill="8DB3E1"/>
          </w:tcPr>
          <w:p>
            <w:pPr>
              <w:pStyle w:val="12"/>
              <w:spacing w:before="100"/>
              <w:ind w:left="416" w:right="416"/>
              <w:jc w:val="center"/>
              <w:rPr>
                <w:b/>
                <w:sz w:val="18"/>
              </w:rPr>
            </w:pPr>
            <w:r>
              <w:rPr>
                <w:b/>
                <w:sz w:val="18"/>
              </w:rPr>
              <w:t>标准分值</w:t>
            </w:r>
          </w:p>
        </w:tc>
        <w:tc>
          <w:tcPr>
            <w:tcW w:w="1605" w:type="dxa"/>
            <w:tcBorders>
              <w:left w:val="dotted" w:color="000000" w:sz="4" w:space="0"/>
              <w:bottom w:val="dotted" w:color="000000" w:sz="4" w:space="0"/>
              <w:right w:val="dotted" w:color="000000" w:sz="4" w:space="0"/>
            </w:tcBorders>
            <w:shd w:val="clear" w:color="auto" w:fill="8DB3E1"/>
          </w:tcPr>
          <w:p>
            <w:pPr>
              <w:pStyle w:val="12"/>
              <w:spacing w:before="100"/>
              <w:ind w:left="416" w:right="416"/>
              <w:jc w:val="center"/>
              <w:rPr>
                <w:b/>
                <w:sz w:val="18"/>
              </w:rPr>
            </w:pPr>
            <w:r>
              <w:rPr>
                <w:b/>
                <w:sz w:val="18"/>
              </w:rPr>
              <w:t>指标得分</w:t>
            </w:r>
          </w:p>
        </w:tc>
        <w:tc>
          <w:tcPr>
            <w:tcW w:w="1606" w:type="dxa"/>
            <w:tcBorders>
              <w:left w:val="dotted" w:color="000000" w:sz="4" w:space="0"/>
              <w:bottom w:val="dotted" w:color="000000" w:sz="4" w:space="0"/>
              <w:right w:val="dotted" w:color="000000" w:sz="4" w:space="0"/>
            </w:tcBorders>
            <w:shd w:val="clear" w:color="auto" w:fill="8DB3E1"/>
          </w:tcPr>
          <w:p>
            <w:pPr>
              <w:pStyle w:val="12"/>
              <w:spacing w:before="100"/>
              <w:ind w:left="417" w:right="416"/>
              <w:jc w:val="center"/>
              <w:rPr>
                <w:b/>
                <w:sz w:val="18"/>
              </w:rPr>
            </w:pPr>
            <w:r>
              <w:rPr>
                <w:b/>
                <w:sz w:val="18"/>
              </w:rPr>
              <w:t>指标扣分</w:t>
            </w:r>
          </w:p>
        </w:tc>
        <w:tc>
          <w:tcPr>
            <w:tcW w:w="1802" w:type="dxa"/>
            <w:tcBorders>
              <w:left w:val="dotted" w:color="000000" w:sz="4" w:space="0"/>
              <w:bottom w:val="dotted" w:color="000000" w:sz="4" w:space="0"/>
              <w:right w:val="nil"/>
            </w:tcBorders>
            <w:shd w:val="clear" w:color="auto" w:fill="8DB3E1"/>
          </w:tcPr>
          <w:p>
            <w:pPr>
              <w:pStyle w:val="12"/>
              <w:spacing w:before="100"/>
              <w:ind w:left="379" w:right="383"/>
              <w:jc w:val="center"/>
              <w:rPr>
                <w:b/>
                <w:sz w:val="18"/>
              </w:rPr>
            </w:pPr>
            <w:r>
              <w:rPr>
                <w:b/>
                <w:sz w:val="18"/>
              </w:rPr>
              <w:t>得分率（%）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top w:val="dotted" w:color="000000" w:sz="4" w:space="0"/>
              <w:left w:val="nil"/>
              <w:bottom w:val="dotted" w:color="000000" w:sz="4" w:space="0"/>
              <w:right w:val="dotted" w:color="000000" w:sz="4" w:space="0"/>
            </w:tcBorders>
          </w:tcPr>
          <w:p>
            <w:pPr>
              <w:pStyle w:val="12"/>
              <w:spacing w:before="99"/>
              <w:ind w:left="4"/>
              <w:jc w:val="center"/>
              <w:rPr>
                <w:sz w:val="18"/>
              </w:rPr>
            </w:pPr>
            <w:r>
              <w:rPr>
                <w:sz w:val="18"/>
              </w:rPr>
              <w:t>1</w:t>
            </w:r>
          </w:p>
        </w:tc>
        <w:tc>
          <w:tcPr>
            <w:tcW w:w="1616" w:type="dxa"/>
            <w:tcBorders>
              <w:top w:val="dotted" w:color="000000" w:sz="4" w:space="0"/>
              <w:left w:val="dotted" w:color="000000" w:sz="4" w:space="0"/>
              <w:bottom w:val="dotted" w:color="000000" w:sz="4" w:space="0"/>
              <w:right w:val="dotted" w:color="000000" w:sz="4" w:space="0"/>
            </w:tcBorders>
          </w:tcPr>
          <w:p>
            <w:pPr>
              <w:pStyle w:val="12"/>
              <w:spacing w:before="99"/>
              <w:ind w:left="421" w:right="421"/>
              <w:jc w:val="center"/>
              <w:rPr>
                <w:sz w:val="18"/>
              </w:rPr>
            </w:pPr>
            <w:r>
              <w:rPr>
                <w:sz w:val="18"/>
              </w:rPr>
              <w:t>决 策</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99"/>
              <w:ind w:left="416" w:right="416"/>
              <w:jc w:val="center"/>
              <w:rPr>
                <w:sz w:val="18"/>
              </w:rPr>
            </w:pPr>
            <w:r>
              <w:rPr>
                <w:rFonts w:hint="eastAsia"/>
                <w:sz w:val="18"/>
                <w:lang w:val="en-US" w:eastAsia="zh-CN"/>
              </w:rPr>
              <w:t>20</w:t>
            </w:r>
            <w:r>
              <w:rPr>
                <w:sz w:val="18"/>
              </w:rPr>
              <w:t>.00</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99"/>
              <w:ind w:left="416" w:right="416"/>
              <w:jc w:val="center"/>
              <w:rPr>
                <w:sz w:val="18"/>
              </w:rPr>
            </w:pPr>
            <w:r>
              <w:rPr>
                <w:rFonts w:hint="eastAsia"/>
                <w:sz w:val="18"/>
                <w:lang w:val="en-US" w:eastAsia="zh-CN"/>
              </w:rPr>
              <w:t>18.0</w:t>
            </w:r>
            <w:r>
              <w:rPr>
                <w:sz w:val="18"/>
              </w:rPr>
              <w:t>0</w:t>
            </w:r>
          </w:p>
        </w:tc>
        <w:tc>
          <w:tcPr>
            <w:tcW w:w="1606" w:type="dxa"/>
            <w:tcBorders>
              <w:top w:val="dotted" w:color="000000" w:sz="4" w:space="0"/>
              <w:left w:val="dotted" w:color="000000" w:sz="4" w:space="0"/>
              <w:bottom w:val="dotted" w:color="000000" w:sz="4" w:space="0"/>
              <w:right w:val="dotted" w:color="000000" w:sz="4" w:space="0"/>
            </w:tcBorders>
          </w:tcPr>
          <w:p>
            <w:pPr>
              <w:pStyle w:val="12"/>
              <w:spacing w:before="99"/>
              <w:ind w:left="416" w:right="416"/>
              <w:jc w:val="center"/>
              <w:rPr>
                <w:sz w:val="18"/>
              </w:rPr>
            </w:pPr>
            <w:r>
              <w:rPr>
                <w:sz w:val="18"/>
              </w:rPr>
              <w:t>2.</w:t>
            </w:r>
            <w:r>
              <w:rPr>
                <w:rFonts w:hint="eastAsia"/>
                <w:sz w:val="18"/>
                <w:lang w:val="en-US" w:eastAsia="zh-CN"/>
              </w:rPr>
              <w:t>0</w:t>
            </w:r>
            <w:r>
              <w:rPr>
                <w:sz w:val="18"/>
              </w:rPr>
              <w:t>0</w:t>
            </w:r>
          </w:p>
        </w:tc>
        <w:tc>
          <w:tcPr>
            <w:tcW w:w="1802" w:type="dxa"/>
            <w:tcBorders>
              <w:top w:val="dotted" w:color="000000" w:sz="4" w:space="0"/>
              <w:left w:val="dotted" w:color="000000" w:sz="4" w:space="0"/>
              <w:bottom w:val="dotted" w:color="000000" w:sz="4" w:space="0"/>
              <w:right w:val="nil"/>
            </w:tcBorders>
          </w:tcPr>
          <w:p>
            <w:pPr>
              <w:pStyle w:val="12"/>
              <w:spacing w:before="99"/>
              <w:ind w:left="378" w:right="383"/>
              <w:jc w:val="center"/>
              <w:rPr>
                <w:rFonts w:hint="default" w:eastAsia="宋体"/>
                <w:sz w:val="18"/>
                <w:lang w:val="en-US" w:eastAsia="zh-CN"/>
              </w:rPr>
            </w:pPr>
            <w:r>
              <w:rPr>
                <w:rFonts w:hint="eastAsia"/>
                <w:sz w:val="18"/>
                <w:lang w:val="en-US" w:eastAsia="zh-CN"/>
              </w:rPr>
              <w:t>90.00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2"/>
              <w:spacing w:before="100"/>
              <w:ind w:left="4"/>
              <w:jc w:val="center"/>
              <w:rPr>
                <w:sz w:val="18"/>
              </w:rPr>
            </w:pPr>
            <w:r>
              <w:rPr>
                <w:sz w:val="18"/>
              </w:rPr>
              <w:t>2</w:t>
            </w:r>
          </w:p>
        </w:tc>
        <w:tc>
          <w:tcPr>
            <w:tcW w:w="1616" w:type="dxa"/>
            <w:tcBorders>
              <w:top w:val="dotted" w:color="000000" w:sz="4" w:space="0"/>
              <w:left w:val="dotted" w:color="000000" w:sz="4" w:space="0"/>
              <w:bottom w:val="dotted" w:color="000000" w:sz="4" w:space="0"/>
              <w:right w:val="dotted" w:color="000000" w:sz="4" w:space="0"/>
            </w:tcBorders>
          </w:tcPr>
          <w:p>
            <w:pPr>
              <w:pStyle w:val="12"/>
              <w:spacing w:before="100"/>
              <w:ind w:left="421" w:right="421"/>
              <w:jc w:val="center"/>
              <w:rPr>
                <w:sz w:val="18"/>
              </w:rPr>
            </w:pPr>
            <w:r>
              <w:rPr>
                <w:sz w:val="18"/>
              </w:rPr>
              <w:t>过 程</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100"/>
              <w:ind w:left="416" w:right="416"/>
              <w:jc w:val="center"/>
              <w:rPr>
                <w:sz w:val="18"/>
              </w:rPr>
            </w:pPr>
            <w:r>
              <w:rPr>
                <w:sz w:val="18"/>
              </w:rPr>
              <w:t>20.00</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100"/>
              <w:ind w:left="416" w:right="416"/>
              <w:jc w:val="center"/>
              <w:rPr>
                <w:rFonts w:hint="default" w:eastAsia="宋体"/>
                <w:sz w:val="18"/>
                <w:lang w:val="en-US" w:eastAsia="zh-CN"/>
              </w:rPr>
            </w:pPr>
            <w:r>
              <w:rPr>
                <w:rFonts w:hint="eastAsia"/>
                <w:sz w:val="18"/>
                <w:lang w:val="en-US" w:eastAsia="zh-CN"/>
              </w:rPr>
              <w:t>20.00</w:t>
            </w:r>
          </w:p>
        </w:tc>
        <w:tc>
          <w:tcPr>
            <w:tcW w:w="1606" w:type="dxa"/>
            <w:tcBorders>
              <w:top w:val="dotted" w:color="000000" w:sz="4" w:space="0"/>
              <w:left w:val="dotted" w:color="000000" w:sz="4" w:space="0"/>
              <w:bottom w:val="dotted" w:color="000000" w:sz="4" w:space="0"/>
              <w:right w:val="dotted" w:color="000000" w:sz="4" w:space="0"/>
            </w:tcBorders>
          </w:tcPr>
          <w:p>
            <w:pPr>
              <w:pStyle w:val="12"/>
              <w:spacing w:before="100"/>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bottom w:val="dotted" w:color="000000" w:sz="4" w:space="0"/>
              <w:right w:val="nil"/>
            </w:tcBorders>
          </w:tcPr>
          <w:p>
            <w:pPr>
              <w:pStyle w:val="12"/>
              <w:spacing w:before="100"/>
              <w:ind w:left="378" w:right="383"/>
              <w:jc w:val="center"/>
              <w:rPr>
                <w:rFonts w:hint="default" w:eastAsia="宋体"/>
                <w:sz w:val="18"/>
                <w:lang w:val="en-US" w:eastAsia="zh-CN"/>
              </w:rPr>
            </w:pPr>
            <w:r>
              <w:rPr>
                <w:rFonts w:hint="eastAsia"/>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jc w:val="center"/>
        </w:trPr>
        <w:tc>
          <w:tcPr>
            <w:tcW w:w="945" w:type="dxa"/>
            <w:tcBorders>
              <w:top w:val="dotted" w:color="000000" w:sz="4" w:space="0"/>
              <w:left w:val="nil"/>
              <w:right w:val="dotted" w:color="000000" w:sz="4" w:space="0"/>
            </w:tcBorders>
          </w:tcPr>
          <w:p>
            <w:pPr>
              <w:pStyle w:val="12"/>
              <w:spacing w:before="100"/>
              <w:ind w:left="4"/>
              <w:jc w:val="center"/>
              <w:rPr>
                <w:sz w:val="18"/>
              </w:rPr>
            </w:pPr>
            <w:r>
              <w:rPr>
                <w:sz w:val="18"/>
              </w:rPr>
              <w:t>3</w:t>
            </w:r>
          </w:p>
        </w:tc>
        <w:tc>
          <w:tcPr>
            <w:tcW w:w="1616" w:type="dxa"/>
            <w:tcBorders>
              <w:top w:val="dotted" w:color="000000" w:sz="4" w:space="0"/>
              <w:left w:val="dotted" w:color="000000" w:sz="4" w:space="0"/>
              <w:right w:val="dotted" w:color="000000" w:sz="4" w:space="0"/>
            </w:tcBorders>
          </w:tcPr>
          <w:p>
            <w:pPr>
              <w:pStyle w:val="12"/>
              <w:spacing w:before="100"/>
              <w:ind w:left="421" w:right="421"/>
              <w:jc w:val="center"/>
              <w:rPr>
                <w:sz w:val="18"/>
              </w:rPr>
            </w:pPr>
            <w:r>
              <w:rPr>
                <w:sz w:val="18"/>
              </w:rPr>
              <w:t>产 出</w:t>
            </w:r>
          </w:p>
        </w:tc>
        <w:tc>
          <w:tcPr>
            <w:tcW w:w="1605" w:type="dxa"/>
            <w:tcBorders>
              <w:top w:val="dotted" w:color="000000" w:sz="4" w:space="0"/>
              <w:left w:val="dotted" w:color="000000" w:sz="4" w:space="0"/>
              <w:right w:val="dotted" w:color="000000" w:sz="4" w:space="0"/>
            </w:tcBorders>
          </w:tcPr>
          <w:p>
            <w:pPr>
              <w:pStyle w:val="12"/>
              <w:spacing w:before="100"/>
              <w:ind w:left="416" w:right="416"/>
              <w:jc w:val="center"/>
              <w:rPr>
                <w:sz w:val="18"/>
              </w:rPr>
            </w:pPr>
            <w:r>
              <w:rPr>
                <w:sz w:val="18"/>
              </w:rPr>
              <w:t>3</w:t>
            </w:r>
            <w:r>
              <w:rPr>
                <w:rFonts w:hint="eastAsia"/>
                <w:sz w:val="18"/>
                <w:lang w:val="en-US" w:eastAsia="zh-CN"/>
              </w:rPr>
              <w:t>0</w:t>
            </w:r>
            <w:r>
              <w:rPr>
                <w:sz w:val="18"/>
              </w:rPr>
              <w:t>.00</w:t>
            </w:r>
          </w:p>
        </w:tc>
        <w:tc>
          <w:tcPr>
            <w:tcW w:w="1605" w:type="dxa"/>
            <w:tcBorders>
              <w:top w:val="dotted" w:color="000000" w:sz="4" w:space="0"/>
              <w:left w:val="dotted" w:color="000000" w:sz="4" w:space="0"/>
              <w:right w:val="dotted" w:color="000000" w:sz="4" w:space="0"/>
            </w:tcBorders>
          </w:tcPr>
          <w:p>
            <w:pPr>
              <w:pStyle w:val="12"/>
              <w:spacing w:before="100"/>
              <w:ind w:left="416" w:right="416"/>
              <w:jc w:val="center"/>
              <w:rPr>
                <w:rFonts w:hint="default" w:eastAsia="宋体"/>
                <w:sz w:val="18"/>
                <w:lang w:val="en-US" w:eastAsia="zh-CN"/>
              </w:rPr>
            </w:pPr>
            <w:r>
              <w:rPr>
                <w:sz w:val="18"/>
              </w:rPr>
              <w:t>3</w:t>
            </w:r>
            <w:r>
              <w:rPr>
                <w:rFonts w:hint="eastAsia"/>
                <w:sz w:val="18"/>
                <w:lang w:val="en-US" w:eastAsia="zh-CN"/>
              </w:rPr>
              <w:t>0.00</w:t>
            </w:r>
          </w:p>
        </w:tc>
        <w:tc>
          <w:tcPr>
            <w:tcW w:w="1606" w:type="dxa"/>
            <w:tcBorders>
              <w:top w:val="dotted" w:color="000000" w:sz="4" w:space="0"/>
              <w:left w:val="dotted" w:color="000000" w:sz="4" w:space="0"/>
              <w:right w:val="dotted" w:color="000000" w:sz="4" w:space="0"/>
            </w:tcBorders>
          </w:tcPr>
          <w:p>
            <w:pPr>
              <w:pStyle w:val="12"/>
              <w:spacing w:before="100"/>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right w:val="nil"/>
            </w:tcBorders>
          </w:tcPr>
          <w:p>
            <w:pPr>
              <w:pStyle w:val="12"/>
              <w:spacing w:before="100"/>
              <w:ind w:left="378" w:right="383"/>
              <w:jc w:val="center"/>
              <w:rPr>
                <w:rFonts w:hint="default" w:eastAsia="宋体"/>
                <w:sz w:val="18"/>
                <w:lang w:val="en-US" w:eastAsia="zh-CN"/>
              </w:rPr>
            </w:pPr>
            <w:r>
              <w:rPr>
                <w:rFonts w:hint="eastAsia"/>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2"/>
              <w:spacing w:before="112"/>
              <w:ind w:left="4"/>
              <w:jc w:val="center"/>
              <w:rPr>
                <w:sz w:val="18"/>
              </w:rPr>
            </w:pPr>
            <w:r>
              <w:rPr>
                <w:sz w:val="18"/>
              </w:rPr>
              <w:t>4</w:t>
            </w:r>
          </w:p>
        </w:tc>
        <w:tc>
          <w:tcPr>
            <w:tcW w:w="1616" w:type="dxa"/>
            <w:tcBorders>
              <w:top w:val="dotted" w:color="000000" w:sz="4" w:space="0"/>
              <w:left w:val="dotted" w:color="000000" w:sz="4" w:space="0"/>
              <w:bottom w:val="dotted" w:color="000000" w:sz="4" w:space="0"/>
              <w:right w:val="dotted" w:color="000000" w:sz="4" w:space="0"/>
            </w:tcBorders>
          </w:tcPr>
          <w:p>
            <w:pPr>
              <w:pStyle w:val="12"/>
              <w:spacing w:before="112"/>
              <w:ind w:left="421" w:right="421"/>
              <w:jc w:val="center"/>
              <w:rPr>
                <w:sz w:val="18"/>
              </w:rPr>
            </w:pPr>
            <w:r>
              <w:rPr>
                <w:sz w:val="18"/>
              </w:rPr>
              <w:t>效 益</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112"/>
              <w:ind w:left="416" w:right="416"/>
              <w:jc w:val="center"/>
              <w:rPr>
                <w:sz w:val="18"/>
              </w:rPr>
            </w:pPr>
            <w:r>
              <w:rPr>
                <w:sz w:val="18"/>
              </w:rPr>
              <w:t>30.00</w:t>
            </w:r>
          </w:p>
        </w:tc>
        <w:tc>
          <w:tcPr>
            <w:tcW w:w="1605" w:type="dxa"/>
            <w:tcBorders>
              <w:top w:val="dotted" w:color="000000" w:sz="4" w:space="0"/>
              <w:left w:val="dotted" w:color="000000" w:sz="4" w:space="0"/>
              <w:bottom w:val="dotted" w:color="000000" w:sz="4" w:space="0"/>
              <w:right w:val="dotted" w:color="000000" w:sz="4" w:space="0"/>
            </w:tcBorders>
          </w:tcPr>
          <w:p>
            <w:pPr>
              <w:pStyle w:val="12"/>
              <w:spacing w:before="112"/>
              <w:ind w:left="416" w:right="416"/>
              <w:jc w:val="center"/>
              <w:rPr>
                <w:rFonts w:hint="default" w:eastAsia="宋体"/>
                <w:sz w:val="18"/>
                <w:lang w:val="en-US" w:eastAsia="zh-CN"/>
              </w:rPr>
            </w:pPr>
            <w:r>
              <w:rPr>
                <w:rFonts w:hint="eastAsia"/>
                <w:sz w:val="18"/>
                <w:lang w:val="en-US" w:eastAsia="zh-CN"/>
              </w:rPr>
              <w:t>30.00</w:t>
            </w:r>
          </w:p>
        </w:tc>
        <w:tc>
          <w:tcPr>
            <w:tcW w:w="1606" w:type="dxa"/>
            <w:tcBorders>
              <w:top w:val="dotted" w:color="000000" w:sz="4" w:space="0"/>
              <w:left w:val="dotted" w:color="000000" w:sz="4" w:space="0"/>
              <w:bottom w:val="dotted" w:color="000000" w:sz="4" w:space="0"/>
              <w:right w:val="dotted" w:color="000000" w:sz="4" w:space="0"/>
            </w:tcBorders>
          </w:tcPr>
          <w:p>
            <w:pPr>
              <w:pStyle w:val="12"/>
              <w:spacing w:before="112"/>
              <w:ind w:left="416" w:right="416"/>
              <w:jc w:val="center"/>
              <w:rPr>
                <w:rFonts w:hint="default" w:eastAsia="宋体"/>
                <w:sz w:val="18"/>
                <w:lang w:val="en-US" w:eastAsia="zh-CN"/>
              </w:rPr>
            </w:pPr>
            <w:r>
              <w:rPr>
                <w:rFonts w:hint="eastAsia"/>
                <w:sz w:val="18"/>
                <w:lang w:val="en-US" w:eastAsia="zh-CN"/>
              </w:rPr>
              <w:t>0.00</w:t>
            </w:r>
          </w:p>
        </w:tc>
        <w:tc>
          <w:tcPr>
            <w:tcW w:w="1802" w:type="dxa"/>
            <w:tcBorders>
              <w:top w:val="dotted" w:color="000000" w:sz="4" w:space="0"/>
              <w:left w:val="dotted" w:color="000000" w:sz="4" w:space="0"/>
              <w:bottom w:val="dotted" w:color="000000" w:sz="4" w:space="0"/>
              <w:right w:val="nil"/>
            </w:tcBorders>
          </w:tcPr>
          <w:p>
            <w:pPr>
              <w:pStyle w:val="12"/>
              <w:spacing w:before="112"/>
              <w:ind w:left="378" w:right="383"/>
              <w:jc w:val="center"/>
              <w:rPr>
                <w:rFonts w:hint="default" w:eastAsia="宋体"/>
                <w:sz w:val="18"/>
                <w:lang w:val="en-US" w:eastAsia="zh-CN"/>
              </w:rPr>
            </w:pPr>
            <w:r>
              <w:rPr>
                <w:rFonts w:hint="eastAsia"/>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561" w:type="dxa"/>
            <w:gridSpan w:val="2"/>
            <w:tcBorders>
              <w:top w:val="dotted" w:color="000000" w:sz="4" w:space="0"/>
              <w:left w:val="nil"/>
              <w:right w:val="dotted" w:color="000000" w:sz="4" w:space="0"/>
            </w:tcBorders>
          </w:tcPr>
          <w:p>
            <w:pPr>
              <w:pStyle w:val="12"/>
              <w:spacing w:before="111"/>
              <w:ind w:left="1034" w:right="1028"/>
              <w:jc w:val="center"/>
              <w:rPr>
                <w:b/>
                <w:sz w:val="18"/>
              </w:rPr>
            </w:pPr>
            <w:r>
              <w:rPr>
                <w:b/>
                <w:sz w:val="18"/>
              </w:rPr>
              <w:t>合 计</w:t>
            </w:r>
          </w:p>
        </w:tc>
        <w:tc>
          <w:tcPr>
            <w:tcW w:w="1605" w:type="dxa"/>
            <w:tcBorders>
              <w:top w:val="dotted" w:color="000000" w:sz="4" w:space="0"/>
              <w:left w:val="dotted" w:color="000000" w:sz="4" w:space="0"/>
              <w:right w:val="dotted" w:color="000000" w:sz="4" w:space="0"/>
            </w:tcBorders>
          </w:tcPr>
          <w:p>
            <w:pPr>
              <w:pStyle w:val="12"/>
              <w:spacing w:before="111"/>
              <w:ind w:left="416" w:right="413"/>
              <w:jc w:val="center"/>
              <w:rPr>
                <w:b/>
                <w:sz w:val="18"/>
              </w:rPr>
            </w:pPr>
            <w:r>
              <w:rPr>
                <w:b/>
                <w:sz w:val="18"/>
              </w:rPr>
              <w:t>100.00</w:t>
            </w:r>
          </w:p>
        </w:tc>
        <w:tc>
          <w:tcPr>
            <w:tcW w:w="1605" w:type="dxa"/>
            <w:tcBorders>
              <w:top w:val="dotted" w:color="000000" w:sz="4" w:space="0"/>
              <w:left w:val="dotted" w:color="000000" w:sz="4" w:space="0"/>
              <w:right w:val="dotted" w:color="000000" w:sz="4" w:space="0"/>
            </w:tcBorders>
          </w:tcPr>
          <w:p>
            <w:pPr>
              <w:pStyle w:val="12"/>
              <w:spacing w:before="111"/>
              <w:ind w:left="416" w:right="414"/>
              <w:jc w:val="center"/>
              <w:rPr>
                <w:rFonts w:hint="default" w:eastAsia="宋体"/>
                <w:b/>
                <w:sz w:val="18"/>
                <w:lang w:val="en-US" w:eastAsia="zh-CN"/>
              </w:rPr>
            </w:pPr>
            <w:r>
              <w:rPr>
                <w:rFonts w:hint="eastAsia"/>
                <w:b/>
                <w:sz w:val="18"/>
                <w:lang w:val="en-US" w:eastAsia="zh-CN"/>
              </w:rPr>
              <w:t>98.00</w:t>
            </w:r>
          </w:p>
        </w:tc>
        <w:tc>
          <w:tcPr>
            <w:tcW w:w="1606" w:type="dxa"/>
            <w:tcBorders>
              <w:top w:val="dotted" w:color="000000" w:sz="4" w:space="0"/>
              <w:left w:val="dotted" w:color="000000" w:sz="4" w:space="0"/>
              <w:right w:val="dotted" w:color="000000" w:sz="4" w:space="0"/>
            </w:tcBorders>
          </w:tcPr>
          <w:p>
            <w:pPr>
              <w:pStyle w:val="12"/>
              <w:spacing w:before="111"/>
              <w:ind w:left="417" w:right="415"/>
              <w:jc w:val="center"/>
              <w:rPr>
                <w:rFonts w:hint="default" w:eastAsia="宋体"/>
                <w:b/>
                <w:sz w:val="18"/>
                <w:lang w:val="en-US" w:eastAsia="zh-CN"/>
              </w:rPr>
            </w:pPr>
            <w:r>
              <w:rPr>
                <w:rFonts w:hint="eastAsia"/>
                <w:b/>
                <w:sz w:val="18"/>
                <w:lang w:val="en-US" w:eastAsia="zh-CN"/>
              </w:rPr>
              <w:t>2.00</w:t>
            </w:r>
          </w:p>
        </w:tc>
        <w:tc>
          <w:tcPr>
            <w:tcW w:w="1802" w:type="dxa"/>
            <w:tcBorders>
              <w:top w:val="dotted" w:color="000000" w:sz="4" w:space="0"/>
              <w:left w:val="dotted" w:color="000000" w:sz="4" w:space="0"/>
              <w:right w:val="nil"/>
            </w:tcBorders>
          </w:tcPr>
          <w:p>
            <w:pPr>
              <w:pStyle w:val="12"/>
              <w:spacing w:before="111"/>
              <w:ind w:left="379" w:right="382"/>
              <w:jc w:val="center"/>
              <w:rPr>
                <w:rFonts w:hint="default" w:eastAsia="宋体"/>
                <w:b/>
                <w:sz w:val="18"/>
                <w:lang w:val="en-US" w:eastAsia="zh-CN"/>
              </w:rPr>
            </w:pPr>
            <w:r>
              <w:rPr>
                <w:rFonts w:hint="eastAsia"/>
                <w:b/>
                <w:sz w:val="18"/>
                <w:lang w:val="en-US" w:eastAsia="zh-CN"/>
              </w:rPr>
              <w:t>98.00</w:t>
            </w:r>
          </w:p>
        </w:tc>
      </w:tr>
    </w:tbl>
    <w:p>
      <w:pPr>
        <w:numPr>
          <w:ilvl w:val="0"/>
          <w:numId w:val="0"/>
        </w:numPr>
        <w:ind w:right="0" w:rightChars="0" w:firstLine="643" w:firstLineChars="200"/>
        <w:jc w:val="both"/>
        <w:outlineLvl w:val="1"/>
        <w:rPr>
          <w:rFonts w:hint="default"/>
          <w:b/>
          <w:bCs/>
          <w:sz w:val="32"/>
          <w:szCs w:val="32"/>
          <w:highlight w:val="none"/>
          <w:lang w:val="en-US" w:eastAsia="zh-CN"/>
        </w:rPr>
      </w:pPr>
      <w:bookmarkStart w:id="66" w:name="_Toc9132"/>
      <w:r>
        <w:rPr>
          <w:rFonts w:hint="default"/>
          <w:b/>
          <w:bCs/>
          <w:sz w:val="32"/>
          <w:szCs w:val="32"/>
          <w:highlight w:val="none"/>
          <w:lang w:val="en-US" w:eastAsia="zh-CN"/>
        </w:rPr>
        <w:t>（三）现场评价情况分析</w:t>
      </w:r>
      <w:bookmarkEnd w:id="66"/>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现场评价阶段对项目的有关情况进行核实，通过数据采集、资料收集、现场调研并选择社会公众满意度调查，对所掌握的有关信息资料进行分类、整理和分析，形成初步评价结论。</w:t>
      </w:r>
    </w:p>
    <w:p>
      <w:pPr>
        <w:numPr>
          <w:ilvl w:val="0"/>
          <w:numId w:val="0"/>
        </w:numPr>
        <w:ind w:right="0" w:rightChars="0" w:firstLine="640" w:firstLineChars="200"/>
        <w:jc w:val="both"/>
        <w:rPr>
          <w:rFonts w:hint="default"/>
          <w:sz w:val="32"/>
          <w:szCs w:val="32"/>
          <w:lang w:val="en-US" w:eastAsia="zh-CN"/>
        </w:rPr>
      </w:pPr>
      <w:r>
        <w:rPr>
          <w:rFonts w:hint="default"/>
          <w:b w:val="0"/>
          <w:bCs w:val="0"/>
          <w:sz w:val="32"/>
          <w:szCs w:val="32"/>
          <w:highlight w:val="none"/>
          <w:lang w:val="en-US" w:eastAsia="zh-CN"/>
        </w:rPr>
        <w:t>本次现场评价项目采用简单随机抽样的方法确定项目样本，从</w:t>
      </w:r>
      <w:r>
        <w:rPr>
          <w:rFonts w:hint="eastAsia"/>
          <w:b w:val="0"/>
          <w:bCs w:val="0"/>
          <w:sz w:val="32"/>
          <w:szCs w:val="32"/>
          <w:highlight w:val="none"/>
          <w:lang w:val="en-US" w:eastAsia="zh-CN"/>
        </w:rPr>
        <w:t>“社会效益”“生态效益”“可持续影响”</w:t>
      </w:r>
      <w:r>
        <w:rPr>
          <w:rFonts w:hint="default"/>
          <w:b w:val="0"/>
          <w:bCs w:val="0"/>
          <w:sz w:val="32"/>
          <w:szCs w:val="32"/>
          <w:highlight w:val="none"/>
          <w:lang w:val="en-US" w:eastAsia="zh-CN"/>
        </w:rPr>
        <w:t>“受益</w:t>
      </w:r>
      <w:r>
        <w:rPr>
          <w:rFonts w:hint="eastAsia"/>
          <w:b w:val="0"/>
          <w:bCs w:val="0"/>
          <w:sz w:val="32"/>
          <w:szCs w:val="32"/>
          <w:highlight w:val="none"/>
          <w:lang w:val="en-US" w:eastAsia="zh-CN"/>
        </w:rPr>
        <w:t>人员</w:t>
      </w:r>
      <w:r>
        <w:rPr>
          <w:rFonts w:hint="default"/>
          <w:b w:val="0"/>
          <w:bCs w:val="0"/>
          <w:sz w:val="32"/>
          <w:szCs w:val="32"/>
          <w:highlight w:val="none"/>
          <w:lang w:val="en-US" w:eastAsia="zh-CN"/>
        </w:rPr>
        <w:t>满意度”</w:t>
      </w:r>
      <w:r>
        <w:rPr>
          <w:rFonts w:hint="eastAsia"/>
          <w:b w:val="0"/>
          <w:bCs w:val="0"/>
          <w:sz w:val="32"/>
          <w:szCs w:val="32"/>
          <w:highlight w:val="none"/>
          <w:lang w:val="en-US" w:eastAsia="zh-CN"/>
        </w:rPr>
        <w:t>等方面</w:t>
      </w:r>
      <w:r>
        <w:rPr>
          <w:rFonts w:hint="default"/>
          <w:sz w:val="32"/>
          <w:szCs w:val="32"/>
          <w:lang w:val="en-US" w:eastAsia="zh-CN"/>
        </w:rPr>
        <w:t>进行了现场评价。共计发放调查问卷</w:t>
      </w:r>
      <w:r>
        <w:rPr>
          <w:rFonts w:hint="eastAsia"/>
          <w:sz w:val="32"/>
          <w:szCs w:val="32"/>
          <w:lang w:val="en-US" w:eastAsia="zh-CN"/>
        </w:rPr>
        <w:t>100</w:t>
      </w:r>
      <w:r>
        <w:rPr>
          <w:rFonts w:hint="default"/>
          <w:sz w:val="32"/>
          <w:szCs w:val="32"/>
          <w:lang w:val="en-US" w:eastAsia="zh-CN"/>
        </w:rPr>
        <w:t>份，收回调查问卷</w:t>
      </w:r>
      <w:r>
        <w:rPr>
          <w:rFonts w:hint="eastAsia"/>
          <w:sz w:val="32"/>
          <w:szCs w:val="32"/>
          <w:lang w:val="en-US" w:eastAsia="zh-CN"/>
        </w:rPr>
        <w:t>100</w:t>
      </w:r>
      <w:r>
        <w:rPr>
          <w:rFonts w:hint="default"/>
          <w:sz w:val="32"/>
          <w:szCs w:val="32"/>
          <w:lang w:val="en-US" w:eastAsia="zh-CN"/>
        </w:rPr>
        <w:t>份，根据调查问卷对满意度指标进行分析、计算，得出评价结果。</w:t>
      </w:r>
    </w:p>
    <w:p>
      <w:pPr>
        <w:numPr>
          <w:ilvl w:val="0"/>
          <w:numId w:val="0"/>
        </w:numPr>
        <w:ind w:right="0" w:rightChars="0" w:firstLine="640" w:firstLineChars="200"/>
        <w:jc w:val="both"/>
        <w:rPr>
          <w:rFonts w:hint="default"/>
          <w:sz w:val="32"/>
          <w:szCs w:val="32"/>
          <w:lang w:val="en-US" w:eastAsia="zh-CN"/>
        </w:rPr>
      </w:pPr>
      <w:r>
        <w:rPr>
          <w:rFonts w:hint="default"/>
          <w:b w:val="0"/>
          <w:bCs w:val="0"/>
          <w:sz w:val="32"/>
          <w:szCs w:val="32"/>
          <w:highlight w:val="none"/>
          <w:lang w:val="en-US" w:eastAsia="zh-CN"/>
        </w:rPr>
        <w:t>海产品批发（冷链物流）市场项目</w:t>
      </w:r>
      <w:r>
        <w:rPr>
          <w:rFonts w:hint="default"/>
          <w:sz w:val="32"/>
          <w:szCs w:val="32"/>
          <w:lang w:val="en-US" w:eastAsia="zh-CN"/>
        </w:rPr>
        <w:t>非现场评价得分为</w:t>
      </w:r>
      <w:r>
        <w:rPr>
          <w:rFonts w:hint="eastAsia"/>
          <w:sz w:val="32"/>
          <w:szCs w:val="32"/>
          <w:lang w:val="en-US" w:eastAsia="zh-CN"/>
        </w:rPr>
        <w:t>98.00</w:t>
      </w:r>
      <w:r>
        <w:rPr>
          <w:rFonts w:hint="default"/>
          <w:sz w:val="32"/>
          <w:szCs w:val="32"/>
          <w:lang w:val="en-US" w:eastAsia="zh-CN"/>
        </w:rPr>
        <w:t xml:space="preserve"> 分，</w:t>
      </w:r>
      <w:r>
        <w:rPr>
          <w:rFonts w:hint="eastAsia"/>
          <w:sz w:val="32"/>
          <w:szCs w:val="32"/>
          <w:lang w:val="en-US" w:eastAsia="zh-CN"/>
        </w:rPr>
        <w:t>无</w:t>
      </w:r>
      <w:r>
        <w:rPr>
          <w:rFonts w:hint="default"/>
          <w:sz w:val="32"/>
          <w:szCs w:val="32"/>
          <w:lang w:val="en-US" w:eastAsia="zh-CN"/>
        </w:rPr>
        <w:t>现场评价</w:t>
      </w:r>
      <w:r>
        <w:rPr>
          <w:rFonts w:hint="eastAsia"/>
          <w:sz w:val="32"/>
          <w:szCs w:val="32"/>
          <w:lang w:val="en-US" w:eastAsia="zh-CN"/>
        </w:rPr>
        <w:t>扣分</w:t>
      </w:r>
      <w:r>
        <w:rPr>
          <w:rFonts w:hint="default"/>
          <w:sz w:val="32"/>
          <w:szCs w:val="32"/>
          <w:lang w:val="en-US" w:eastAsia="zh-CN"/>
        </w:rPr>
        <w:t>，综合计算项目综合评价得分</w:t>
      </w:r>
      <w:r>
        <w:rPr>
          <w:rFonts w:hint="eastAsia"/>
          <w:sz w:val="32"/>
          <w:szCs w:val="32"/>
          <w:lang w:val="en-US" w:eastAsia="zh-CN"/>
        </w:rPr>
        <w:t>98.00</w:t>
      </w:r>
      <w:r>
        <w:rPr>
          <w:rFonts w:hint="default"/>
          <w:sz w:val="32"/>
          <w:szCs w:val="32"/>
          <w:lang w:val="en-US" w:eastAsia="zh-CN"/>
        </w:rPr>
        <w:t>分。现场评价得分如下表：</w:t>
      </w:r>
    </w:p>
    <w:tbl>
      <w:tblPr>
        <w:tblStyle w:val="8"/>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9"/>
        <w:gridCol w:w="1685"/>
        <w:gridCol w:w="2192"/>
        <w:gridCol w:w="1033"/>
        <w:gridCol w:w="1033"/>
        <w:gridCol w:w="1052"/>
        <w:gridCol w:w="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329" w:type="dxa"/>
            <w:tcBorders>
              <w:left w:val="nil"/>
              <w:bottom w:val="dotted" w:color="000000" w:sz="4" w:space="0"/>
              <w:right w:val="dotted" w:color="000000" w:sz="4" w:space="0"/>
            </w:tcBorders>
            <w:shd w:val="clear" w:color="auto" w:fill="8DB3E1"/>
          </w:tcPr>
          <w:p>
            <w:pPr>
              <w:pStyle w:val="12"/>
              <w:spacing w:before="87"/>
              <w:ind w:left="284" w:right="277"/>
              <w:jc w:val="center"/>
              <w:rPr>
                <w:b/>
                <w:sz w:val="18"/>
              </w:rPr>
            </w:pPr>
            <w:r>
              <w:rPr>
                <w:b/>
                <w:sz w:val="18"/>
              </w:rPr>
              <w:t>二级指标</w:t>
            </w:r>
          </w:p>
        </w:tc>
        <w:tc>
          <w:tcPr>
            <w:tcW w:w="1685" w:type="dxa"/>
            <w:tcBorders>
              <w:left w:val="dotted" w:color="000000" w:sz="4" w:space="0"/>
              <w:bottom w:val="dotted" w:color="000000" w:sz="4" w:space="0"/>
              <w:right w:val="dotted" w:color="000000" w:sz="4" w:space="0"/>
            </w:tcBorders>
            <w:shd w:val="clear" w:color="auto" w:fill="8DB3E1"/>
          </w:tcPr>
          <w:p>
            <w:pPr>
              <w:pStyle w:val="12"/>
              <w:spacing w:before="87"/>
              <w:ind w:left="477"/>
              <w:rPr>
                <w:b/>
                <w:sz w:val="18"/>
              </w:rPr>
            </w:pPr>
            <w:r>
              <w:rPr>
                <w:b/>
                <w:sz w:val="18"/>
              </w:rPr>
              <w:t>三级指标</w:t>
            </w:r>
          </w:p>
        </w:tc>
        <w:tc>
          <w:tcPr>
            <w:tcW w:w="2192" w:type="dxa"/>
            <w:tcBorders>
              <w:left w:val="dotted" w:color="000000" w:sz="4" w:space="0"/>
              <w:bottom w:val="dotted" w:color="000000" w:sz="4" w:space="0"/>
              <w:right w:val="dotted" w:color="000000" w:sz="4" w:space="0"/>
            </w:tcBorders>
            <w:shd w:val="clear" w:color="auto" w:fill="8DB3E1"/>
          </w:tcPr>
          <w:p>
            <w:pPr>
              <w:pStyle w:val="12"/>
              <w:spacing w:before="87"/>
              <w:ind w:left="711" w:right="707"/>
              <w:jc w:val="center"/>
              <w:rPr>
                <w:b/>
                <w:sz w:val="18"/>
              </w:rPr>
            </w:pPr>
            <w:r>
              <w:rPr>
                <w:b/>
                <w:sz w:val="18"/>
              </w:rPr>
              <w:t>四级指标</w:t>
            </w:r>
          </w:p>
        </w:tc>
        <w:tc>
          <w:tcPr>
            <w:tcW w:w="1033" w:type="dxa"/>
            <w:tcBorders>
              <w:left w:val="dotted" w:color="000000" w:sz="4" w:space="0"/>
              <w:bottom w:val="dotted" w:color="000000" w:sz="4" w:space="0"/>
              <w:right w:val="dotted" w:color="000000" w:sz="4" w:space="0"/>
            </w:tcBorders>
            <w:shd w:val="clear" w:color="auto" w:fill="8DB3E1"/>
          </w:tcPr>
          <w:p>
            <w:pPr>
              <w:pStyle w:val="12"/>
              <w:spacing w:before="87"/>
              <w:ind w:right="330"/>
              <w:jc w:val="right"/>
              <w:rPr>
                <w:b/>
                <w:sz w:val="18"/>
              </w:rPr>
            </w:pPr>
            <w:r>
              <w:rPr>
                <w:b/>
                <w:w w:val="95"/>
                <w:sz w:val="18"/>
              </w:rPr>
              <w:t>分值</w:t>
            </w:r>
          </w:p>
        </w:tc>
        <w:tc>
          <w:tcPr>
            <w:tcW w:w="1033" w:type="dxa"/>
            <w:tcBorders>
              <w:left w:val="dotted" w:color="000000" w:sz="4" w:space="0"/>
              <w:bottom w:val="dotted" w:color="000000" w:sz="4" w:space="0"/>
              <w:right w:val="dotted" w:color="000000" w:sz="4" w:space="0"/>
            </w:tcBorders>
            <w:shd w:val="clear" w:color="auto" w:fill="8DB3E1"/>
          </w:tcPr>
          <w:p>
            <w:pPr>
              <w:pStyle w:val="12"/>
              <w:spacing w:line="203" w:lineRule="exact"/>
              <w:ind w:left="151"/>
              <w:rPr>
                <w:b/>
                <w:sz w:val="18"/>
              </w:rPr>
            </w:pPr>
            <w:r>
              <w:rPr>
                <w:b/>
                <w:sz w:val="18"/>
              </w:rPr>
              <w:t>非现场评</w:t>
            </w:r>
          </w:p>
          <w:p>
            <w:pPr>
              <w:pStyle w:val="12"/>
              <w:spacing w:before="2"/>
              <w:ind w:left="240"/>
              <w:rPr>
                <w:b/>
                <w:sz w:val="18"/>
              </w:rPr>
            </w:pPr>
            <w:r>
              <w:rPr>
                <w:b/>
                <w:sz w:val="18"/>
              </w:rPr>
              <w:t>价得分</w:t>
            </w:r>
          </w:p>
        </w:tc>
        <w:tc>
          <w:tcPr>
            <w:tcW w:w="1052" w:type="dxa"/>
            <w:tcBorders>
              <w:left w:val="dotted" w:color="000000" w:sz="4" w:space="0"/>
              <w:bottom w:val="dotted" w:color="000000" w:sz="4" w:space="0"/>
              <w:right w:val="dotted" w:color="000000" w:sz="4" w:space="0"/>
            </w:tcBorders>
            <w:shd w:val="clear" w:color="auto" w:fill="8DB3E1"/>
          </w:tcPr>
          <w:p>
            <w:pPr>
              <w:pStyle w:val="12"/>
              <w:spacing w:line="203" w:lineRule="exact"/>
              <w:ind w:left="140" w:right="139"/>
              <w:jc w:val="center"/>
              <w:rPr>
                <w:b/>
                <w:sz w:val="18"/>
              </w:rPr>
            </w:pPr>
            <w:r>
              <w:rPr>
                <w:b/>
                <w:sz w:val="18"/>
              </w:rPr>
              <w:t>现场评价</w:t>
            </w:r>
          </w:p>
          <w:p>
            <w:pPr>
              <w:pStyle w:val="12"/>
              <w:spacing w:before="2"/>
              <w:ind w:left="138" w:right="139"/>
              <w:jc w:val="center"/>
              <w:rPr>
                <w:b/>
                <w:sz w:val="18"/>
              </w:rPr>
            </w:pPr>
            <w:r>
              <w:rPr>
                <w:b/>
                <w:sz w:val="18"/>
              </w:rPr>
              <w:t>得分</w:t>
            </w:r>
          </w:p>
        </w:tc>
        <w:tc>
          <w:tcPr>
            <w:tcW w:w="855" w:type="dxa"/>
            <w:tcBorders>
              <w:left w:val="dotted" w:color="000000" w:sz="4" w:space="0"/>
              <w:bottom w:val="dotted" w:color="000000" w:sz="4" w:space="0"/>
              <w:right w:val="nil"/>
            </w:tcBorders>
            <w:shd w:val="clear" w:color="auto" w:fill="8DB3E1"/>
          </w:tcPr>
          <w:p>
            <w:pPr>
              <w:pStyle w:val="12"/>
              <w:spacing w:before="87"/>
              <w:ind w:left="241"/>
              <w:rPr>
                <w:b/>
                <w:sz w:val="18"/>
              </w:rPr>
            </w:pPr>
            <w:r>
              <w:rPr>
                <w:b/>
                <w:sz w:val="18"/>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1329" w:type="dxa"/>
            <w:vMerge w:val="restart"/>
            <w:tcBorders>
              <w:top w:val="dotted" w:color="000000" w:sz="4" w:space="0"/>
              <w:left w:val="nil"/>
              <w:right w:val="dotted" w:color="000000" w:sz="4" w:space="0"/>
            </w:tcBorders>
          </w:tcPr>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ind w:right="98"/>
              <w:jc w:val="both"/>
              <w:textAlignment w:val="auto"/>
              <w:rPr>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ind w:right="98"/>
              <w:jc w:val="both"/>
              <w:textAlignment w:val="auto"/>
              <w:rPr>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ind w:right="98"/>
              <w:jc w:val="both"/>
              <w:textAlignment w:val="auto"/>
              <w:rPr>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ind w:right="98"/>
              <w:jc w:val="both"/>
              <w:textAlignment w:val="auto"/>
              <w:rPr>
                <w:rFonts w:hint="eastAsia" w:eastAsia="宋体"/>
                <w:sz w:val="18"/>
                <w:lang w:eastAsia="zh-CN"/>
              </w:rPr>
            </w:pPr>
            <w:r>
              <w:rPr>
                <w:sz w:val="18"/>
              </w:rPr>
              <w:t>B</w:t>
            </w:r>
            <w:r>
              <w:rPr>
                <w:rFonts w:hint="eastAsia"/>
                <w:sz w:val="18"/>
                <w:lang w:val="en-US" w:eastAsia="zh-CN"/>
              </w:rPr>
              <w:t>9</w:t>
            </w:r>
            <w:r>
              <w:rPr>
                <w:sz w:val="18"/>
              </w:rPr>
              <w:t>.</w:t>
            </w:r>
            <w:r>
              <w:rPr>
                <w:rFonts w:hint="eastAsia"/>
                <w:sz w:val="18"/>
                <w:lang w:val="en-US" w:eastAsia="zh-CN"/>
              </w:rPr>
              <w:t>项目效益</w:t>
            </w:r>
            <w:r>
              <w:rPr>
                <w:spacing w:val="-7"/>
                <w:sz w:val="18"/>
              </w:rPr>
              <w:t>（</w:t>
            </w:r>
            <w:r>
              <w:rPr>
                <w:rFonts w:hint="eastAsia"/>
                <w:spacing w:val="-7"/>
                <w:sz w:val="18"/>
                <w:lang w:val="en-US" w:eastAsia="zh-CN"/>
              </w:rPr>
              <w:t>30</w:t>
            </w:r>
            <w:r>
              <w:rPr>
                <w:spacing w:val="-7"/>
                <w:sz w:val="18"/>
              </w:rPr>
              <w:t xml:space="preserve"> </w:t>
            </w:r>
            <w:r>
              <w:rPr>
                <w:sz w:val="18"/>
              </w:rPr>
              <w:t>分</w:t>
            </w:r>
            <w:r>
              <w:rPr>
                <w:rFonts w:hint="eastAsia"/>
                <w:sz w:val="18"/>
                <w:lang w:eastAsia="zh-CN"/>
              </w:rPr>
              <w:t>）</w:t>
            </w:r>
          </w:p>
        </w:tc>
        <w:tc>
          <w:tcPr>
            <w:tcW w:w="1685" w:type="dxa"/>
            <w:tcBorders>
              <w:top w:val="dotted" w:color="000000" w:sz="4" w:space="0"/>
              <w:left w:val="dotted" w:color="000000" w:sz="4" w:space="0"/>
              <w:bottom w:val="dotted" w:color="000000" w:sz="4" w:space="0"/>
              <w:right w:val="dotted" w:color="000000" w:sz="4" w:space="0"/>
            </w:tcBorders>
          </w:tcPr>
          <w:p>
            <w:pPr>
              <w:pStyle w:val="12"/>
              <w:rPr>
                <w:sz w:val="18"/>
                <w:highlight w:val="none"/>
              </w:rPr>
            </w:pPr>
          </w:p>
          <w:p>
            <w:pPr>
              <w:pStyle w:val="12"/>
              <w:rPr>
                <w:rFonts w:hint="default" w:eastAsia="宋体"/>
                <w:sz w:val="18"/>
                <w:highlight w:val="none"/>
                <w:lang w:val="en-US" w:eastAsia="zh-CN"/>
              </w:rPr>
            </w:pPr>
            <w:r>
              <w:rPr>
                <w:sz w:val="18"/>
                <w:highlight w:val="none"/>
              </w:rPr>
              <w:t>C1</w:t>
            </w:r>
            <w:r>
              <w:rPr>
                <w:rFonts w:hint="eastAsia"/>
                <w:sz w:val="18"/>
                <w:highlight w:val="none"/>
                <w:lang w:val="en-US" w:eastAsia="zh-CN"/>
              </w:rPr>
              <w:t>5</w:t>
            </w:r>
            <w:r>
              <w:rPr>
                <w:sz w:val="18"/>
                <w:highlight w:val="none"/>
              </w:rPr>
              <w:t>.社会效益（</w:t>
            </w:r>
            <w:r>
              <w:rPr>
                <w:rFonts w:hint="eastAsia"/>
                <w:sz w:val="18"/>
                <w:highlight w:val="none"/>
                <w:lang w:val="en-US" w:eastAsia="zh-CN"/>
              </w:rPr>
              <w:t>5</w:t>
            </w:r>
            <w:r>
              <w:rPr>
                <w:sz w:val="18"/>
                <w:highlight w:val="none"/>
              </w:rPr>
              <w:t>分）</w:t>
            </w:r>
          </w:p>
        </w:tc>
        <w:tc>
          <w:tcPr>
            <w:tcW w:w="2192" w:type="dxa"/>
            <w:tcBorders>
              <w:top w:val="dotted" w:color="000000" w:sz="4" w:space="0"/>
              <w:left w:val="dotted" w:color="000000" w:sz="4" w:space="0"/>
              <w:bottom w:val="dotted" w:color="000000" w:sz="4" w:space="0"/>
              <w:right w:val="dotted" w:color="000000" w:sz="4" w:space="0"/>
            </w:tcBorders>
          </w:tcPr>
          <w:p>
            <w:pPr>
              <w:pStyle w:val="12"/>
              <w:spacing w:before="2"/>
              <w:ind w:left="103"/>
              <w:rPr>
                <w:rFonts w:hint="default" w:eastAsia="宋体"/>
                <w:sz w:val="18"/>
                <w:highlight w:val="none"/>
                <w:lang w:val="en-US" w:eastAsia="zh-CN"/>
              </w:rPr>
            </w:pPr>
            <w:r>
              <w:rPr>
                <w:sz w:val="18"/>
                <w:highlight w:val="none"/>
              </w:rPr>
              <w:t>D</w:t>
            </w:r>
            <w:r>
              <w:rPr>
                <w:rFonts w:hint="eastAsia"/>
                <w:sz w:val="18"/>
                <w:highlight w:val="none"/>
                <w:lang w:val="en-US" w:eastAsia="zh-CN"/>
              </w:rPr>
              <w:t>25</w:t>
            </w:r>
            <w:r>
              <w:rPr>
                <w:sz w:val="18"/>
                <w:highlight w:val="none"/>
              </w:rPr>
              <w:t>.</w:t>
            </w:r>
            <w:r>
              <w:rPr>
                <w:rFonts w:hint="eastAsia"/>
                <w:color w:val="000000"/>
                <w:sz w:val="20"/>
                <w:szCs w:val="20"/>
              </w:rPr>
              <w:t>充分、切实地实现民众权益，普惠大众，</w:t>
            </w:r>
            <w:r>
              <w:rPr>
                <w:rFonts w:hint="eastAsia" w:ascii="宋体" w:hAnsi="宋体" w:eastAsia="宋体" w:cs="宋体"/>
                <w:sz w:val="20"/>
                <w:szCs w:val="20"/>
                <w:lang w:val="en-US" w:eastAsia="zh-CN"/>
              </w:rPr>
              <w:t>为客户提供经济一体化冷链物流服务</w:t>
            </w:r>
          </w:p>
        </w:tc>
        <w:tc>
          <w:tcPr>
            <w:tcW w:w="1033" w:type="dxa"/>
            <w:tcBorders>
              <w:top w:val="dotted" w:color="000000" w:sz="4" w:space="0"/>
              <w:left w:val="dotted" w:color="000000" w:sz="4" w:space="0"/>
              <w:bottom w:val="dotted" w:color="000000" w:sz="4" w:space="0"/>
              <w:right w:val="dotted" w:color="000000" w:sz="4" w:space="0"/>
            </w:tcBorders>
            <w:vAlign w:val="center"/>
          </w:tcPr>
          <w:p>
            <w:pPr>
              <w:pStyle w:val="12"/>
              <w:spacing w:before="85"/>
              <w:ind w:right="329"/>
              <w:jc w:val="center"/>
              <w:rPr>
                <w:rFonts w:hint="default" w:eastAsia="宋体"/>
                <w:sz w:val="18"/>
                <w:lang w:val="en-US" w:eastAsia="zh-CN"/>
              </w:rPr>
            </w:pPr>
            <w:r>
              <w:rPr>
                <w:rFonts w:hint="eastAsia"/>
                <w:sz w:val="18"/>
                <w:lang w:val="en-US" w:eastAsia="zh-CN"/>
              </w:rPr>
              <w:t xml:space="preserve">  5.00</w:t>
            </w:r>
          </w:p>
        </w:tc>
        <w:tc>
          <w:tcPr>
            <w:tcW w:w="1033" w:type="dxa"/>
            <w:tcBorders>
              <w:top w:val="dotted" w:color="000000" w:sz="4" w:space="0"/>
              <w:left w:val="dotted" w:color="000000" w:sz="4" w:space="0"/>
              <w:bottom w:val="dotted" w:color="000000" w:sz="4" w:space="0"/>
              <w:right w:val="dotted" w:color="000000" w:sz="4" w:space="0"/>
            </w:tcBorders>
            <w:vAlign w:val="center"/>
          </w:tcPr>
          <w:p>
            <w:pPr>
              <w:pStyle w:val="12"/>
              <w:spacing w:before="85"/>
              <w:ind w:left="331"/>
              <w:jc w:val="both"/>
              <w:rPr>
                <w:rFonts w:hint="default" w:eastAsia="宋体"/>
                <w:sz w:val="18"/>
                <w:lang w:val="en-US" w:eastAsia="zh-CN"/>
              </w:rPr>
            </w:pPr>
            <w:r>
              <w:rPr>
                <w:rFonts w:hint="eastAsia"/>
                <w:sz w:val="18"/>
                <w:lang w:val="en-US" w:eastAsia="zh-CN"/>
              </w:rPr>
              <w:t>5.00</w:t>
            </w:r>
          </w:p>
        </w:tc>
        <w:tc>
          <w:tcPr>
            <w:tcW w:w="1052" w:type="dxa"/>
            <w:tcBorders>
              <w:top w:val="dotted" w:color="000000" w:sz="4" w:space="0"/>
              <w:left w:val="dotted" w:color="000000" w:sz="4" w:space="0"/>
              <w:bottom w:val="dotted" w:color="000000" w:sz="4" w:space="0"/>
              <w:right w:val="dotted" w:color="000000" w:sz="4" w:space="0"/>
            </w:tcBorders>
            <w:vAlign w:val="center"/>
          </w:tcPr>
          <w:p>
            <w:pPr>
              <w:pStyle w:val="12"/>
              <w:spacing w:before="85"/>
              <w:ind w:left="340"/>
              <w:jc w:val="both"/>
              <w:rPr>
                <w:rFonts w:hint="default" w:eastAsia="宋体"/>
                <w:sz w:val="18"/>
                <w:lang w:val="en-US" w:eastAsia="zh-CN"/>
              </w:rPr>
            </w:pPr>
            <w:r>
              <w:rPr>
                <w:rFonts w:hint="eastAsia"/>
                <w:sz w:val="18"/>
                <w:lang w:val="en-US" w:eastAsia="zh-CN"/>
              </w:rPr>
              <w:t>5.00</w:t>
            </w:r>
          </w:p>
        </w:tc>
        <w:tc>
          <w:tcPr>
            <w:tcW w:w="855" w:type="dxa"/>
            <w:tcBorders>
              <w:top w:val="dotted" w:color="000000" w:sz="4" w:space="0"/>
              <w:left w:val="dotted" w:color="000000" w:sz="4" w:space="0"/>
              <w:bottom w:val="dotted" w:color="000000" w:sz="4" w:space="0"/>
              <w:right w:val="nil"/>
            </w:tcBorders>
            <w:vAlign w:val="center"/>
          </w:tcPr>
          <w:p>
            <w:pPr>
              <w:pStyle w:val="12"/>
              <w:spacing w:before="85"/>
              <w:ind w:left="241" w:firstLine="180" w:firstLineChars="100"/>
              <w:jc w:val="both"/>
              <w:rPr>
                <w:rFonts w:hint="eastAsia" w:eastAsia="宋体"/>
                <w:sz w:val="18"/>
                <w:lang w:eastAsia="zh-CN"/>
              </w:rPr>
            </w:pPr>
            <w:r>
              <w:rPr>
                <w:rFonts w:hint="eastAsia"/>
                <w:sz w:val="18"/>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329" w:type="dxa"/>
            <w:vMerge w:val="continue"/>
            <w:tcBorders>
              <w:left w:val="nil"/>
              <w:right w:val="dotted" w:color="000000" w:sz="4" w:space="0"/>
            </w:tcBorders>
          </w:tcPr>
          <w:p>
            <w:pPr>
              <w:rPr>
                <w:sz w:val="2"/>
                <w:szCs w:val="2"/>
              </w:rPr>
            </w:pPr>
          </w:p>
        </w:tc>
        <w:tc>
          <w:tcPr>
            <w:tcW w:w="1685" w:type="dxa"/>
            <w:tcBorders>
              <w:top w:val="dotted" w:color="000000" w:sz="4" w:space="0"/>
              <w:left w:val="dotted" w:color="000000" w:sz="4" w:space="0"/>
              <w:bottom w:val="dotted" w:color="000000" w:sz="4" w:space="0"/>
              <w:right w:val="dotted" w:color="000000" w:sz="4" w:space="0"/>
            </w:tcBorders>
          </w:tcPr>
          <w:p>
            <w:pPr>
              <w:pStyle w:val="12"/>
              <w:spacing w:before="79"/>
              <w:rPr>
                <w:sz w:val="18"/>
                <w:highlight w:val="none"/>
              </w:rPr>
            </w:pPr>
            <w:r>
              <w:rPr>
                <w:sz w:val="18"/>
                <w:highlight w:val="none"/>
              </w:rPr>
              <w:t>C1</w:t>
            </w:r>
            <w:r>
              <w:rPr>
                <w:rFonts w:hint="eastAsia"/>
                <w:sz w:val="18"/>
                <w:highlight w:val="none"/>
                <w:lang w:val="en-US" w:eastAsia="zh-CN"/>
              </w:rPr>
              <w:t>7</w:t>
            </w:r>
            <w:r>
              <w:rPr>
                <w:sz w:val="18"/>
                <w:highlight w:val="none"/>
              </w:rPr>
              <w:t>.生态效益（</w:t>
            </w:r>
            <w:r>
              <w:rPr>
                <w:rFonts w:hint="eastAsia"/>
                <w:sz w:val="18"/>
                <w:highlight w:val="none"/>
                <w:lang w:val="en-US" w:eastAsia="zh-CN"/>
              </w:rPr>
              <w:t>5</w:t>
            </w:r>
            <w:r>
              <w:rPr>
                <w:sz w:val="18"/>
                <w:highlight w:val="none"/>
              </w:rPr>
              <w:t>分）</w:t>
            </w:r>
          </w:p>
        </w:tc>
        <w:tc>
          <w:tcPr>
            <w:tcW w:w="2192" w:type="dxa"/>
            <w:tcBorders>
              <w:top w:val="dotted" w:color="000000" w:sz="4" w:space="0"/>
              <w:left w:val="dotted" w:color="000000" w:sz="4" w:space="0"/>
              <w:bottom w:val="dotted" w:color="000000" w:sz="4" w:space="0"/>
              <w:right w:val="dotted" w:color="000000" w:sz="4" w:space="0"/>
            </w:tcBorders>
          </w:tcPr>
          <w:p>
            <w:pPr>
              <w:pStyle w:val="12"/>
              <w:spacing w:before="79"/>
              <w:ind w:left="103"/>
              <w:rPr>
                <w:sz w:val="18"/>
                <w:highlight w:val="none"/>
              </w:rPr>
            </w:pPr>
            <w:r>
              <w:rPr>
                <w:sz w:val="18"/>
                <w:highlight w:val="none"/>
              </w:rPr>
              <w:t>D</w:t>
            </w:r>
            <w:r>
              <w:rPr>
                <w:rFonts w:hint="eastAsia"/>
                <w:sz w:val="18"/>
                <w:highlight w:val="none"/>
                <w:lang w:val="en-US" w:eastAsia="zh-CN"/>
              </w:rPr>
              <w:t>27</w:t>
            </w:r>
            <w:r>
              <w:rPr>
                <w:sz w:val="18"/>
                <w:highlight w:val="none"/>
              </w:rPr>
              <w:t>.</w:t>
            </w:r>
            <w:r>
              <w:rPr>
                <w:rFonts w:hint="default" w:ascii="宋体" w:hAnsi="宋体" w:eastAsia="宋体" w:cs="宋体"/>
                <w:sz w:val="18"/>
                <w:szCs w:val="22"/>
                <w:lang w:val="en-US" w:eastAsia="zh-CN" w:bidi="zh-CN"/>
              </w:rPr>
              <w:t>采取有效防治措施，不对生态造成影响</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2"/>
              <w:spacing w:before="85"/>
              <w:ind w:left="0" w:leftChars="0" w:right="329" w:rightChars="0"/>
              <w:jc w:val="right"/>
              <w:rPr>
                <w:sz w:val="18"/>
              </w:rPr>
            </w:pPr>
            <w:r>
              <w:rPr>
                <w:rFonts w:hint="eastAsia"/>
                <w:sz w:val="18"/>
                <w:lang w:val="en-US" w:eastAsia="zh-CN"/>
              </w:rPr>
              <w:t>5.00</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2"/>
              <w:spacing w:before="85"/>
              <w:ind w:left="331" w:leftChars="0" w:right="0" w:rightChars="0"/>
              <w:rPr>
                <w:rFonts w:hint="default"/>
                <w:sz w:val="18"/>
                <w:lang w:val="en-US" w:eastAsia="zh-CN"/>
              </w:rPr>
            </w:pPr>
            <w:r>
              <w:rPr>
                <w:rFonts w:hint="eastAsia"/>
                <w:sz w:val="18"/>
                <w:lang w:val="en-US" w:eastAsia="zh-CN"/>
              </w:rPr>
              <w:t>5.00</w:t>
            </w:r>
          </w:p>
        </w:tc>
        <w:tc>
          <w:tcPr>
            <w:tcW w:w="1052" w:type="dxa"/>
            <w:tcBorders>
              <w:top w:val="dotted" w:color="000000" w:sz="4" w:space="0"/>
              <w:left w:val="dotted" w:color="000000" w:sz="4" w:space="0"/>
              <w:bottom w:val="dotted" w:color="000000" w:sz="4" w:space="0"/>
              <w:right w:val="dotted" w:color="000000" w:sz="4" w:space="0"/>
            </w:tcBorders>
            <w:vAlign w:val="top"/>
          </w:tcPr>
          <w:p>
            <w:pPr>
              <w:pStyle w:val="12"/>
              <w:spacing w:before="85"/>
              <w:ind w:left="340" w:leftChars="0" w:right="0" w:rightChars="0"/>
              <w:rPr>
                <w:rFonts w:hint="default" w:eastAsia="宋体"/>
                <w:sz w:val="18"/>
                <w:lang w:val="en-US" w:eastAsia="zh-CN"/>
              </w:rPr>
            </w:pPr>
            <w:r>
              <w:rPr>
                <w:rFonts w:hint="eastAsia"/>
                <w:sz w:val="18"/>
                <w:lang w:val="en-US" w:eastAsia="zh-CN"/>
              </w:rPr>
              <w:t>5.00</w:t>
            </w:r>
          </w:p>
        </w:tc>
        <w:tc>
          <w:tcPr>
            <w:tcW w:w="855" w:type="dxa"/>
            <w:tcBorders>
              <w:top w:val="dotted" w:color="000000" w:sz="4" w:space="0"/>
              <w:left w:val="dotted" w:color="000000" w:sz="4" w:space="0"/>
              <w:bottom w:val="dotted" w:color="000000" w:sz="4" w:space="0"/>
              <w:right w:val="nil"/>
            </w:tcBorders>
            <w:vAlign w:val="top"/>
          </w:tcPr>
          <w:p>
            <w:pPr>
              <w:pStyle w:val="12"/>
              <w:spacing w:before="85"/>
              <w:ind w:left="241" w:leftChars="0" w:right="0" w:rightChars="0"/>
              <w:rPr>
                <w:rFonts w:hint="eastAsia" w:eastAsia="宋体"/>
                <w:sz w:val="18"/>
                <w:lang w:eastAsia="zh-CN"/>
              </w:rPr>
            </w:pPr>
            <w:r>
              <w:rPr>
                <w:rFonts w:hint="eastAsia"/>
                <w:sz w:val="18"/>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329" w:type="dxa"/>
            <w:vMerge w:val="continue"/>
            <w:tcBorders>
              <w:left w:val="nil"/>
              <w:right w:val="dotted" w:color="000000" w:sz="4" w:space="0"/>
            </w:tcBorders>
          </w:tcPr>
          <w:p>
            <w:pPr>
              <w:pStyle w:val="12"/>
              <w:spacing w:before="81"/>
              <w:ind w:left="284" w:right="277"/>
              <w:jc w:val="center"/>
              <w:rPr>
                <w:b/>
                <w:sz w:val="18"/>
              </w:rPr>
            </w:pPr>
          </w:p>
        </w:tc>
        <w:tc>
          <w:tcPr>
            <w:tcW w:w="1685" w:type="dxa"/>
            <w:tcBorders>
              <w:top w:val="dotted" w:color="000000" w:sz="4" w:space="0"/>
              <w:left w:val="dotted" w:color="000000" w:sz="4" w:space="0"/>
              <w:bottom w:val="dotted" w:color="000000" w:sz="4" w:space="0"/>
              <w:right w:val="dotted" w:color="000000" w:sz="4" w:space="0"/>
            </w:tcBorders>
          </w:tcPr>
          <w:p>
            <w:pPr>
              <w:pStyle w:val="12"/>
              <w:rPr>
                <w:rFonts w:ascii="Times New Roman"/>
                <w:sz w:val="24"/>
                <w:highlight w:val="none"/>
              </w:rPr>
            </w:pPr>
            <w:r>
              <w:rPr>
                <w:rFonts w:hint="eastAsia" w:asciiTheme="minorEastAsia" w:hAnsiTheme="minorEastAsia" w:eastAsiaTheme="minorEastAsia" w:cstheme="minorEastAsia"/>
                <w:sz w:val="18"/>
                <w:szCs w:val="18"/>
                <w:highlight w:val="none"/>
              </w:rPr>
              <w:t>C18.可持续影响（5 分）</w:t>
            </w:r>
          </w:p>
        </w:tc>
        <w:tc>
          <w:tcPr>
            <w:tcW w:w="2192" w:type="dxa"/>
            <w:tcBorders>
              <w:top w:val="dotted" w:color="000000" w:sz="4" w:space="0"/>
              <w:left w:val="dotted" w:color="000000" w:sz="4" w:space="0"/>
              <w:bottom w:val="dotted" w:color="000000" w:sz="4" w:space="0"/>
              <w:right w:val="dotted" w:color="000000" w:sz="4" w:space="0"/>
            </w:tcBorders>
          </w:tcPr>
          <w:p>
            <w:pPr>
              <w:pStyle w:val="12"/>
              <w:rPr>
                <w:rFonts w:ascii="Times New Roman"/>
                <w:sz w:val="24"/>
                <w:highlight w:val="none"/>
              </w:rPr>
            </w:pPr>
            <w:r>
              <w:rPr>
                <w:sz w:val="18"/>
                <w:highlight w:val="none"/>
              </w:rPr>
              <w:t>D</w:t>
            </w:r>
            <w:r>
              <w:rPr>
                <w:rFonts w:hint="eastAsia"/>
                <w:sz w:val="18"/>
                <w:highlight w:val="none"/>
                <w:lang w:val="en-US" w:eastAsia="zh-CN"/>
              </w:rPr>
              <w:t>30</w:t>
            </w:r>
            <w:r>
              <w:rPr>
                <w:sz w:val="18"/>
                <w:highlight w:val="none"/>
              </w:rPr>
              <w:t>.</w:t>
            </w:r>
            <w:r>
              <w:rPr>
                <w:rFonts w:hint="default" w:ascii="宋体" w:hAnsi="宋体" w:eastAsia="宋体" w:cs="宋体"/>
                <w:sz w:val="18"/>
                <w:szCs w:val="22"/>
                <w:lang w:val="en-US" w:eastAsia="zh-CN" w:bidi="zh-CN"/>
              </w:rPr>
              <w:t>长岛经济社会可持续发展</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2"/>
              <w:spacing w:before="85"/>
              <w:ind w:left="0" w:leftChars="0" w:right="329" w:rightChars="0"/>
              <w:jc w:val="right"/>
              <w:rPr>
                <w:rFonts w:hint="default" w:ascii="宋体" w:hAnsi="宋体" w:eastAsia="宋体" w:cs="宋体"/>
                <w:sz w:val="18"/>
                <w:szCs w:val="22"/>
                <w:lang w:val="en-US" w:eastAsia="zh-CN" w:bidi="zh-CN"/>
              </w:rPr>
            </w:pPr>
            <w:r>
              <w:rPr>
                <w:rFonts w:hint="eastAsia"/>
                <w:sz w:val="18"/>
                <w:lang w:val="en-US" w:eastAsia="zh-CN"/>
              </w:rPr>
              <w:t>5.00</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2"/>
              <w:spacing w:before="85"/>
              <w:ind w:left="331" w:leftChars="0" w:right="0" w:rightChars="0"/>
              <w:rPr>
                <w:rFonts w:hint="default" w:ascii="宋体" w:hAnsi="宋体" w:eastAsia="宋体" w:cs="宋体"/>
                <w:sz w:val="18"/>
                <w:szCs w:val="22"/>
                <w:lang w:val="en-US" w:eastAsia="zh-CN" w:bidi="zh-CN"/>
              </w:rPr>
            </w:pPr>
            <w:r>
              <w:rPr>
                <w:rFonts w:hint="eastAsia"/>
                <w:sz w:val="18"/>
                <w:lang w:val="en-US" w:eastAsia="zh-CN"/>
              </w:rPr>
              <w:t>5.00</w:t>
            </w:r>
          </w:p>
        </w:tc>
        <w:tc>
          <w:tcPr>
            <w:tcW w:w="1052" w:type="dxa"/>
            <w:tcBorders>
              <w:top w:val="dotted" w:color="000000" w:sz="4" w:space="0"/>
              <w:left w:val="dotted" w:color="000000" w:sz="4" w:space="0"/>
              <w:bottom w:val="dotted" w:color="000000" w:sz="4" w:space="0"/>
              <w:right w:val="dotted" w:color="000000" w:sz="4" w:space="0"/>
            </w:tcBorders>
            <w:vAlign w:val="top"/>
          </w:tcPr>
          <w:p>
            <w:pPr>
              <w:pStyle w:val="12"/>
              <w:spacing w:before="85"/>
              <w:ind w:left="340" w:leftChars="0" w:right="0" w:rightChars="0"/>
              <w:rPr>
                <w:rFonts w:hint="default" w:ascii="宋体" w:hAnsi="宋体" w:eastAsia="宋体" w:cs="宋体"/>
                <w:sz w:val="18"/>
                <w:szCs w:val="22"/>
                <w:lang w:val="en-US" w:eastAsia="zh-CN" w:bidi="zh-CN"/>
              </w:rPr>
            </w:pPr>
            <w:r>
              <w:rPr>
                <w:rFonts w:hint="eastAsia"/>
                <w:sz w:val="18"/>
                <w:lang w:val="en-US" w:eastAsia="zh-CN"/>
              </w:rPr>
              <w:t>5.00</w:t>
            </w:r>
          </w:p>
        </w:tc>
        <w:tc>
          <w:tcPr>
            <w:tcW w:w="855" w:type="dxa"/>
            <w:tcBorders>
              <w:top w:val="dotted" w:color="000000" w:sz="4" w:space="0"/>
              <w:left w:val="dotted" w:color="000000" w:sz="4" w:space="0"/>
              <w:bottom w:val="dotted" w:color="000000" w:sz="4" w:space="0"/>
              <w:right w:val="nil"/>
            </w:tcBorders>
            <w:vAlign w:val="top"/>
          </w:tcPr>
          <w:p>
            <w:pPr>
              <w:pStyle w:val="12"/>
              <w:spacing w:before="85"/>
              <w:ind w:left="241" w:leftChars="0" w:right="0" w:rightChars="0"/>
              <w:rPr>
                <w:rFonts w:hint="eastAsia" w:ascii="宋体" w:hAnsi="宋体" w:eastAsia="宋体" w:cs="宋体"/>
                <w:sz w:val="18"/>
                <w:szCs w:val="22"/>
                <w:lang w:val="zh-CN" w:eastAsia="zh-CN" w:bidi="zh-CN"/>
              </w:rPr>
            </w:pPr>
            <w:r>
              <w:rPr>
                <w:rFonts w:hint="eastAsia"/>
                <w:sz w:val="18"/>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329" w:type="dxa"/>
            <w:vMerge w:val="continue"/>
            <w:tcBorders>
              <w:left w:val="nil"/>
              <w:bottom w:val="dotted" w:color="000000" w:sz="4" w:space="0"/>
              <w:right w:val="dotted" w:color="000000" w:sz="4" w:space="0"/>
            </w:tcBorders>
          </w:tcPr>
          <w:p>
            <w:pPr>
              <w:pStyle w:val="12"/>
              <w:spacing w:before="81"/>
              <w:ind w:left="284" w:right="277"/>
              <w:jc w:val="center"/>
              <w:rPr>
                <w:b/>
                <w:sz w:val="18"/>
              </w:rPr>
            </w:pPr>
          </w:p>
        </w:tc>
        <w:tc>
          <w:tcPr>
            <w:tcW w:w="1685" w:type="dxa"/>
            <w:tcBorders>
              <w:top w:val="dotted" w:color="000000" w:sz="4" w:space="0"/>
              <w:left w:val="dotted" w:color="000000" w:sz="4" w:space="0"/>
              <w:bottom w:val="dotted" w:color="000000" w:sz="4" w:space="0"/>
              <w:right w:val="dotted" w:color="000000" w:sz="4" w:space="0"/>
            </w:tcBorders>
          </w:tcPr>
          <w:p>
            <w:pPr>
              <w:pStyle w:val="12"/>
              <w:rPr>
                <w:rFonts w:ascii="Times New Roman"/>
                <w:sz w:val="24"/>
              </w:rPr>
            </w:pPr>
            <w:r>
              <w:rPr>
                <w:sz w:val="18"/>
              </w:rPr>
              <w:t>C1</w:t>
            </w:r>
            <w:r>
              <w:rPr>
                <w:rFonts w:hint="eastAsia"/>
                <w:sz w:val="18"/>
                <w:lang w:val="en-US" w:eastAsia="zh-CN"/>
              </w:rPr>
              <w:t>9</w:t>
            </w:r>
            <w:r>
              <w:rPr>
                <w:sz w:val="18"/>
              </w:rPr>
              <w:t>.满意度（10 分）</w:t>
            </w:r>
          </w:p>
        </w:tc>
        <w:tc>
          <w:tcPr>
            <w:tcW w:w="2192" w:type="dxa"/>
            <w:tcBorders>
              <w:top w:val="dotted" w:color="000000" w:sz="4" w:space="0"/>
              <w:left w:val="dotted" w:color="000000" w:sz="4" w:space="0"/>
              <w:bottom w:val="dotted" w:color="000000" w:sz="4" w:space="0"/>
              <w:right w:val="dotted" w:color="000000" w:sz="4" w:space="0"/>
            </w:tcBorders>
          </w:tcPr>
          <w:p>
            <w:pPr>
              <w:pStyle w:val="12"/>
              <w:rPr>
                <w:rFonts w:ascii="Times New Roman"/>
                <w:sz w:val="24"/>
              </w:rPr>
            </w:pPr>
            <w:r>
              <w:rPr>
                <w:sz w:val="18"/>
              </w:rPr>
              <w:t>D</w:t>
            </w:r>
            <w:r>
              <w:rPr>
                <w:rFonts w:hint="eastAsia"/>
                <w:sz w:val="18"/>
                <w:lang w:val="en-US" w:eastAsia="zh-CN"/>
              </w:rPr>
              <w:t>29</w:t>
            </w:r>
            <w:r>
              <w:rPr>
                <w:sz w:val="18"/>
              </w:rPr>
              <w:t>.</w:t>
            </w:r>
            <w:r>
              <w:rPr>
                <w:rFonts w:hint="default" w:ascii="宋体" w:hAnsi="宋体" w:eastAsia="宋体" w:cs="宋体"/>
                <w:sz w:val="18"/>
                <w:lang w:val="en-US" w:eastAsia="zh-CN"/>
              </w:rPr>
              <w:t>受益人员满意度</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2"/>
              <w:spacing w:before="79"/>
              <w:ind w:left="0" w:leftChars="0" w:right="286" w:rightChars="0"/>
              <w:jc w:val="right"/>
              <w:rPr>
                <w:rFonts w:hint="default"/>
                <w:b/>
                <w:sz w:val="18"/>
                <w:lang w:val="en-US" w:eastAsia="zh-CN"/>
              </w:rPr>
            </w:pPr>
            <w:r>
              <w:rPr>
                <w:sz w:val="18"/>
              </w:rPr>
              <w:t>10.00</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2"/>
              <w:spacing w:before="79"/>
              <w:ind w:left="286" w:leftChars="0" w:right="0" w:rightChars="0"/>
              <w:rPr>
                <w:rFonts w:hint="eastAsia"/>
                <w:b/>
                <w:sz w:val="18"/>
                <w:lang w:val="en-US" w:eastAsia="zh-CN"/>
              </w:rPr>
            </w:pPr>
            <w:r>
              <w:rPr>
                <w:rFonts w:hint="eastAsia"/>
                <w:sz w:val="18"/>
                <w:lang w:val="en-US" w:eastAsia="zh-CN"/>
              </w:rPr>
              <w:t>10.00</w:t>
            </w:r>
          </w:p>
        </w:tc>
        <w:tc>
          <w:tcPr>
            <w:tcW w:w="1052" w:type="dxa"/>
            <w:tcBorders>
              <w:top w:val="dotted" w:color="000000" w:sz="4" w:space="0"/>
              <w:left w:val="dotted" w:color="000000" w:sz="4" w:space="0"/>
              <w:bottom w:val="dotted" w:color="000000" w:sz="4" w:space="0"/>
              <w:right w:val="dotted" w:color="000000" w:sz="4" w:space="0"/>
            </w:tcBorders>
            <w:vAlign w:val="top"/>
          </w:tcPr>
          <w:p>
            <w:pPr>
              <w:pStyle w:val="12"/>
              <w:spacing w:before="79"/>
              <w:ind w:left="340" w:leftChars="0" w:right="0" w:rightChars="0"/>
              <w:rPr>
                <w:rFonts w:hint="eastAsia"/>
                <w:b/>
                <w:sz w:val="18"/>
                <w:lang w:val="en-US" w:eastAsia="zh-CN"/>
              </w:rPr>
            </w:pPr>
            <w:r>
              <w:rPr>
                <w:rFonts w:hint="eastAsia"/>
                <w:sz w:val="18"/>
                <w:lang w:val="en-US" w:eastAsia="zh-CN"/>
              </w:rPr>
              <w:t>10.00</w:t>
            </w:r>
          </w:p>
        </w:tc>
        <w:tc>
          <w:tcPr>
            <w:tcW w:w="855" w:type="dxa"/>
            <w:tcBorders>
              <w:top w:val="dotted" w:color="000000" w:sz="4" w:space="0"/>
              <w:left w:val="dotted" w:color="000000" w:sz="4" w:space="0"/>
              <w:bottom w:val="dotted" w:color="000000" w:sz="4" w:space="0"/>
              <w:right w:val="nil"/>
            </w:tcBorders>
            <w:vAlign w:val="top"/>
          </w:tcPr>
          <w:p>
            <w:pPr>
              <w:pStyle w:val="12"/>
              <w:spacing w:before="79"/>
              <w:ind w:left="241" w:leftChars="0" w:right="0" w:rightChars="0"/>
              <w:rPr>
                <w:rFonts w:hint="eastAsia"/>
                <w:b/>
                <w:sz w:val="18"/>
                <w:lang w:val="en-US" w:eastAsia="zh-CN"/>
              </w:rPr>
            </w:pPr>
            <w:r>
              <w:rPr>
                <w:rFonts w:hint="eastAsia"/>
                <w:sz w:val="18"/>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5206" w:type="dxa"/>
            <w:gridSpan w:val="3"/>
            <w:tcBorders>
              <w:top w:val="dotted" w:color="000000" w:sz="4" w:space="0"/>
              <w:left w:val="nil"/>
              <w:right w:val="dotted" w:color="000000" w:sz="4" w:space="0"/>
            </w:tcBorders>
            <w:vAlign w:val="top"/>
          </w:tcPr>
          <w:p>
            <w:pPr>
              <w:pStyle w:val="12"/>
              <w:ind w:left="0" w:leftChars="0" w:right="0" w:rightChars="0"/>
              <w:jc w:val="center"/>
              <w:rPr>
                <w:rFonts w:ascii="Times New Roman"/>
                <w:sz w:val="24"/>
              </w:rPr>
            </w:pPr>
            <w:r>
              <w:rPr>
                <w:b/>
                <w:sz w:val="18"/>
              </w:rPr>
              <w:t>合 计</w:t>
            </w:r>
          </w:p>
        </w:tc>
        <w:tc>
          <w:tcPr>
            <w:tcW w:w="1033" w:type="dxa"/>
            <w:tcBorders>
              <w:top w:val="dotted" w:color="000000" w:sz="4" w:space="0"/>
              <w:left w:val="dotted" w:color="000000" w:sz="4" w:space="0"/>
              <w:right w:val="dotted" w:color="000000" w:sz="4" w:space="0"/>
            </w:tcBorders>
            <w:vAlign w:val="top"/>
          </w:tcPr>
          <w:p>
            <w:pPr>
              <w:pStyle w:val="12"/>
              <w:spacing w:before="81"/>
              <w:ind w:left="0" w:leftChars="0" w:right="281" w:rightChars="0"/>
              <w:jc w:val="right"/>
              <w:rPr>
                <w:rFonts w:hint="eastAsia"/>
                <w:b/>
                <w:sz w:val="18"/>
                <w:lang w:val="en-US" w:eastAsia="zh-CN"/>
              </w:rPr>
            </w:pPr>
            <w:r>
              <w:rPr>
                <w:rFonts w:hint="eastAsia"/>
                <w:b/>
                <w:sz w:val="18"/>
                <w:lang w:val="en-US" w:eastAsia="zh-CN"/>
              </w:rPr>
              <w:t>25</w:t>
            </w:r>
            <w:r>
              <w:rPr>
                <w:b/>
                <w:sz w:val="18"/>
              </w:rPr>
              <w:t>.00</w:t>
            </w:r>
          </w:p>
        </w:tc>
        <w:tc>
          <w:tcPr>
            <w:tcW w:w="1033" w:type="dxa"/>
            <w:tcBorders>
              <w:top w:val="dotted" w:color="000000" w:sz="4" w:space="0"/>
              <w:left w:val="dotted" w:color="000000" w:sz="4" w:space="0"/>
              <w:right w:val="dotted" w:color="000000" w:sz="4" w:space="0"/>
            </w:tcBorders>
            <w:vAlign w:val="top"/>
          </w:tcPr>
          <w:p>
            <w:pPr>
              <w:pStyle w:val="12"/>
              <w:spacing w:before="81"/>
              <w:ind w:left="286" w:leftChars="0" w:right="0" w:rightChars="0"/>
              <w:rPr>
                <w:rFonts w:hint="eastAsia"/>
                <w:b/>
                <w:sz w:val="18"/>
                <w:lang w:val="en-US" w:eastAsia="zh-CN"/>
              </w:rPr>
            </w:pPr>
            <w:r>
              <w:rPr>
                <w:rFonts w:hint="eastAsia"/>
                <w:b/>
                <w:sz w:val="18"/>
                <w:lang w:val="en-US" w:eastAsia="zh-CN"/>
              </w:rPr>
              <w:t>25</w:t>
            </w:r>
            <w:r>
              <w:rPr>
                <w:b/>
                <w:sz w:val="18"/>
              </w:rPr>
              <w:t>.00</w:t>
            </w:r>
          </w:p>
        </w:tc>
        <w:tc>
          <w:tcPr>
            <w:tcW w:w="1052" w:type="dxa"/>
            <w:tcBorders>
              <w:top w:val="dotted" w:color="000000" w:sz="4" w:space="0"/>
              <w:left w:val="dotted" w:color="000000" w:sz="4" w:space="0"/>
              <w:right w:val="dotted" w:color="000000" w:sz="4" w:space="0"/>
            </w:tcBorders>
            <w:vAlign w:val="top"/>
          </w:tcPr>
          <w:p>
            <w:pPr>
              <w:pStyle w:val="12"/>
              <w:spacing w:before="81"/>
              <w:ind w:left="294" w:leftChars="0" w:right="0" w:rightChars="0"/>
              <w:rPr>
                <w:rFonts w:hint="eastAsia"/>
                <w:b/>
                <w:sz w:val="18"/>
                <w:lang w:val="en-US" w:eastAsia="zh-CN"/>
              </w:rPr>
            </w:pPr>
            <w:r>
              <w:rPr>
                <w:rFonts w:hint="eastAsia"/>
                <w:b/>
                <w:sz w:val="18"/>
                <w:lang w:val="en-US" w:eastAsia="zh-CN"/>
              </w:rPr>
              <w:t>25.00</w:t>
            </w:r>
          </w:p>
        </w:tc>
        <w:tc>
          <w:tcPr>
            <w:tcW w:w="855" w:type="dxa"/>
            <w:tcBorders>
              <w:top w:val="dotted" w:color="000000" w:sz="4" w:space="0"/>
              <w:left w:val="dotted" w:color="000000" w:sz="4" w:space="0"/>
              <w:right w:val="nil"/>
            </w:tcBorders>
            <w:vAlign w:val="top"/>
          </w:tcPr>
          <w:p>
            <w:pPr>
              <w:pStyle w:val="12"/>
              <w:spacing w:before="81"/>
              <w:ind w:left="241" w:leftChars="0" w:right="0" w:rightChars="0"/>
              <w:rPr>
                <w:rFonts w:hint="eastAsia"/>
                <w:b/>
                <w:sz w:val="18"/>
                <w:lang w:val="en-US" w:eastAsia="zh-CN"/>
              </w:rPr>
            </w:pPr>
            <w:r>
              <w:rPr>
                <w:rFonts w:hint="eastAsia"/>
                <w:b/>
                <w:sz w:val="18"/>
                <w:lang w:val="en-US" w:eastAsia="zh-CN"/>
              </w:rPr>
              <w:t>0</w:t>
            </w:r>
          </w:p>
        </w:tc>
      </w:tr>
    </w:tbl>
    <w:p>
      <w:pPr>
        <w:numPr>
          <w:ilvl w:val="0"/>
          <w:numId w:val="0"/>
        </w:numPr>
        <w:ind w:right="0" w:rightChars="0" w:firstLine="643" w:firstLineChars="200"/>
        <w:jc w:val="both"/>
        <w:outlineLvl w:val="1"/>
        <w:rPr>
          <w:rFonts w:hint="default"/>
          <w:b/>
          <w:bCs/>
          <w:sz w:val="32"/>
          <w:szCs w:val="32"/>
          <w:lang w:val="en-US" w:eastAsia="zh-CN"/>
        </w:rPr>
      </w:pPr>
      <w:bookmarkStart w:id="67" w:name="_Toc18545"/>
      <w:r>
        <w:rPr>
          <w:rFonts w:hint="default"/>
          <w:b/>
          <w:bCs/>
          <w:sz w:val="32"/>
          <w:szCs w:val="32"/>
          <w:lang w:val="en-US" w:eastAsia="zh-CN"/>
        </w:rPr>
        <w:t>（四）分</w:t>
      </w:r>
      <w:r>
        <w:rPr>
          <w:rFonts w:hint="eastAsia"/>
          <w:b/>
          <w:bCs/>
          <w:sz w:val="32"/>
          <w:szCs w:val="32"/>
          <w:lang w:val="en-US" w:eastAsia="zh-CN"/>
        </w:rPr>
        <w:t>乡镇</w:t>
      </w:r>
      <w:r>
        <w:rPr>
          <w:rFonts w:hint="default"/>
          <w:b/>
          <w:bCs/>
          <w:sz w:val="32"/>
          <w:szCs w:val="32"/>
          <w:lang w:val="en-US" w:eastAsia="zh-CN"/>
        </w:rPr>
        <w:t>评价得分及结论</w:t>
      </w:r>
      <w:bookmarkEnd w:id="67"/>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本次绩效评价项目地域在</w:t>
      </w:r>
      <w:r>
        <w:rPr>
          <w:rFonts w:hint="eastAsia"/>
          <w:sz w:val="32"/>
          <w:szCs w:val="32"/>
          <w:lang w:val="en-US" w:eastAsia="zh-CN"/>
        </w:rPr>
        <w:t>长岛综试区</w:t>
      </w:r>
      <w:r>
        <w:rPr>
          <w:rFonts w:hint="default"/>
          <w:sz w:val="32"/>
          <w:szCs w:val="32"/>
          <w:lang w:val="en-US" w:eastAsia="zh-CN"/>
        </w:rPr>
        <w:t>，不涉及各</w:t>
      </w:r>
      <w:r>
        <w:rPr>
          <w:rFonts w:hint="eastAsia"/>
          <w:sz w:val="32"/>
          <w:szCs w:val="32"/>
          <w:lang w:val="en-US" w:eastAsia="zh-CN"/>
        </w:rPr>
        <w:t>乡镇</w:t>
      </w:r>
      <w:r>
        <w:rPr>
          <w:rFonts w:hint="default"/>
          <w:sz w:val="32"/>
          <w:szCs w:val="32"/>
          <w:lang w:val="en-US" w:eastAsia="zh-CN"/>
        </w:rPr>
        <w:t>评价。</w:t>
      </w:r>
    </w:p>
    <w:p>
      <w:pPr>
        <w:numPr>
          <w:ilvl w:val="0"/>
          <w:numId w:val="0"/>
        </w:numPr>
        <w:ind w:right="0" w:rightChars="0" w:firstLine="640" w:firstLineChars="200"/>
        <w:jc w:val="both"/>
        <w:outlineLvl w:val="0"/>
        <w:rPr>
          <w:rFonts w:hint="eastAsia" w:ascii="黑体" w:hAnsi="黑体" w:eastAsia="黑体" w:cs="黑体"/>
          <w:sz w:val="32"/>
          <w:szCs w:val="32"/>
          <w:lang w:val="en-US" w:eastAsia="zh-CN"/>
        </w:rPr>
      </w:pPr>
      <w:bookmarkStart w:id="68" w:name="_Toc20806"/>
      <w:r>
        <w:rPr>
          <w:rFonts w:hint="eastAsia" w:ascii="黑体" w:hAnsi="黑体" w:eastAsia="黑体" w:cs="黑体"/>
          <w:sz w:val="32"/>
          <w:szCs w:val="32"/>
          <w:lang w:val="en-US" w:eastAsia="zh-CN"/>
        </w:rPr>
        <w:t>五、绩效评价指标分析</w:t>
      </w:r>
      <w:bookmarkEnd w:id="68"/>
    </w:p>
    <w:p>
      <w:pPr>
        <w:numPr>
          <w:ilvl w:val="0"/>
          <w:numId w:val="0"/>
        </w:numPr>
        <w:ind w:right="0" w:rightChars="0" w:firstLine="643" w:firstLineChars="200"/>
        <w:jc w:val="both"/>
        <w:outlineLvl w:val="1"/>
        <w:rPr>
          <w:rFonts w:hint="default"/>
          <w:b/>
          <w:bCs/>
          <w:sz w:val="32"/>
          <w:szCs w:val="32"/>
          <w:lang w:val="en-US" w:eastAsia="zh-CN"/>
        </w:rPr>
      </w:pPr>
      <w:bookmarkStart w:id="69" w:name="_Toc25553"/>
      <w:r>
        <w:rPr>
          <w:rFonts w:hint="default"/>
          <w:b/>
          <w:bCs/>
          <w:sz w:val="32"/>
          <w:szCs w:val="32"/>
          <w:lang w:val="en-US" w:eastAsia="zh-CN"/>
        </w:rPr>
        <w:t>（一）项目决策情况</w:t>
      </w:r>
      <w:bookmarkEnd w:id="69"/>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1.项目立项，分值 4 分，得分 4 分，得分率 100.00</w:t>
      </w:r>
      <w:r>
        <w:rPr>
          <w:rFonts w:hint="eastAsia"/>
          <w:sz w:val="32"/>
          <w:szCs w:val="32"/>
          <w:lang w:val="en-US" w:eastAsia="zh-CN"/>
        </w:rPr>
        <w:t>%</w:t>
      </w:r>
      <w:r>
        <w:rPr>
          <w:rFonts w:hint="default"/>
          <w:sz w:val="32"/>
          <w:szCs w:val="32"/>
          <w:lang w:val="en-US" w:eastAsia="zh-CN"/>
        </w:rPr>
        <w:t>。</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2270"/>
        <w:gridCol w:w="3827"/>
        <w:gridCol w:w="897"/>
        <w:gridCol w:w="9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244" w:type="dxa"/>
            <w:tcBorders>
              <w:left w:val="nil"/>
              <w:bottom w:val="dotted" w:color="000000" w:sz="4" w:space="0"/>
              <w:right w:val="dotted" w:color="000000" w:sz="4" w:space="0"/>
            </w:tcBorders>
            <w:shd w:val="clear" w:color="auto" w:fill="8DB3E1"/>
          </w:tcPr>
          <w:p>
            <w:pPr>
              <w:pStyle w:val="12"/>
              <w:spacing w:before="112"/>
              <w:ind w:left="263"/>
              <w:rPr>
                <w:b/>
                <w:sz w:val="18"/>
              </w:rPr>
            </w:pPr>
            <w:r>
              <w:rPr>
                <w:b/>
                <w:sz w:val="18"/>
              </w:rPr>
              <w:t>二级指标</w:t>
            </w:r>
          </w:p>
        </w:tc>
        <w:tc>
          <w:tcPr>
            <w:tcW w:w="2270" w:type="dxa"/>
            <w:tcBorders>
              <w:left w:val="dotted" w:color="000000" w:sz="4" w:space="0"/>
              <w:bottom w:val="dotted" w:color="000000" w:sz="4" w:space="0"/>
              <w:right w:val="dotted" w:color="000000" w:sz="4" w:space="0"/>
            </w:tcBorders>
            <w:shd w:val="clear" w:color="auto" w:fill="8DB3E1"/>
          </w:tcPr>
          <w:p>
            <w:pPr>
              <w:pStyle w:val="12"/>
              <w:spacing w:before="112"/>
              <w:ind w:left="748" w:right="748"/>
              <w:jc w:val="center"/>
              <w:rPr>
                <w:b/>
                <w:sz w:val="18"/>
              </w:rPr>
            </w:pPr>
            <w:r>
              <w:rPr>
                <w:b/>
                <w:sz w:val="18"/>
              </w:rPr>
              <w:t>三级指标</w:t>
            </w:r>
          </w:p>
        </w:tc>
        <w:tc>
          <w:tcPr>
            <w:tcW w:w="3827" w:type="dxa"/>
            <w:tcBorders>
              <w:left w:val="dotted" w:color="000000" w:sz="4" w:space="0"/>
              <w:bottom w:val="dotted" w:color="000000" w:sz="4" w:space="0"/>
              <w:right w:val="dotted" w:color="000000" w:sz="4" w:space="0"/>
            </w:tcBorders>
            <w:shd w:val="clear" w:color="auto" w:fill="8DB3E1"/>
          </w:tcPr>
          <w:p>
            <w:pPr>
              <w:pStyle w:val="12"/>
              <w:spacing w:before="112"/>
              <w:ind w:left="1527" w:right="1527"/>
              <w:jc w:val="center"/>
              <w:rPr>
                <w:b/>
                <w:sz w:val="18"/>
              </w:rPr>
            </w:pPr>
            <w:r>
              <w:rPr>
                <w:b/>
                <w:sz w:val="18"/>
              </w:rPr>
              <w:t>四级指标</w:t>
            </w:r>
          </w:p>
        </w:tc>
        <w:tc>
          <w:tcPr>
            <w:tcW w:w="897" w:type="dxa"/>
            <w:tcBorders>
              <w:left w:val="dotted" w:color="000000" w:sz="4" w:space="0"/>
              <w:bottom w:val="dotted" w:color="000000" w:sz="4" w:space="0"/>
              <w:right w:val="dotted" w:color="000000" w:sz="4" w:space="0"/>
            </w:tcBorders>
            <w:shd w:val="clear" w:color="auto" w:fill="8DB3E1"/>
          </w:tcPr>
          <w:p>
            <w:pPr>
              <w:pStyle w:val="12"/>
              <w:spacing w:before="112"/>
              <w:ind w:left="242" w:right="243"/>
              <w:jc w:val="center"/>
              <w:rPr>
                <w:b/>
                <w:sz w:val="18"/>
              </w:rPr>
            </w:pPr>
            <w:r>
              <w:rPr>
                <w:b/>
                <w:sz w:val="18"/>
              </w:rPr>
              <w:t>分值</w:t>
            </w:r>
          </w:p>
        </w:tc>
        <w:tc>
          <w:tcPr>
            <w:tcW w:w="941" w:type="dxa"/>
            <w:tcBorders>
              <w:left w:val="dotted" w:color="000000" w:sz="4" w:space="0"/>
              <w:bottom w:val="dotted" w:color="000000" w:sz="4" w:space="0"/>
              <w:right w:val="nil"/>
            </w:tcBorders>
            <w:shd w:val="clear" w:color="auto" w:fill="8DB3E1"/>
          </w:tcPr>
          <w:p>
            <w:pPr>
              <w:pStyle w:val="12"/>
              <w:spacing w:before="112"/>
              <w:ind w:left="263" w:right="270"/>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244" w:type="dxa"/>
            <w:vMerge w:val="restart"/>
            <w:tcBorders>
              <w:top w:val="dotted" w:color="000000" w:sz="4" w:space="0"/>
              <w:left w:val="nil"/>
              <w:bottom w:val="dotted" w:color="000000" w:sz="4" w:space="0"/>
              <w:right w:val="dotted" w:color="000000" w:sz="4" w:space="0"/>
            </w:tcBorders>
          </w:tcPr>
          <w:p>
            <w:pPr>
              <w:pStyle w:val="12"/>
              <w:rPr>
                <w:sz w:val="18"/>
              </w:rPr>
            </w:pPr>
          </w:p>
          <w:p>
            <w:pPr>
              <w:pStyle w:val="12"/>
              <w:spacing w:before="10"/>
              <w:rPr>
                <w:sz w:val="26"/>
              </w:rPr>
            </w:pPr>
          </w:p>
          <w:p>
            <w:pPr>
              <w:pStyle w:val="12"/>
              <w:spacing w:before="1"/>
              <w:ind w:left="110"/>
              <w:rPr>
                <w:sz w:val="18"/>
              </w:rPr>
            </w:pPr>
            <w:r>
              <w:rPr>
                <w:sz w:val="18"/>
              </w:rPr>
              <w:t>B1.项目立项</w:t>
            </w:r>
          </w:p>
        </w:tc>
        <w:tc>
          <w:tcPr>
            <w:tcW w:w="2270" w:type="dxa"/>
            <w:vMerge w:val="restart"/>
            <w:tcBorders>
              <w:top w:val="dotted" w:color="000000" w:sz="4" w:space="0"/>
              <w:left w:val="dotted" w:color="000000" w:sz="4" w:space="0"/>
              <w:bottom w:val="dotted" w:color="000000" w:sz="4" w:space="0"/>
              <w:right w:val="dotted" w:color="000000" w:sz="4" w:space="0"/>
            </w:tcBorders>
          </w:tcPr>
          <w:p>
            <w:pPr>
              <w:pStyle w:val="12"/>
              <w:spacing w:before="11"/>
              <w:rPr>
                <w:sz w:val="26"/>
              </w:rPr>
            </w:pPr>
          </w:p>
          <w:p>
            <w:pPr>
              <w:pStyle w:val="12"/>
              <w:ind w:left="101"/>
              <w:rPr>
                <w:sz w:val="18"/>
              </w:rPr>
            </w:pPr>
            <w:r>
              <w:rPr>
                <w:sz w:val="18"/>
              </w:rPr>
              <w:t>C1.立项依据充分性</w:t>
            </w:r>
          </w:p>
        </w:tc>
        <w:tc>
          <w:tcPr>
            <w:tcW w:w="3827" w:type="dxa"/>
            <w:tcBorders>
              <w:top w:val="dotted" w:color="000000" w:sz="4" w:space="0"/>
              <w:left w:val="dotted" w:color="000000" w:sz="4" w:space="0"/>
              <w:bottom w:val="dotted" w:color="000000" w:sz="4" w:space="0"/>
              <w:right w:val="dotted" w:color="000000" w:sz="4" w:space="0"/>
            </w:tcBorders>
          </w:tcPr>
          <w:p>
            <w:pPr>
              <w:pStyle w:val="12"/>
              <w:spacing w:before="111"/>
              <w:ind w:left="102"/>
              <w:rPr>
                <w:sz w:val="18"/>
              </w:rPr>
            </w:pPr>
            <w:r>
              <w:rPr>
                <w:sz w:val="18"/>
              </w:rPr>
              <w:t>D1.立项与国家、省、市发展规划的相符性</w:t>
            </w:r>
          </w:p>
        </w:tc>
        <w:tc>
          <w:tcPr>
            <w:tcW w:w="897" w:type="dxa"/>
            <w:tcBorders>
              <w:top w:val="dotted" w:color="000000" w:sz="4" w:space="0"/>
              <w:left w:val="dotted" w:color="000000" w:sz="4" w:space="0"/>
              <w:bottom w:val="dotted" w:color="000000" w:sz="4" w:space="0"/>
              <w:right w:val="dotted" w:color="000000" w:sz="4" w:space="0"/>
            </w:tcBorders>
          </w:tcPr>
          <w:p>
            <w:pPr>
              <w:pStyle w:val="12"/>
              <w:spacing w:before="111"/>
              <w:jc w:val="center"/>
              <w:rPr>
                <w:sz w:val="18"/>
              </w:rPr>
            </w:pPr>
            <w:r>
              <w:rPr>
                <w:sz w:val="18"/>
              </w:rPr>
              <w:t>1</w:t>
            </w:r>
          </w:p>
        </w:tc>
        <w:tc>
          <w:tcPr>
            <w:tcW w:w="941" w:type="dxa"/>
            <w:tcBorders>
              <w:top w:val="dotted" w:color="000000" w:sz="4" w:space="0"/>
              <w:left w:val="dotted" w:color="000000" w:sz="4" w:space="0"/>
              <w:bottom w:val="dotted" w:color="000000" w:sz="4" w:space="0"/>
              <w:right w:val="nil"/>
            </w:tcBorders>
          </w:tcPr>
          <w:p>
            <w:pPr>
              <w:pStyle w:val="12"/>
              <w:spacing w:before="111"/>
              <w:ind w:right="7"/>
              <w:jc w:val="center"/>
              <w:rPr>
                <w:sz w:val="18"/>
              </w:rPr>
            </w:pPr>
            <w:r>
              <w:rPr>
                <w:sz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244" w:type="dxa"/>
            <w:vMerge w:val="continue"/>
            <w:tcBorders>
              <w:top w:val="nil"/>
              <w:left w:val="nil"/>
              <w:bottom w:val="dotted" w:color="000000" w:sz="4" w:space="0"/>
              <w:right w:val="dotted" w:color="000000" w:sz="4" w:space="0"/>
            </w:tcBorders>
          </w:tcPr>
          <w:p>
            <w:pPr>
              <w:rPr>
                <w:sz w:val="2"/>
                <w:szCs w:val="2"/>
              </w:rPr>
            </w:pPr>
          </w:p>
        </w:tc>
        <w:tc>
          <w:tcPr>
            <w:tcW w:w="2270" w:type="dxa"/>
            <w:vMerge w:val="continue"/>
            <w:tcBorders>
              <w:top w:val="nil"/>
              <w:left w:val="dotted" w:color="000000" w:sz="4" w:space="0"/>
              <w:bottom w:val="dotted" w:color="000000" w:sz="4" w:space="0"/>
              <w:right w:val="dotted" w:color="000000" w:sz="4" w:space="0"/>
            </w:tcBorders>
          </w:tcPr>
          <w:p>
            <w:pPr>
              <w:rPr>
                <w:sz w:val="2"/>
                <w:szCs w:val="2"/>
              </w:rPr>
            </w:pPr>
          </w:p>
        </w:tc>
        <w:tc>
          <w:tcPr>
            <w:tcW w:w="3827" w:type="dxa"/>
            <w:tcBorders>
              <w:top w:val="dotted" w:color="000000" w:sz="4" w:space="0"/>
              <w:left w:val="dotted" w:color="000000" w:sz="4" w:space="0"/>
              <w:bottom w:val="dotted" w:color="000000" w:sz="4" w:space="0"/>
              <w:right w:val="dotted" w:color="000000" w:sz="4" w:space="0"/>
            </w:tcBorders>
          </w:tcPr>
          <w:p>
            <w:pPr>
              <w:pStyle w:val="12"/>
              <w:spacing w:before="110"/>
              <w:ind w:left="102"/>
              <w:rPr>
                <w:sz w:val="18"/>
              </w:rPr>
            </w:pPr>
            <w:r>
              <w:rPr>
                <w:sz w:val="18"/>
              </w:rPr>
              <w:t>D2.立项与部门职责的相关性</w:t>
            </w:r>
          </w:p>
        </w:tc>
        <w:tc>
          <w:tcPr>
            <w:tcW w:w="897" w:type="dxa"/>
            <w:tcBorders>
              <w:top w:val="dotted" w:color="000000" w:sz="4" w:space="0"/>
              <w:left w:val="dotted" w:color="000000" w:sz="4" w:space="0"/>
              <w:bottom w:val="dotted" w:color="000000" w:sz="4" w:space="0"/>
              <w:right w:val="dotted" w:color="000000" w:sz="4" w:space="0"/>
            </w:tcBorders>
          </w:tcPr>
          <w:p>
            <w:pPr>
              <w:pStyle w:val="12"/>
              <w:spacing w:before="110"/>
              <w:jc w:val="center"/>
              <w:rPr>
                <w:sz w:val="18"/>
              </w:rPr>
            </w:pPr>
            <w:r>
              <w:rPr>
                <w:sz w:val="18"/>
              </w:rPr>
              <w:t>1</w:t>
            </w:r>
          </w:p>
        </w:tc>
        <w:tc>
          <w:tcPr>
            <w:tcW w:w="941" w:type="dxa"/>
            <w:tcBorders>
              <w:top w:val="dotted" w:color="000000" w:sz="4" w:space="0"/>
              <w:left w:val="dotted" w:color="000000" w:sz="4" w:space="0"/>
              <w:bottom w:val="dotted" w:color="000000" w:sz="4" w:space="0"/>
              <w:right w:val="nil"/>
            </w:tcBorders>
          </w:tcPr>
          <w:p>
            <w:pPr>
              <w:pStyle w:val="12"/>
              <w:spacing w:before="110"/>
              <w:ind w:right="7"/>
              <w:jc w:val="center"/>
              <w:rPr>
                <w:sz w:val="18"/>
              </w:rPr>
            </w:pPr>
            <w:r>
              <w:rPr>
                <w:sz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244" w:type="dxa"/>
            <w:vMerge w:val="continue"/>
            <w:tcBorders>
              <w:top w:val="nil"/>
              <w:left w:val="nil"/>
              <w:bottom w:val="dotted" w:color="000000" w:sz="4" w:space="0"/>
              <w:right w:val="dotted" w:color="000000" w:sz="4" w:space="0"/>
            </w:tcBorders>
          </w:tcPr>
          <w:p>
            <w:pPr>
              <w:rPr>
                <w:sz w:val="2"/>
                <w:szCs w:val="2"/>
              </w:rPr>
            </w:pPr>
          </w:p>
        </w:tc>
        <w:tc>
          <w:tcPr>
            <w:tcW w:w="2270" w:type="dxa"/>
            <w:tcBorders>
              <w:top w:val="dotted" w:color="000000" w:sz="4" w:space="0"/>
              <w:left w:val="dotted" w:color="000000" w:sz="4" w:space="0"/>
              <w:bottom w:val="dotted" w:color="000000" w:sz="4" w:space="0"/>
              <w:right w:val="dotted" w:color="000000" w:sz="4" w:space="0"/>
            </w:tcBorders>
          </w:tcPr>
          <w:p>
            <w:pPr>
              <w:pStyle w:val="12"/>
              <w:spacing w:before="112"/>
              <w:ind w:left="101"/>
              <w:rPr>
                <w:sz w:val="18"/>
              </w:rPr>
            </w:pPr>
            <w:r>
              <w:rPr>
                <w:sz w:val="18"/>
              </w:rPr>
              <w:t>C2.立项程序规范性</w:t>
            </w:r>
          </w:p>
        </w:tc>
        <w:tc>
          <w:tcPr>
            <w:tcW w:w="3827" w:type="dxa"/>
            <w:tcBorders>
              <w:top w:val="dotted" w:color="000000" w:sz="4" w:space="0"/>
              <w:left w:val="dotted" w:color="000000" w:sz="4" w:space="0"/>
              <w:bottom w:val="dotted" w:color="000000" w:sz="4" w:space="0"/>
              <w:right w:val="dotted" w:color="000000" w:sz="4" w:space="0"/>
            </w:tcBorders>
          </w:tcPr>
          <w:p>
            <w:pPr>
              <w:pStyle w:val="12"/>
              <w:spacing w:before="112"/>
              <w:ind w:left="102"/>
              <w:rPr>
                <w:sz w:val="18"/>
              </w:rPr>
            </w:pPr>
            <w:r>
              <w:rPr>
                <w:sz w:val="18"/>
              </w:rPr>
              <w:t>D3.立项程序的合规性</w:t>
            </w:r>
          </w:p>
        </w:tc>
        <w:tc>
          <w:tcPr>
            <w:tcW w:w="897" w:type="dxa"/>
            <w:tcBorders>
              <w:top w:val="dotted" w:color="000000" w:sz="4" w:space="0"/>
              <w:left w:val="dotted" w:color="000000" w:sz="4" w:space="0"/>
              <w:bottom w:val="dotted" w:color="000000" w:sz="4" w:space="0"/>
              <w:right w:val="dotted" w:color="000000" w:sz="4" w:space="0"/>
            </w:tcBorders>
          </w:tcPr>
          <w:p>
            <w:pPr>
              <w:pStyle w:val="12"/>
              <w:spacing w:before="112"/>
              <w:jc w:val="center"/>
              <w:rPr>
                <w:sz w:val="18"/>
              </w:rPr>
            </w:pPr>
            <w:r>
              <w:rPr>
                <w:sz w:val="18"/>
              </w:rPr>
              <w:t>2</w:t>
            </w:r>
          </w:p>
        </w:tc>
        <w:tc>
          <w:tcPr>
            <w:tcW w:w="941" w:type="dxa"/>
            <w:tcBorders>
              <w:top w:val="dotted" w:color="000000" w:sz="4" w:space="0"/>
              <w:left w:val="dotted" w:color="000000" w:sz="4" w:space="0"/>
              <w:bottom w:val="dotted" w:color="000000" w:sz="4" w:space="0"/>
              <w:right w:val="nil"/>
            </w:tcBorders>
          </w:tcPr>
          <w:p>
            <w:pPr>
              <w:pStyle w:val="12"/>
              <w:spacing w:before="112"/>
              <w:ind w:right="7"/>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341" w:type="dxa"/>
            <w:gridSpan w:val="3"/>
            <w:tcBorders>
              <w:top w:val="dotted" w:color="000000" w:sz="4" w:space="0"/>
              <w:left w:val="nil"/>
              <w:right w:val="dotted" w:color="000000" w:sz="4" w:space="0"/>
            </w:tcBorders>
          </w:tcPr>
          <w:p>
            <w:pPr>
              <w:pStyle w:val="12"/>
              <w:spacing w:before="111"/>
              <w:ind w:left="3380" w:right="3373"/>
              <w:jc w:val="center"/>
              <w:rPr>
                <w:b/>
                <w:sz w:val="18"/>
              </w:rPr>
            </w:pPr>
            <w:r>
              <w:rPr>
                <w:b/>
                <w:sz w:val="18"/>
              </w:rPr>
              <w:t>合  计</w:t>
            </w:r>
          </w:p>
        </w:tc>
        <w:tc>
          <w:tcPr>
            <w:tcW w:w="897" w:type="dxa"/>
            <w:tcBorders>
              <w:top w:val="dotted" w:color="000000" w:sz="4" w:space="0"/>
              <w:left w:val="dotted" w:color="000000" w:sz="4" w:space="0"/>
              <w:right w:val="dotted" w:color="000000" w:sz="4" w:space="0"/>
            </w:tcBorders>
          </w:tcPr>
          <w:p>
            <w:pPr>
              <w:pStyle w:val="12"/>
              <w:spacing w:before="111"/>
              <w:jc w:val="center"/>
              <w:rPr>
                <w:b/>
                <w:sz w:val="18"/>
              </w:rPr>
            </w:pPr>
            <w:r>
              <w:rPr>
                <w:b/>
                <w:w w:val="99"/>
                <w:sz w:val="18"/>
              </w:rPr>
              <w:t>4</w:t>
            </w:r>
          </w:p>
        </w:tc>
        <w:tc>
          <w:tcPr>
            <w:tcW w:w="941" w:type="dxa"/>
            <w:tcBorders>
              <w:top w:val="dotted" w:color="000000" w:sz="4" w:space="0"/>
              <w:left w:val="dotted" w:color="000000" w:sz="4" w:space="0"/>
              <w:right w:val="nil"/>
            </w:tcBorders>
          </w:tcPr>
          <w:p>
            <w:pPr>
              <w:pStyle w:val="12"/>
              <w:spacing w:before="111"/>
              <w:ind w:right="7"/>
              <w:jc w:val="center"/>
              <w:rPr>
                <w:b/>
                <w:sz w:val="18"/>
              </w:rPr>
            </w:pPr>
            <w:r>
              <w:rPr>
                <w:b/>
                <w:w w:val="99"/>
                <w:sz w:val="18"/>
              </w:rPr>
              <w:t>4</w:t>
            </w:r>
          </w:p>
        </w:tc>
      </w:tr>
    </w:tbl>
    <w:p>
      <w:pPr>
        <w:pStyle w:val="11"/>
        <w:rPr>
          <w:rFonts w:hint="default"/>
          <w:lang w:val="en-US" w:eastAsia="zh-CN"/>
        </w:rPr>
      </w:pPr>
    </w:p>
    <w:p>
      <w:pPr>
        <w:numPr>
          <w:ilvl w:val="0"/>
          <w:numId w:val="0"/>
        </w:numPr>
        <w:ind w:right="0" w:rightChars="0" w:firstLine="643" w:firstLineChars="200"/>
        <w:jc w:val="both"/>
        <w:rPr>
          <w:rFonts w:hint="eastAsia"/>
          <w:b/>
          <w:bCs/>
          <w:sz w:val="32"/>
          <w:szCs w:val="32"/>
          <w:lang w:val="en-US" w:eastAsia="zh-CN"/>
        </w:rPr>
      </w:pPr>
      <w:r>
        <w:rPr>
          <w:rFonts w:hint="default"/>
          <w:b/>
          <w:bCs/>
          <w:sz w:val="32"/>
          <w:szCs w:val="32"/>
          <w:lang w:val="en-US" w:eastAsia="zh-CN"/>
        </w:rPr>
        <w:t>D1.立项与国家、省、市发展规划的相符性，分值1分，得分 1分，得分率100.00</w:t>
      </w:r>
      <w:r>
        <w:rPr>
          <w:rFonts w:hint="eastAsia"/>
          <w:b/>
          <w:bCs/>
          <w:sz w:val="32"/>
          <w:szCs w:val="32"/>
          <w:lang w:val="en-US" w:eastAsia="zh-CN"/>
        </w:rPr>
        <w:t>%</w:t>
      </w:r>
    </w:p>
    <w:p>
      <w:pPr>
        <w:numPr>
          <w:ilvl w:val="0"/>
          <w:numId w:val="0"/>
        </w:numPr>
        <w:ind w:right="0" w:rightChars="0" w:firstLine="640" w:firstLineChars="200"/>
        <w:jc w:val="both"/>
        <w:rPr>
          <w:rFonts w:hint="default"/>
          <w:sz w:val="32"/>
          <w:szCs w:val="32"/>
          <w:lang w:val="en-US" w:eastAsia="zh-CN"/>
        </w:rPr>
      </w:pPr>
      <w:r>
        <w:rPr>
          <w:rFonts w:hint="eastAsia"/>
          <w:b w:val="0"/>
          <w:bCs w:val="0"/>
          <w:sz w:val="32"/>
          <w:szCs w:val="32"/>
          <w:highlight w:val="none"/>
          <w:lang w:val="en-US" w:eastAsia="zh-CN"/>
        </w:rPr>
        <w:t>项目的建设符合《中华人民共和国城乡规划法》《中华人民共和国环境保护法》《产业结构调整指导目录》（2019 年本）《战略性新兴产业重点产品和服务指导目录》《中华人民共和国国民经济和社会发展第十四个五年规划和 2035 年远景目标纲要》《山东省国民经济和社会发展第十四个五年规划和 2035 年远景目标纲要》《烟台市国民经济和社会发展第十四个五年规划和 2035 年远景目标纲要》《山东省建设工程概算定额》（鲁建标字[2018]29 号）《投资项目可行性研究指南》（中国电力出版社）《建设项目经济评价方法与参数（第三版）》（中国计划出版社）国家有关部门关于项目可行性研究报告编制规范和要求、项目相关专业国家现行标准、规范、规章、规定等要求。</w:t>
      </w:r>
      <w:r>
        <w:rPr>
          <w:rFonts w:hint="default"/>
          <w:sz w:val="32"/>
          <w:szCs w:val="32"/>
          <w:lang w:val="en-US" w:eastAsia="zh-CN"/>
        </w:rPr>
        <w:t>根据评分标准，该指标得 1 分。</w:t>
      </w:r>
    </w:p>
    <w:p>
      <w:pPr>
        <w:numPr>
          <w:ilvl w:val="0"/>
          <w:numId w:val="0"/>
        </w:numPr>
        <w:ind w:right="0" w:rightChars="0" w:firstLine="643" w:firstLineChars="200"/>
        <w:jc w:val="both"/>
        <w:rPr>
          <w:rFonts w:hint="default"/>
          <w:b/>
          <w:bCs/>
          <w:sz w:val="32"/>
          <w:szCs w:val="32"/>
          <w:highlight w:val="none"/>
          <w:lang w:val="en-US" w:eastAsia="zh-CN"/>
        </w:rPr>
      </w:pPr>
      <w:r>
        <w:rPr>
          <w:rFonts w:hint="default"/>
          <w:b/>
          <w:bCs/>
          <w:sz w:val="32"/>
          <w:szCs w:val="32"/>
          <w:lang w:val="en-US" w:eastAsia="zh-CN"/>
        </w:rPr>
        <w:t>D2.立项与部门职责的相关性，分值1分，得分1分，得分率</w:t>
      </w:r>
      <w:r>
        <w:rPr>
          <w:rFonts w:hint="default"/>
          <w:b/>
          <w:bCs/>
          <w:sz w:val="32"/>
          <w:szCs w:val="32"/>
          <w:highlight w:val="none"/>
          <w:lang w:val="en-US" w:eastAsia="zh-CN"/>
        </w:rPr>
        <w:t>100.00</w:t>
      </w:r>
      <w:r>
        <w:rPr>
          <w:rFonts w:hint="eastAsia"/>
          <w:b/>
          <w:bCs/>
          <w:sz w:val="32"/>
          <w:szCs w:val="32"/>
          <w:highlight w:val="none"/>
          <w:lang w:val="en-US" w:eastAsia="zh-CN"/>
        </w:rPr>
        <w:t>%</w:t>
      </w:r>
      <w:r>
        <w:rPr>
          <w:rFonts w:hint="default"/>
          <w:b/>
          <w:bCs/>
          <w:sz w:val="32"/>
          <w:szCs w:val="32"/>
          <w:highlight w:val="none"/>
          <w:lang w:val="en-US" w:eastAsia="zh-CN"/>
        </w:rPr>
        <w:t>。</w:t>
      </w:r>
    </w:p>
    <w:p>
      <w:pPr>
        <w:numPr>
          <w:ilvl w:val="0"/>
          <w:numId w:val="0"/>
        </w:numPr>
        <w:ind w:right="0" w:rightChars="0" w:firstLine="640" w:firstLineChars="200"/>
        <w:jc w:val="both"/>
        <w:rPr>
          <w:rFonts w:hint="default"/>
          <w:sz w:val="32"/>
          <w:szCs w:val="32"/>
          <w:lang w:val="en-US" w:eastAsia="zh-CN"/>
        </w:rPr>
      </w:pPr>
      <w:r>
        <w:rPr>
          <w:rFonts w:hint="default"/>
          <w:sz w:val="32"/>
          <w:szCs w:val="32"/>
          <w:highlight w:val="none"/>
          <w:lang w:val="en-US" w:eastAsia="zh-CN"/>
        </w:rPr>
        <w:t>长岛城市建设投资开发有限公司主要职能包括：</w:t>
      </w:r>
      <w:r>
        <w:rPr>
          <w:rFonts w:hint="eastAsia"/>
          <w:sz w:val="32"/>
          <w:szCs w:val="32"/>
          <w:highlight w:val="none"/>
          <w:lang w:val="en-US" w:eastAsia="zh-CN"/>
        </w:rPr>
        <w:t>国有资产经营、城市基础设施项目、房地产开发、城市建设开发投资。</w:t>
      </w:r>
      <w:r>
        <w:rPr>
          <w:rFonts w:hint="default"/>
          <w:sz w:val="32"/>
          <w:szCs w:val="32"/>
          <w:highlight w:val="none"/>
          <w:lang w:val="en-US" w:eastAsia="zh-CN"/>
        </w:rPr>
        <w:t>本项目立项内容与长岛城市建设投资开发有限公司职责相符。根据评分</w:t>
      </w:r>
      <w:r>
        <w:rPr>
          <w:rFonts w:hint="default"/>
          <w:sz w:val="32"/>
          <w:szCs w:val="32"/>
          <w:lang w:val="en-US" w:eastAsia="zh-CN"/>
        </w:rPr>
        <w:t>标准，该指标得 1 分。</w:t>
      </w:r>
    </w:p>
    <w:p>
      <w:pPr>
        <w:numPr>
          <w:ilvl w:val="0"/>
          <w:numId w:val="0"/>
        </w:numPr>
        <w:ind w:right="0" w:rightChars="0" w:firstLine="643" w:firstLineChars="200"/>
        <w:jc w:val="both"/>
        <w:rPr>
          <w:rFonts w:hint="eastAsia"/>
          <w:b/>
          <w:bCs/>
          <w:sz w:val="32"/>
          <w:szCs w:val="32"/>
          <w:lang w:val="en-US" w:eastAsia="zh-CN"/>
        </w:rPr>
      </w:pPr>
      <w:r>
        <w:rPr>
          <w:rFonts w:hint="default"/>
          <w:b/>
          <w:bCs/>
          <w:sz w:val="32"/>
          <w:szCs w:val="32"/>
          <w:lang w:val="en-US" w:eastAsia="zh-CN"/>
        </w:rPr>
        <w:t>D3.立项程序的合规性，分值2分，得分2分，得分率100.00</w:t>
      </w:r>
      <w:r>
        <w:rPr>
          <w:rFonts w:hint="eastAsia"/>
          <w:b/>
          <w:bCs/>
          <w:sz w:val="32"/>
          <w:szCs w:val="32"/>
          <w:lang w:val="en-US" w:eastAsia="zh-CN"/>
        </w:rPr>
        <w:t>%。</w:t>
      </w:r>
    </w:p>
    <w:p>
      <w:pPr>
        <w:numPr>
          <w:ilvl w:val="0"/>
          <w:numId w:val="0"/>
        </w:numPr>
        <w:ind w:right="0" w:rightChars="0" w:firstLine="640" w:firstLineChars="200"/>
        <w:jc w:val="both"/>
        <w:rPr>
          <w:rFonts w:hint="eastAsia"/>
          <w:sz w:val="32"/>
          <w:szCs w:val="32"/>
          <w:lang w:val="en-US" w:eastAsia="zh-CN"/>
        </w:rPr>
      </w:pPr>
      <w:r>
        <w:rPr>
          <w:rFonts w:hint="default"/>
          <w:sz w:val="32"/>
          <w:szCs w:val="32"/>
          <w:lang w:val="en-US" w:eastAsia="zh-CN"/>
        </w:rPr>
        <w:t>该项目依次通过普查、定线确定方案、建议书编制与审批、办理资金来源证明、编制环境评审报告与审批、办理规划意见、编制可研报告与审批、设计费控制价审批、设计招标、初步设计与概算审批、施工图设计、预算审及清单编制、施工招标、工程施工等规定程序设立，项目实施方案、计划书、项目概预算批复文件完整齐全，并取得了相应的批复。项目申请、设立过程符合相关规定，审批文件和材料规范完整。根据评分标准，该指标得2分</w:t>
      </w:r>
      <w:r>
        <w:rPr>
          <w:rFonts w:hint="eastAsia"/>
          <w:sz w:val="32"/>
          <w:szCs w:val="32"/>
          <w:lang w:val="en-US" w:eastAsia="zh-CN"/>
        </w:rPr>
        <w:t>。</w:t>
      </w:r>
    </w:p>
    <w:p>
      <w:pPr>
        <w:numPr>
          <w:ilvl w:val="0"/>
          <w:numId w:val="0"/>
        </w:numPr>
        <w:ind w:right="0" w:rightChars="0" w:firstLine="640" w:firstLineChars="200"/>
        <w:jc w:val="both"/>
        <w:outlineLvl w:val="9"/>
        <w:rPr>
          <w:rFonts w:hint="default"/>
          <w:sz w:val="32"/>
          <w:szCs w:val="32"/>
          <w:lang w:val="en-US" w:eastAsia="zh-CN"/>
        </w:rPr>
      </w:pPr>
      <w:r>
        <w:rPr>
          <w:rFonts w:hint="eastAsia"/>
          <w:sz w:val="32"/>
          <w:szCs w:val="32"/>
          <w:lang w:val="en-US" w:eastAsia="zh-CN"/>
        </w:rPr>
        <w:t>2.</w:t>
      </w:r>
      <w:r>
        <w:rPr>
          <w:rFonts w:hint="default"/>
          <w:sz w:val="32"/>
          <w:szCs w:val="32"/>
          <w:lang w:val="en-US" w:eastAsia="zh-CN"/>
        </w:rPr>
        <w:t xml:space="preserve">绩效目标，分值 </w:t>
      </w:r>
      <w:r>
        <w:rPr>
          <w:rFonts w:hint="eastAsia"/>
          <w:sz w:val="32"/>
          <w:szCs w:val="32"/>
          <w:lang w:val="en-US" w:eastAsia="zh-CN"/>
        </w:rPr>
        <w:t>10</w:t>
      </w:r>
      <w:r>
        <w:rPr>
          <w:rFonts w:hint="default"/>
          <w:sz w:val="32"/>
          <w:szCs w:val="32"/>
          <w:lang w:val="en-US" w:eastAsia="zh-CN"/>
        </w:rPr>
        <w:t xml:space="preserve"> 分，得分</w:t>
      </w:r>
      <w:r>
        <w:rPr>
          <w:rFonts w:hint="eastAsia"/>
          <w:sz w:val="32"/>
          <w:szCs w:val="32"/>
          <w:lang w:val="en-US" w:eastAsia="zh-CN"/>
        </w:rPr>
        <w:t>8</w:t>
      </w:r>
      <w:r>
        <w:rPr>
          <w:rFonts w:hint="default"/>
          <w:sz w:val="32"/>
          <w:szCs w:val="32"/>
          <w:lang w:val="en-US" w:eastAsia="zh-CN"/>
        </w:rPr>
        <w:t>分，得分率</w:t>
      </w:r>
      <w:r>
        <w:rPr>
          <w:rFonts w:hint="eastAsia"/>
          <w:sz w:val="32"/>
          <w:szCs w:val="32"/>
          <w:lang w:val="en-US" w:eastAsia="zh-CN"/>
        </w:rPr>
        <w:t>80.00%</w:t>
      </w:r>
    </w:p>
    <w:tbl>
      <w:tblPr>
        <w:tblStyle w:val="8"/>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70"/>
        <w:gridCol w:w="2409"/>
        <w:gridCol w:w="3119"/>
        <w:gridCol w:w="993"/>
        <w:gridCol w:w="9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0" w:type="dxa"/>
            <w:tcBorders>
              <w:left w:val="nil"/>
              <w:bottom w:val="dotted" w:color="000000" w:sz="4" w:space="0"/>
              <w:right w:val="dotted" w:color="000000" w:sz="4" w:space="0"/>
            </w:tcBorders>
            <w:shd w:val="clear" w:color="auto" w:fill="8DB3E1"/>
          </w:tcPr>
          <w:p>
            <w:pPr>
              <w:pStyle w:val="12"/>
              <w:spacing w:before="112"/>
              <w:ind w:left="475"/>
              <w:rPr>
                <w:b/>
                <w:sz w:val="18"/>
              </w:rPr>
            </w:pPr>
            <w:r>
              <w:rPr>
                <w:b/>
                <w:sz w:val="18"/>
              </w:rPr>
              <w:t>二级指标</w:t>
            </w:r>
          </w:p>
        </w:tc>
        <w:tc>
          <w:tcPr>
            <w:tcW w:w="2409" w:type="dxa"/>
            <w:tcBorders>
              <w:left w:val="dotted" w:color="000000" w:sz="4" w:space="0"/>
              <w:bottom w:val="dotted" w:color="000000" w:sz="4" w:space="0"/>
              <w:right w:val="dotted" w:color="000000" w:sz="4" w:space="0"/>
            </w:tcBorders>
            <w:shd w:val="clear" w:color="auto" w:fill="8DB3E1"/>
          </w:tcPr>
          <w:p>
            <w:pPr>
              <w:pStyle w:val="12"/>
              <w:spacing w:before="112"/>
              <w:ind w:left="819" w:right="816"/>
              <w:jc w:val="center"/>
              <w:rPr>
                <w:b/>
                <w:sz w:val="18"/>
              </w:rPr>
            </w:pPr>
            <w:r>
              <w:rPr>
                <w:b/>
                <w:sz w:val="18"/>
              </w:rPr>
              <w:t>三级指标</w:t>
            </w:r>
          </w:p>
        </w:tc>
        <w:tc>
          <w:tcPr>
            <w:tcW w:w="3119" w:type="dxa"/>
            <w:tcBorders>
              <w:left w:val="dotted" w:color="000000" w:sz="4" w:space="0"/>
              <w:bottom w:val="dotted" w:color="000000" w:sz="4" w:space="0"/>
              <w:right w:val="dotted" w:color="000000" w:sz="4" w:space="0"/>
            </w:tcBorders>
            <w:shd w:val="clear" w:color="auto" w:fill="8DB3E1"/>
          </w:tcPr>
          <w:p>
            <w:pPr>
              <w:pStyle w:val="12"/>
              <w:spacing w:before="112"/>
              <w:ind w:left="1173" w:right="1173"/>
              <w:jc w:val="center"/>
              <w:rPr>
                <w:b/>
                <w:sz w:val="18"/>
              </w:rPr>
            </w:pPr>
            <w:r>
              <w:rPr>
                <w:b/>
                <w:sz w:val="18"/>
              </w:rPr>
              <w:t>四级指标</w:t>
            </w:r>
          </w:p>
        </w:tc>
        <w:tc>
          <w:tcPr>
            <w:tcW w:w="993" w:type="dxa"/>
            <w:tcBorders>
              <w:left w:val="dotted" w:color="000000" w:sz="4" w:space="0"/>
              <w:bottom w:val="dotted" w:color="000000" w:sz="4" w:space="0"/>
              <w:right w:val="dotted" w:color="000000" w:sz="4" w:space="0"/>
            </w:tcBorders>
            <w:shd w:val="clear" w:color="auto" w:fill="8DB3E1"/>
          </w:tcPr>
          <w:p>
            <w:pPr>
              <w:pStyle w:val="12"/>
              <w:spacing w:before="112"/>
              <w:ind w:left="286" w:right="286"/>
              <w:jc w:val="center"/>
              <w:rPr>
                <w:b/>
                <w:sz w:val="18"/>
              </w:rPr>
            </w:pPr>
            <w:r>
              <w:rPr>
                <w:b/>
                <w:sz w:val="18"/>
              </w:rPr>
              <w:t>分值</w:t>
            </w:r>
          </w:p>
        </w:tc>
        <w:tc>
          <w:tcPr>
            <w:tcW w:w="988" w:type="dxa"/>
            <w:tcBorders>
              <w:left w:val="dotted" w:color="000000" w:sz="4" w:space="0"/>
              <w:bottom w:val="dotted" w:color="000000" w:sz="4" w:space="0"/>
              <w:right w:val="nil"/>
            </w:tcBorders>
            <w:shd w:val="clear" w:color="auto" w:fill="8DB3E1"/>
          </w:tcPr>
          <w:p>
            <w:pPr>
              <w:pStyle w:val="12"/>
              <w:spacing w:before="112"/>
              <w:ind w:left="282" w:right="290"/>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670" w:type="dxa"/>
            <w:vMerge w:val="restart"/>
            <w:tcBorders>
              <w:top w:val="dotted" w:color="000000" w:sz="4" w:space="0"/>
              <w:left w:val="nil"/>
              <w:bottom w:val="dotted" w:color="000000" w:sz="4" w:space="0"/>
              <w:right w:val="dotted" w:color="000000" w:sz="4" w:space="0"/>
            </w:tcBorders>
          </w:tcPr>
          <w:p>
            <w:pPr>
              <w:pStyle w:val="12"/>
              <w:rPr>
                <w:sz w:val="18"/>
              </w:rPr>
            </w:pPr>
          </w:p>
          <w:p>
            <w:pPr>
              <w:pStyle w:val="12"/>
              <w:rPr>
                <w:sz w:val="18"/>
              </w:rPr>
            </w:pPr>
          </w:p>
          <w:p>
            <w:pPr>
              <w:pStyle w:val="12"/>
              <w:rPr>
                <w:sz w:val="18"/>
              </w:rPr>
            </w:pPr>
          </w:p>
          <w:p>
            <w:pPr>
              <w:pStyle w:val="12"/>
              <w:spacing w:before="115"/>
              <w:ind w:left="110"/>
              <w:rPr>
                <w:sz w:val="18"/>
              </w:rPr>
            </w:pPr>
            <w:r>
              <w:rPr>
                <w:sz w:val="18"/>
              </w:rPr>
              <w:t>B2.绩效目标</w:t>
            </w:r>
          </w:p>
        </w:tc>
        <w:tc>
          <w:tcPr>
            <w:tcW w:w="2409" w:type="dxa"/>
            <w:vMerge w:val="restart"/>
            <w:tcBorders>
              <w:top w:val="dotted" w:color="000000" w:sz="4" w:space="0"/>
              <w:left w:val="dotted" w:color="000000" w:sz="4" w:space="0"/>
              <w:bottom w:val="dotted" w:color="000000" w:sz="4" w:space="0"/>
              <w:right w:val="dotted" w:color="000000" w:sz="4" w:space="0"/>
            </w:tcBorders>
          </w:tcPr>
          <w:p>
            <w:pPr>
              <w:pStyle w:val="12"/>
              <w:spacing w:before="11"/>
              <w:rPr>
                <w:sz w:val="26"/>
              </w:rPr>
            </w:pPr>
          </w:p>
          <w:p>
            <w:pPr>
              <w:pStyle w:val="12"/>
              <w:ind w:left="103"/>
              <w:rPr>
                <w:sz w:val="18"/>
              </w:rPr>
            </w:pPr>
            <w:r>
              <w:rPr>
                <w:sz w:val="18"/>
              </w:rPr>
              <w:t>C3.绩效目标合理性</w:t>
            </w:r>
          </w:p>
        </w:tc>
        <w:tc>
          <w:tcPr>
            <w:tcW w:w="3119" w:type="dxa"/>
            <w:tcBorders>
              <w:top w:val="dotted" w:color="000000" w:sz="4" w:space="0"/>
              <w:left w:val="dotted" w:color="000000" w:sz="4" w:space="0"/>
              <w:bottom w:val="dotted" w:color="000000" w:sz="4" w:space="0"/>
              <w:right w:val="dotted" w:color="000000" w:sz="4" w:space="0"/>
            </w:tcBorders>
          </w:tcPr>
          <w:p>
            <w:pPr>
              <w:pStyle w:val="12"/>
              <w:spacing w:before="111"/>
              <w:ind w:left="103"/>
              <w:rPr>
                <w:sz w:val="18"/>
              </w:rPr>
            </w:pPr>
            <w:r>
              <w:rPr>
                <w:sz w:val="18"/>
              </w:rPr>
              <w:t>D4.绩效目标依据政策的相符性</w:t>
            </w:r>
          </w:p>
        </w:tc>
        <w:tc>
          <w:tcPr>
            <w:tcW w:w="993" w:type="dxa"/>
            <w:tcBorders>
              <w:top w:val="dotted" w:color="000000" w:sz="4" w:space="0"/>
              <w:left w:val="dotted" w:color="000000" w:sz="4" w:space="0"/>
              <w:bottom w:val="dotted" w:color="000000" w:sz="4" w:space="0"/>
              <w:right w:val="dotted" w:color="000000" w:sz="4" w:space="0"/>
            </w:tcBorders>
          </w:tcPr>
          <w:p>
            <w:pPr>
              <w:pStyle w:val="12"/>
              <w:spacing w:before="111"/>
              <w:ind w:right="1"/>
              <w:jc w:val="center"/>
              <w:rPr>
                <w:sz w:val="18"/>
              </w:rPr>
            </w:pPr>
            <w:r>
              <w:rPr>
                <w:sz w:val="18"/>
              </w:rPr>
              <w:t>2</w:t>
            </w:r>
          </w:p>
        </w:tc>
        <w:tc>
          <w:tcPr>
            <w:tcW w:w="988" w:type="dxa"/>
            <w:tcBorders>
              <w:top w:val="dotted" w:color="000000" w:sz="4" w:space="0"/>
              <w:left w:val="dotted" w:color="000000" w:sz="4" w:space="0"/>
              <w:bottom w:val="dotted" w:color="000000" w:sz="4" w:space="0"/>
              <w:right w:val="nil"/>
            </w:tcBorders>
          </w:tcPr>
          <w:p>
            <w:pPr>
              <w:pStyle w:val="12"/>
              <w:spacing w:before="111"/>
              <w:ind w:right="8"/>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0" w:type="dxa"/>
            <w:vMerge w:val="continue"/>
            <w:tcBorders>
              <w:top w:val="nil"/>
              <w:left w:val="nil"/>
              <w:bottom w:val="dotted" w:color="000000" w:sz="4" w:space="0"/>
              <w:right w:val="dotted" w:color="000000" w:sz="4" w:space="0"/>
            </w:tcBorders>
          </w:tcPr>
          <w:p>
            <w:pPr>
              <w:rPr>
                <w:sz w:val="2"/>
                <w:szCs w:val="2"/>
              </w:rPr>
            </w:pPr>
          </w:p>
        </w:tc>
        <w:tc>
          <w:tcPr>
            <w:tcW w:w="2409" w:type="dxa"/>
            <w:vMerge w:val="continue"/>
            <w:tcBorders>
              <w:top w:val="nil"/>
              <w:left w:val="dotted" w:color="000000" w:sz="4" w:space="0"/>
              <w:bottom w:val="dotted" w:color="000000" w:sz="4" w:space="0"/>
              <w:right w:val="dotted" w:color="000000" w:sz="4" w:space="0"/>
            </w:tcBorders>
          </w:tcPr>
          <w:p>
            <w:pPr>
              <w:rPr>
                <w:sz w:val="2"/>
                <w:szCs w:val="2"/>
              </w:rPr>
            </w:pPr>
          </w:p>
        </w:tc>
        <w:tc>
          <w:tcPr>
            <w:tcW w:w="3119" w:type="dxa"/>
            <w:tcBorders>
              <w:top w:val="dotted" w:color="000000" w:sz="4" w:space="0"/>
              <w:left w:val="dotted" w:color="000000" w:sz="4" w:space="0"/>
              <w:bottom w:val="dotted" w:color="000000" w:sz="4" w:space="0"/>
              <w:right w:val="dotted" w:color="000000" w:sz="4" w:space="0"/>
            </w:tcBorders>
          </w:tcPr>
          <w:p>
            <w:pPr>
              <w:pStyle w:val="12"/>
              <w:spacing w:before="113"/>
              <w:ind w:left="103"/>
              <w:rPr>
                <w:sz w:val="18"/>
              </w:rPr>
            </w:pPr>
            <w:r>
              <w:rPr>
                <w:sz w:val="18"/>
              </w:rPr>
              <w:t>D5.绩效目标与项目范围的相符性</w:t>
            </w:r>
          </w:p>
        </w:tc>
        <w:tc>
          <w:tcPr>
            <w:tcW w:w="993" w:type="dxa"/>
            <w:tcBorders>
              <w:top w:val="dotted" w:color="000000" w:sz="4" w:space="0"/>
              <w:left w:val="dotted" w:color="000000" w:sz="4" w:space="0"/>
              <w:bottom w:val="dotted" w:color="000000" w:sz="4" w:space="0"/>
              <w:right w:val="dotted" w:color="000000" w:sz="4" w:space="0"/>
            </w:tcBorders>
          </w:tcPr>
          <w:p>
            <w:pPr>
              <w:pStyle w:val="12"/>
              <w:spacing w:before="113"/>
              <w:ind w:right="1"/>
              <w:jc w:val="center"/>
              <w:rPr>
                <w:rFonts w:hint="eastAsia" w:eastAsia="宋体"/>
                <w:sz w:val="18"/>
                <w:lang w:eastAsia="zh-CN"/>
              </w:rPr>
            </w:pPr>
            <w:r>
              <w:rPr>
                <w:rFonts w:hint="eastAsia"/>
                <w:sz w:val="18"/>
                <w:lang w:val="en-US" w:eastAsia="zh-CN"/>
              </w:rPr>
              <w:t>2</w:t>
            </w:r>
          </w:p>
        </w:tc>
        <w:tc>
          <w:tcPr>
            <w:tcW w:w="988" w:type="dxa"/>
            <w:tcBorders>
              <w:top w:val="dotted" w:color="000000" w:sz="4" w:space="0"/>
              <w:left w:val="dotted" w:color="000000" w:sz="4" w:space="0"/>
              <w:bottom w:val="dotted" w:color="000000" w:sz="4" w:space="0"/>
              <w:right w:val="nil"/>
            </w:tcBorders>
          </w:tcPr>
          <w:p>
            <w:pPr>
              <w:pStyle w:val="12"/>
              <w:spacing w:before="113"/>
              <w:ind w:right="8"/>
              <w:jc w:val="center"/>
              <w:rPr>
                <w:rFonts w:hint="eastAsia" w:eastAsia="宋体"/>
                <w:sz w:val="18"/>
                <w:lang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0" w:type="dxa"/>
            <w:vMerge w:val="continue"/>
            <w:tcBorders>
              <w:top w:val="nil"/>
              <w:left w:val="nil"/>
              <w:bottom w:val="dotted" w:color="000000" w:sz="4" w:space="0"/>
              <w:right w:val="dotted" w:color="000000" w:sz="4" w:space="0"/>
            </w:tcBorders>
          </w:tcPr>
          <w:p>
            <w:pPr>
              <w:rPr>
                <w:sz w:val="2"/>
                <w:szCs w:val="2"/>
              </w:rPr>
            </w:pPr>
          </w:p>
        </w:tc>
        <w:tc>
          <w:tcPr>
            <w:tcW w:w="2409" w:type="dxa"/>
            <w:vMerge w:val="restart"/>
            <w:tcBorders>
              <w:top w:val="dotted" w:color="000000" w:sz="4" w:space="0"/>
              <w:left w:val="dotted" w:color="000000" w:sz="4" w:space="0"/>
              <w:bottom w:val="dotted" w:color="000000" w:sz="4" w:space="0"/>
              <w:right w:val="dotted" w:color="000000" w:sz="4" w:space="0"/>
            </w:tcBorders>
          </w:tcPr>
          <w:p>
            <w:pPr>
              <w:pStyle w:val="12"/>
              <w:spacing w:before="12"/>
              <w:rPr>
                <w:sz w:val="26"/>
              </w:rPr>
            </w:pPr>
          </w:p>
          <w:p>
            <w:pPr>
              <w:pStyle w:val="12"/>
              <w:rPr>
                <w:sz w:val="18"/>
              </w:rPr>
            </w:pPr>
            <w:r>
              <w:rPr>
                <w:sz w:val="18"/>
              </w:rPr>
              <w:t>C4.绩效指标明确性</w:t>
            </w:r>
          </w:p>
        </w:tc>
        <w:tc>
          <w:tcPr>
            <w:tcW w:w="3119" w:type="dxa"/>
            <w:tcBorders>
              <w:top w:val="dotted" w:color="000000" w:sz="4" w:space="0"/>
              <w:left w:val="dotted" w:color="000000" w:sz="4" w:space="0"/>
              <w:bottom w:val="dotted" w:color="000000" w:sz="4" w:space="0"/>
              <w:right w:val="dotted" w:color="000000" w:sz="4" w:space="0"/>
            </w:tcBorders>
          </w:tcPr>
          <w:p>
            <w:pPr>
              <w:pStyle w:val="12"/>
              <w:spacing w:before="112"/>
              <w:ind w:left="103"/>
              <w:rPr>
                <w:sz w:val="18"/>
              </w:rPr>
            </w:pPr>
            <w:r>
              <w:rPr>
                <w:sz w:val="18"/>
              </w:rPr>
              <w:t>D6.绩效目标细化、量化程度</w:t>
            </w:r>
          </w:p>
        </w:tc>
        <w:tc>
          <w:tcPr>
            <w:tcW w:w="993" w:type="dxa"/>
            <w:tcBorders>
              <w:top w:val="dotted" w:color="000000" w:sz="4" w:space="0"/>
              <w:left w:val="dotted" w:color="000000" w:sz="4" w:space="0"/>
              <w:bottom w:val="dotted" w:color="000000" w:sz="4" w:space="0"/>
              <w:right w:val="dotted" w:color="000000" w:sz="4" w:space="0"/>
            </w:tcBorders>
          </w:tcPr>
          <w:p>
            <w:pPr>
              <w:pStyle w:val="12"/>
              <w:spacing w:before="112"/>
              <w:ind w:right="1"/>
              <w:jc w:val="center"/>
              <w:rPr>
                <w:rFonts w:hint="eastAsia" w:eastAsia="宋体"/>
                <w:sz w:val="18"/>
                <w:lang w:eastAsia="zh-CN"/>
              </w:rPr>
            </w:pPr>
            <w:r>
              <w:rPr>
                <w:rFonts w:hint="eastAsia"/>
                <w:sz w:val="18"/>
                <w:lang w:val="en-US" w:eastAsia="zh-CN"/>
              </w:rPr>
              <w:t>3</w:t>
            </w:r>
          </w:p>
        </w:tc>
        <w:tc>
          <w:tcPr>
            <w:tcW w:w="988" w:type="dxa"/>
            <w:tcBorders>
              <w:top w:val="dotted" w:color="000000" w:sz="4" w:space="0"/>
              <w:left w:val="dotted" w:color="000000" w:sz="4" w:space="0"/>
              <w:bottom w:val="dotted" w:color="000000" w:sz="4" w:space="0"/>
              <w:right w:val="nil"/>
            </w:tcBorders>
          </w:tcPr>
          <w:p>
            <w:pPr>
              <w:pStyle w:val="12"/>
              <w:spacing w:before="112"/>
              <w:ind w:left="285" w:right="290"/>
              <w:jc w:val="center"/>
              <w:rPr>
                <w:rFonts w:hint="default" w:eastAsia="宋体"/>
                <w:sz w:val="18"/>
                <w:lang w:val="en-US" w:eastAsia="zh-CN"/>
              </w:rPr>
            </w:pPr>
            <w:r>
              <w:rPr>
                <w:rFonts w:hint="eastAsia"/>
                <w:sz w:val="1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670" w:type="dxa"/>
            <w:vMerge w:val="continue"/>
            <w:tcBorders>
              <w:top w:val="nil"/>
              <w:left w:val="nil"/>
              <w:bottom w:val="dotted" w:color="000000" w:sz="4" w:space="0"/>
              <w:right w:val="dotted" w:color="000000" w:sz="4" w:space="0"/>
            </w:tcBorders>
          </w:tcPr>
          <w:p>
            <w:pPr>
              <w:rPr>
                <w:sz w:val="2"/>
                <w:szCs w:val="2"/>
              </w:rPr>
            </w:pPr>
          </w:p>
        </w:tc>
        <w:tc>
          <w:tcPr>
            <w:tcW w:w="2409" w:type="dxa"/>
            <w:vMerge w:val="continue"/>
            <w:tcBorders>
              <w:top w:val="nil"/>
              <w:left w:val="dotted" w:color="000000" w:sz="4" w:space="0"/>
              <w:bottom w:val="dotted" w:color="000000" w:sz="4" w:space="0"/>
              <w:right w:val="dotted" w:color="000000" w:sz="4" w:space="0"/>
            </w:tcBorders>
          </w:tcPr>
          <w:p>
            <w:pPr>
              <w:rPr>
                <w:sz w:val="2"/>
                <w:szCs w:val="2"/>
              </w:rPr>
            </w:pPr>
          </w:p>
        </w:tc>
        <w:tc>
          <w:tcPr>
            <w:tcW w:w="3119" w:type="dxa"/>
            <w:tcBorders>
              <w:top w:val="dotted" w:color="000000" w:sz="4" w:space="0"/>
              <w:left w:val="dotted" w:color="000000" w:sz="4" w:space="0"/>
              <w:bottom w:val="dotted" w:color="000000" w:sz="4" w:space="0"/>
              <w:right w:val="dotted" w:color="000000" w:sz="4" w:space="0"/>
            </w:tcBorders>
          </w:tcPr>
          <w:p>
            <w:pPr>
              <w:pStyle w:val="12"/>
              <w:spacing w:before="111"/>
              <w:ind w:left="103"/>
              <w:rPr>
                <w:sz w:val="18"/>
              </w:rPr>
            </w:pPr>
            <w:r>
              <w:rPr>
                <w:sz w:val="18"/>
              </w:rPr>
              <w:t>D7.绩效指标设置合理性</w:t>
            </w:r>
          </w:p>
        </w:tc>
        <w:tc>
          <w:tcPr>
            <w:tcW w:w="993" w:type="dxa"/>
            <w:tcBorders>
              <w:top w:val="dotted" w:color="000000" w:sz="4" w:space="0"/>
              <w:left w:val="dotted" w:color="000000" w:sz="4" w:space="0"/>
              <w:bottom w:val="dotted" w:color="000000" w:sz="4" w:space="0"/>
              <w:right w:val="dotted" w:color="000000" w:sz="4" w:space="0"/>
            </w:tcBorders>
          </w:tcPr>
          <w:p>
            <w:pPr>
              <w:pStyle w:val="12"/>
              <w:spacing w:before="111"/>
              <w:ind w:right="1"/>
              <w:jc w:val="center"/>
              <w:rPr>
                <w:rFonts w:hint="default" w:eastAsia="宋体"/>
                <w:sz w:val="18"/>
                <w:lang w:val="en-US" w:eastAsia="zh-CN"/>
              </w:rPr>
            </w:pPr>
            <w:r>
              <w:rPr>
                <w:rFonts w:hint="eastAsia"/>
                <w:sz w:val="18"/>
                <w:lang w:val="en-US" w:eastAsia="zh-CN"/>
              </w:rPr>
              <w:t>3</w:t>
            </w:r>
          </w:p>
        </w:tc>
        <w:tc>
          <w:tcPr>
            <w:tcW w:w="988" w:type="dxa"/>
            <w:tcBorders>
              <w:top w:val="dotted" w:color="000000" w:sz="4" w:space="0"/>
              <w:left w:val="dotted" w:color="000000" w:sz="4" w:space="0"/>
              <w:bottom w:val="dotted" w:color="000000" w:sz="4" w:space="0"/>
              <w:right w:val="nil"/>
            </w:tcBorders>
          </w:tcPr>
          <w:p>
            <w:pPr>
              <w:pStyle w:val="12"/>
              <w:spacing w:before="111"/>
              <w:ind w:right="8"/>
              <w:jc w:val="center"/>
              <w:rPr>
                <w:rFonts w:hint="default" w:eastAsia="宋体"/>
                <w:sz w:val="18"/>
                <w:lang w:val="en-US" w:eastAsia="zh-CN"/>
              </w:rPr>
            </w:pPr>
            <w:r>
              <w:rPr>
                <w:rFonts w:hint="eastAsia"/>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198" w:type="dxa"/>
            <w:gridSpan w:val="3"/>
            <w:tcBorders>
              <w:top w:val="dotted" w:color="000000" w:sz="4" w:space="0"/>
              <w:left w:val="nil"/>
              <w:right w:val="dotted" w:color="000000" w:sz="4" w:space="0"/>
            </w:tcBorders>
          </w:tcPr>
          <w:p>
            <w:pPr>
              <w:pStyle w:val="12"/>
              <w:spacing w:before="113"/>
              <w:ind w:left="3354" w:right="3345"/>
              <w:jc w:val="center"/>
              <w:rPr>
                <w:b/>
                <w:sz w:val="18"/>
              </w:rPr>
            </w:pPr>
            <w:r>
              <w:rPr>
                <w:b/>
                <w:sz w:val="18"/>
              </w:rPr>
              <w:t>合 计</w:t>
            </w:r>
          </w:p>
        </w:tc>
        <w:tc>
          <w:tcPr>
            <w:tcW w:w="993" w:type="dxa"/>
            <w:tcBorders>
              <w:top w:val="dotted" w:color="000000" w:sz="4" w:space="0"/>
              <w:left w:val="dotted" w:color="000000" w:sz="4" w:space="0"/>
              <w:right w:val="dotted" w:color="000000" w:sz="4" w:space="0"/>
            </w:tcBorders>
          </w:tcPr>
          <w:p>
            <w:pPr>
              <w:pStyle w:val="12"/>
              <w:spacing w:before="113"/>
              <w:ind w:right="1"/>
              <w:jc w:val="center"/>
              <w:rPr>
                <w:rFonts w:hint="default" w:eastAsia="宋体"/>
                <w:b/>
                <w:sz w:val="18"/>
                <w:lang w:val="en-US" w:eastAsia="zh-CN"/>
              </w:rPr>
            </w:pPr>
            <w:r>
              <w:rPr>
                <w:rFonts w:hint="eastAsia"/>
                <w:b/>
                <w:w w:val="99"/>
                <w:sz w:val="18"/>
                <w:lang w:val="en-US" w:eastAsia="zh-CN"/>
              </w:rPr>
              <w:t>10</w:t>
            </w:r>
          </w:p>
        </w:tc>
        <w:tc>
          <w:tcPr>
            <w:tcW w:w="988" w:type="dxa"/>
            <w:tcBorders>
              <w:top w:val="dotted" w:color="000000" w:sz="4" w:space="0"/>
              <w:left w:val="dotted" w:color="000000" w:sz="4" w:space="0"/>
              <w:right w:val="nil"/>
            </w:tcBorders>
          </w:tcPr>
          <w:p>
            <w:pPr>
              <w:pStyle w:val="12"/>
              <w:spacing w:before="113"/>
              <w:ind w:left="286" w:right="289"/>
              <w:jc w:val="center"/>
              <w:rPr>
                <w:rFonts w:hint="default" w:eastAsia="宋体"/>
                <w:b/>
                <w:sz w:val="18"/>
                <w:lang w:val="en-US" w:eastAsia="zh-CN"/>
              </w:rPr>
            </w:pPr>
            <w:r>
              <w:rPr>
                <w:rFonts w:hint="eastAsia"/>
                <w:b/>
                <w:sz w:val="18"/>
                <w:lang w:val="en-US" w:eastAsia="zh-CN"/>
              </w:rPr>
              <w:t>8</w:t>
            </w:r>
          </w:p>
        </w:tc>
      </w:tr>
    </w:tbl>
    <w:p>
      <w:pPr>
        <w:numPr>
          <w:ilvl w:val="0"/>
          <w:numId w:val="0"/>
        </w:numPr>
        <w:ind w:right="0" w:rightChars="0" w:firstLine="643"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D4.绩效目标依据政策的相符性，分值2分，得分2分，得分率100%。</w:t>
      </w:r>
    </w:p>
    <w:p>
      <w:pPr>
        <w:numPr>
          <w:ilvl w:val="0"/>
          <w:numId w:val="0"/>
        </w:numPr>
        <w:ind w:right="0" w:righ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该项目设立了绩效目标，且设立的产出目标、效益目标、满意度目标均与202</w:t>
      </w:r>
      <w:r>
        <w:rPr>
          <w:rFonts w:hint="eastAsia" w:cs="仿宋"/>
          <w:sz w:val="32"/>
          <w:szCs w:val="32"/>
          <w:lang w:val="en-US" w:eastAsia="zh-CN"/>
        </w:rPr>
        <w:t>3</w:t>
      </w:r>
      <w:r>
        <w:rPr>
          <w:rFonts w:hint="eastAsia" w:ascii="仿宋" w:hAnsi="仿宋" w:eastAsia="仿宋" w:cs="仿宋"/>
          <w:sz w:val="32"/>
          <w:szCs w:val="32"/>
          <w:lang w:val="en-US" w:eastAsia="zh-CN"/>
        </w:rPr>
        <w:t>年海产品批发（冷链物流）市场项目的实际内容具有相关性，绩效目标申报表与绩效目标自评表完整齐全，因此该项得满分。</w:t>
      </w:r>
    </w:p>
    <w:p>
      <w:pPr>
        <w:numPr>
          <w:ilvl w:val="0"/>
          <w:numId w:val="0"/>
        </w:numPr>
        <w:ind w:right="0" w:rightChars="0" w:firstLine="643"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D5.绩效目标与项目范围的相符性，分值</w:t>
      </w:r>
      <w:r>
        <w:rPr>
          <w:rFonts w:hint="eastAsia" w:cs="仿宋"/>
          <w:b/>
          <w:bCs/>
          <w:sz w:val="32"/>
          <w:szCs w:val="32"/>
          <w:lang w:val="en-US" w:eastAsia="zh-CN"/>
        </w:rPr>
        <w:t>2</w:t>
      </w:r>
      <w:r>
        <w:rPr>
          <w:rFonts w:hint="eastAsia" w:ascii="仿宋" w:hAnsi="仿宋" w:eastAsia="仿宋" w:cs="仿宋"/>
          <w:b/>
          <w:bCs/>
          <w:sz w:val="32"/>
          <w:szCs w:val="32"/>
          <w:lang w:val="en-US" w:eastAsia="zh-CN"/>
        </w:rPr>
        <w:t>分，得分</w:t>
      </w:r>
      <w:r>
        <w:rPr>
          <w:rFonts w:hint="eastAsia" w:cs="仿宋"/>
          <w:b/>
          <w:bCs/>
          <w:sz w:val="32"/>
          <w:szCs w:val="32"/>
          <w:lang w:val="en-US" w:eastAsia="zh-CN"/>
        </w:rPr>
        <w:t>2</w:t>
      </w:r>
      <w:r>
        <w:rPr>
          <w:rFonts w:hint="eastAsia" w:ascii="仿宋" w:hAnsi="仿宋" w:eastAsia="仿宋" w:cs="仿宋"/>
          <w:b/>
          <w:bCs/>
          <w:sz w:val="32"/>
          <w:szCs w:val="32"/>
          <w:lang w:val="en-US" w:eastAsia="zh-CN"/>
        </w:rPr>
        <w:t>分，得分率100%.</w:t>
      </w:r>
    </w:p>
    <w:p>
      <w:pPr>
        <w:pStyle w:val="11"/>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sz w:val="32"/>
          <w:szCs w:val="32"/>
          <w:lang w:val="en-US" w:eastAsia="zh-CN"/>
        </w:rPr>
        <w:t>该项目的绩效目标为</w:t>
      </w:r>
      <w:r>
        <w:rPr>
          <w:rFonts w:hint="eastAsia" w:cs="仿宋"/>
          <w:color w:val="auto"/>
          <w:kern w:val="0"/>
          <w:sz w:val="32"/>
          <w:szCs w:val="32"/>
          <w:highlight w:val="none"/>
          <w:lang w:val="en-US" w:eastAsia="zh-CN"/>
        </w:rPr>
        <w:t>建设</w:t>
      </w:r>
      <w:r>
        <w:rPr>
          <w:rFonts w:hint="eastAsia" w:ascii="仿宋" w:hAnsi="仿宋" w:eastAsia="仿宋" w:cs="仿宋"/>
          <w:color w:val="auto"/>
          <w:sz w:val="32"/>
          <w:szCs w:val="32"/>
          <w:highlight w:val="none"/>
          <w:lang w:val="en-US" w:eastAsia="zh-CN"/>
        </w:rPr>
        <w:t>地上建筑面积882</w:t>
      </w:r>
      <w:r>
        <w:rPr>
          <w:rFonts w:hint="eastAsia" w:ascii="仿宋" w:hAnsi="仿宋" w:cs="仿宋"/>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平方米，包括海产品交易大厅190</w:t>
      </w:r>
      <w:r>
        <w:rPr>
          <w:rFonts w:hint="eastAsia" w:ascii="仿宋" w:hAnsi="仿宋" w:cs="仿宋"/>
          <w:color w:val="auto"/>
          <w:sz w:val="32"/>
          <w:szCs w:val="32"/>
          <w:highlight w:val="none"/>
          <w:lang w:val="en-US" w:eastAsia="zh-CN"/>
        </w:rPr>
        <w:t>4</w:t>
      </w:r>
      <w:r>
        <w:rPr>
          <w:rFonts w:hint="eastAsia" w:ascii="仿宋" w:hAnsi="仿宋" w:eastAsia="仿宋" w:cs="仿宋"/>
          <w:color w:val="auto"/>
          <w:sz w:val="32"/>
          <w:szCs w:val="32"/>
          <w:highlight w:val="none"/>
          <w:lang w:val="en-US" w:eastAsia="zh-CN"/>
        </w:rPr>
        <w:t>平方米，电商直播平台378</w:t>
      </w:r>
      <w:r>
        <w:rPr>
          <w:rFonts w:hint="eastAsia" w:ascii="仿宋" w:hAnsi="仿宋" w:cs="仿宋"/>
          <w:color w:val="auto"/>
          <w:sz w:val="32"/>
          <w:szCs w:val="32"/>
          <w:highlight w:val="none"/>
          <w:lang w:val="en-US" w:eastAsia="zh-CN"/>
        </w:rPr>
        <w:t>8</w:t>
      </w:r>
      <w:r>
        <w:rPr>
          <w:rFonts w:hint="eastAsia" w:ascii="仿宋" w:hAnsi="仿宋" w:eastAsia="仿宋" w:cs="仿宋"/>
          <w:color w:val="auto"/>
          <w:sz w:val="32"/>
          <w:szCs w:val="32"/>
          <w:highlight w:val="none"/>
          <w:lang w:val="en-US" w:eastAsia="zh-CN"/>
        </w:rPr>
        <w:t>平方米，仓储、冷链物流中心3130平方米: 地下建筑面积2</w:t>
      </w:r>
      <w:r>
        <w:rPr>
          <w:rFonts w:hint="eastAsia" w:ascii="仿宋" w:hAnsi="仿宋" w:cs="仿宋"/>
          <w:color w:val="auto"/>
          <w:sz w:val="32"/>
          <w:szCs w:val="32"/>
          <w:highlight w:val="none"/>
          <w:lang w:val="en-US" w:eastAsia="zh-CN"/>
        </w:rPr>
        <w:t>682</w:t>
      </w:r>
      <w:r>
        <w:rPr>
          <w:rFonts w:hint="eastAsia" w:ascii="仿宋" w:hAnsi="仿宋" w:eastAsia="仿宋" w:cs="仿宋"/>
          <w:color w:val="auto"/>
          <w:sz w:val="32"/>
          <w:szCs w:val="32"/>
          <w:highlight w:val="none"/>
          <w:lang w:val="en-US" w:eastAsia="zh-CN"/>
        </w:rPr>
        <w:t>平方米。停车位数量8</w:t>
      </w:r>
      <w:r>
        <w:rPr>
          <w:rFonts w:hint="eastAsia" w:ascii="仿宋" w:hAnsi="仿宋" w:cs="仿宋"/>
          <w:color w:val="auto"/>
          <w:sz w:val="32"/>
          <w:szCs w:val="32"/>
          <w:highlight w:val="none"/>
          <w:lang w:val="en-US" w:eastAsia="zh-CN"/>
        </w:rPr>
        <w:t>9</w:t>
      </w:r>
      <w:r>
        <w:rPr>
          <w:rFonts w:hint="eastAsia" w:ascii="仿宋" w:hAnsi="仿宋" w:eastAsia="仿宋" w:cs="仿宋"/>
          <w:color w:val="auto"/>
          <w:sz w:val="32"/>
          <w:szCs w:val="32"/>
          <w:highlight w:val="none"/>
          <w:lang w:val="en-US" w:eastAsia="zh-CN"/>
        </w:rPr>
        <w:t>个。容积率0.71，建筑密度28.</w:t>
      </w:r>
      <w:r>
        <w:rPr>
          <w:rFonts w:hint="eastAsia" w:ascii="仿宋" w:hAnsi="仿宋" w:cs="仿宋"/>
          <w:color w:val="auto"/>
          <w:sz w:val="32"/>
          <w:szCs w:val="32"/>
          <w:highlight w:val="none"/>
          <w:lang w:val="en-US" w:eastAsia="zh-CN"/>
        </w:rPr>
        <w:t>09</w:t>
      </w:r>
      <w:r>
        <w:rPr>
          <w:rFonts w:hint="eastAsia" w:ascii="仿宋" w:hAnsi="仿宋" w:eastAsia="仿宋" w:cs="仿宋"/>
          <w:color w:val="auto"/>
          <w:sz w:val="32"/>
          <w:szCs w:val="32"/>
          <w:highlight w:val="none"/>
          <w:lang w:val="en-US" w:eastAsia="zh-CN"/>
        </w:rPr>
        <w:t>%，绿</w:t>
      </w:r>
      <w:r>
        <w:rPr>
          <w:rFonts w:hint="eastAsia" w:ascii="仿宋" w:hAnsi="仿宋" w:cs="仿宋"/>
          <w:color w:val="auto"/>
          <w:sz w:val="32"/>
          <w:szCs w:val="32"/>
          <w:highlight w:val="none"/>
          <w:lang w:val="en-US" w:eastAsia="zh-CN"/>
        </w:rPr>
        <w:t>地</w:t>
      </w:r>
      <w:r>
        <w:rPr>
          <w:rFonts w:hint="eastAsia" w:ascii="仿宋" w:hAnsi="仿宋" w:eastAsia="仿宋" w:cs="仿宋"/>
          <w:color w:val="auto"/>
          <w:sz w:val="32"/>
          <w:szCs w:val="32"/>
          <w:highlight w:val="none"/>
          <w:lang w:val="en-US" w:eastAsia="zh-CN"/>
        </w:rPr>
        <w:t>率3</w:t>
      </w:r>
      <w:r>
        <w:rPr>
          <w:rFonts w:hint="eastAsia" w:ascii="仿宋" w:hAnsi="仿宋" w:cs="仿宋"/>
          <w:color w:val="auto"/>
          <w:sz w:val="32"/>
          <w:szCs w:val="32"/>
          <w:highlight w:val="none"/>
          <w:lang w:val="en-US" w:eastAsia="zh-CN"/>
        </w:rPr>
        <w:t>9</w:t>
      </w:r>
      <w:r>
        <w:rPr>
          <w:rFonts w:hint="eastAsia" w:ascii="仿宋" w:hAnsi="仿宋" w:eastAsia="仿宋" w:cs="仿宋"/>
          <w:color w:val="auto"/>
          <w:sz w:val="32"/>
          <w:szCs w:val="32"/>
          <w:highlight w:val="none"/>
          <w:lang w:val="en-US" w:eastAsia="zh-CN"/>
        </w:rPr>
        <w:t>.00%。项目配备10辆冷藏物流配送车辆，实现海产品的快速配送要求，为客户提供经济一体化冷链物流服务</w:t>
      </w:r>
      <w:r>
        <w:rPr>
          <w:rFonts w:hint="eastAsia" w:ascii="仿宋" w:hAnsi="仿宋" w:cs="仿宋"/>
          <w:color w:val="auto"/>
          <w:sz w:val="32"/>
          <w:szCs w:val="32"/>
          <w:highlight w:val="none"/>
          <w:lang w:val="en-US" w:eastAsia="zh-CN"/>
        </w:rPr>
        <w:t>等</w:t>
      </w:r>
      <w:r>
        <w:rPr>
          <w:rFonts w:hint="eastAsia" w:ascii="仿宋" w:hAnsi="仿宋" w:eastAsia="仿宋" w:cs="仿宋"/>
          <w:color w:val="auto"/>
          <w:kern w:val="0"/>
          <w:sz w:val="32"/>
          <w:szCs w:val="32"/>
          <w:highlight w:val="none"/>
        </w:rPr>
        <w:t>工</w:t>
      </w:r>
      <w:r>
        <w:rPr>
          <w:rFonts w:hint="eastAsia" w:ascii="仿宋" w:hAnsi="仿宋" w:eastAsia="仿宋" w:cs="仿宋"/>
          <w:color w:val="auto"/>
          <w:kern w:val="0"/>
          <w:sz w:val="32"/>
          <w:szCs w:val="32"/>
        </w:rPr>
        <w:t>程</w:t>
      </w:r>
      <w:r>
        <w:rPr>
          <w:rFonts w:hint="eastAsia" w:ascii="仿宋" w:hAnsi="仿宋" w:eastAsia="仿宋" w:cs="仿宋"/>
          <w:b w:val="0"/>
          <w:bCs w:val="0"/>
          <w:color w:val="auto"/>
          <w:sz w:val="32"/>
          <w:szCs w:val="32"/>
          <w:highlight w:val="none"/>
          <w:lang w:val="en-US" w:eastAsia="zh-CN"/>
        </w:rPr>
        <w:t>，与项目实施范围一致。根据评分标准，该指标得</w:t>
      </w:r>
      <w:r>
        <w:rPr>
          <w:rFonts w:hint="eastAsia" w:ascii="仿宋" w:hAnsi="仿宋" w:cs="仿宋"/>
          <w:b w:val="0"/>
          <w:bCs w:val="0"/>
          <w:color w:val="auto"/>
          <w:sz w:val="32"/>
          <w:szCs w:val="32"/>
          <w:highlight w:val="none"/>
          <w:lang w:val="en-US" w:eastAsia="zh-CN"/>
        </w:rPr>
        <w:t>2</w:t>
      </w:r>
      <w:r>
        <w:rPr>
          <w:rFonts w:hint="eastAsia" w:ascii="仿宋" w:hAnsi="仿宋" w:eastAsia="仿宋" w:cs="仿宋"/>
          <w:b w:val="0"/>
          <w:bCs w:val="0"/>
          <w:color w:val="auto"/>
          <w:sz w:val="32"/>
          <w:szCs w:val="32"/>
          <w:highlight w:val="none"/>
          <w:lang w:val="en-US" w:eastAsia="zh-CN"/>
        </w:rPr>
        <w:t>分。</w:t>
      </w:r>
    </w:p>
    <w:p>
      <w:pPr>
        <w:numPr>
          <w:ilvl w:val="0"/>
          <w:numId w:val="0"/>
        </w:numPr>
        <w:ind w:right="0" w:rightChars="0" w:firstLine="643" w:firstLineChars="200"/>
        <w:jc w:val="both"/>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D6.绩效目标细化、量化程度，分值</w:t>
      </w:r>
      <w:r>
        <w:rPr>
          <w:rFonts w:hint="eastAsia" w:cs="仿宋"/>
          <w:b/>
          <w:bCs/>
          <w:sz w:val="32"/>
          <w:szCs w:val="32"/>
          <w:highlight w:val="none"/>
          <w:lang w:val="en-US" w:eastAsia="zh-CN"/>
        </w:rPr>
        <w:t>3</w:t>
      </w:r>
      <w:r>
        <w:rPr>
          <w:rFonts w:hint="eastAsia" w:ascii="仿宋" w:hAnsi="仿宋" w:eastAsia="仿宋" w:cs="仿宋"/>
          <w:b/>
          <w:bCs/>
          <w:sz w:val="32"/>
          <w:szCs w:val="32"/>
          <w:highlight w:val="none"/>
          <w:lang w:val="en-US" w:eastAsia="zh-CN"/>
        </w:rPr>
        <w:t>分，得分</w:t>
      </w:r>
      <w:r>
        <w:rPr>
          <w:rFonts w:hint="eastAsia" w:cs="仿宋"/>
          <w:b/>
          <w:bCs/>
          <w:sz w:val="32"/>
          <w:szCs w:val="32"/>
          <w:highlight w:val="none"/>
          <w:lang w:val="en-US" w:eastAsia="zh-CN"/>
        </w:rPr>
        <w:t>1</w:t>
      </w:r>
      <w:r>
        <w:rPr>
          <w:rFonts w:hint="eastAsia" w:ascii="仿宋" w:hAnsi="仿宋" w:eastAsia="仿宋" w:cs="仿宋"/>
          <w:b/>
          <w:bCs/>
          <w:sz w:val="32"/>
          <w:szCs w:val="32"/>
          <w:highlight w:val="none"/>
          <w:lang w:val="en-US" w:eastAsia="zh-CN"/>
        </w:rPr>
        <w:t>分，得分率</w:t>
      </w:r>
      <w:r>
        <w:rPr>
          <w:rFonts w:hint="eastAsia" w:cs="仿宋"/>
          <w:b/>
          <w:bCs/>
          <w:sz w:val="32"/>
          <w:szCs w:val="32"/>
          <w:highlight w:val="none"/>
          <w:lang w:val="en-US" w:eastAsia="zh-CN"/>
        </w:rPr>
        <w:t>33.33</w:t>
      </w:r>
      <w:r>
        <w:rPr>
          <w:rFonts w:hint="eastAsia" w:ascii="仿宋" w:hAnsi="仿宋" w:eastAsia="仿宋" w:cs="仿宋"/>
          <w:b/>
          <w:bCs/>
          <w:sz w:val="32"/>
          <w:szCs w:val="32"/>
          <w:highlight w:val="none"/>
          <w:lang w:val="en-US" w:eastAsia="zh-CN"/>
        </w:rPr>
        <w:t>%。</w:t>
      </w:r>
    </w:p>
    <w:p>
      <w:pPr>
        <w:numPr>
          <w:ilvl w:val="0"/>
          <w:numId w:val="0"/>
        </w:numPr>
        <w:ind w:right="0" w:rightChars="0" w:firstLine="640" w:firstLineChars="200"/>
        <w:jc w:val="both"/>
        <w:rPr>
          <w:rFonts w:hint="eastAsia" w:ascii="仿宋" w:hAnsi="仿宋" w:eastAsia="仿宋" w:cs="仿宋"/>
          <w:lang w:val="en-US" w:eastAsia="zh-CN"/>
        </w:rPr>
      </w:pPr>
      <w:r>
        <w:rPr>
          <w:rFonts w:hint="eastAsia" w:ascii="仿宋" w:hAnsi="仿宋" w:eastAsia="仿宋" w:cs="仿宋"/>
          <w:b w:val="0"/>
          <w:bCs w:val="0"/>
          <w:sz w:val="32"/>
          <w:szCs w:val="32"/>
          <w:highlight w:val="none"/>
          <w:lang w:val="en-US" w:eastAsia="zh-CN"/>
        </w:rPr>
        <w:t>该项目绩效目标分别从产出、效益、满意度三个方面设置了绩效指标。但评价过程中发现，决策指标、效益指标存在细化、量化程度不足，如效益指标里</w:t>
      </w:r>
      <w:r>
        <w:rPr>
          <w:rFonts w:hint="eastAsia" w:cs="仿宋"/>
          <w:b w:val="0"/>
          <w:bCs w:val="0"/>
          <w:sz w:val="32"/>
          <w:szCs w:val="32"/>
          <w:highlight w:val="none"/>
          <w:lang w:val="en-US" w:eastAsia="zh-CN"/>
        </w:rPr>
        <w:t>的</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生态效益</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经济效益</w:t>
      </w:r>
      <w:r>
        <w:rPr>
          <w:rFonts w:hint="eastAsia" w:ascii="仿宋" w:hAnsi="仿宋" w:eastAsia="仿宋" w:cs="仿宋"/>
          <w:b w:val="0"/>
          <w:bCs w:val="0"/>
          <w:sz w:val="32"/>
          <w:szCs w:val="32"/>
          <w:highlight w:val="none"/>
          <w:lang w:val="en-US" w:eastAsia="zh-CN"/>
        </w:rPr>
        <w:t>”等指标</w:t>
      </w:r>
      <w:r>
        <w:rPr>
          <w:rFonts w:hint="eastAsia" w:cs="仿宋"/>
          <w:b w:val="0"/>
          <w:bCs w:val="0"/>
          <w:sz w:val="32"/>
          <w:szCs w:val="32"/>
          <w:highlight w:val="none"/>
          <w:lang w:val="en-US" w:eastAsia="zh-CN"/>
        </w:rPr>
        <w:t>未</w:t>
      </w:r>
      <w:r>
        <w:rPr>
          <w:rFonts w:hint="eastAsia" w:ascii="仿宋" w:hAnsi="仿宋" w:eastAsia="仿宋" w:cs="仿宋"/>
          <w:b w:val="0"/>
          <w:bCs w:val="0"/>
          <w:sz w:val="32"/>
          <w:szCs w:val="32"/>
          <w:highlight w:val="none"/>
          <w:lang w:val="en-US" w:eastAsia="zh-CN"/>
        </w:rPr>
        <w:t>设置具体的衡量标准</w:t>
      </w:r>
      <w:r>
        <w:rPr>
          <w:rFonts w:hint="default"/>
          <w:b w:val="0"/>
          <w:bCs w:val="0"/>
          <w:sz w:val="32"/>
          <w:szCs w:val="32"/>
          <w:highlight w:val="none"/>
          <w:lang w:val="en-US" w:eastAsia="zh-CN"/>
        </w:rPr>
        <w:t>。不符合绩效指标细化和量化管理要求。根据评分标准，该项得</w:t>
      </w:r>
      <w:r>
        <w:rPr>
          <w:rFonts w:hint="eastAsia"/>
          <w:b w:val="0"/>
          <w:bCs w:val="0"/>
          <w:sz w:val="32"/>
          <w:szCs w:val="32"/>
          <w:highlight w:val="none"/>
          <w:lang w:val="en-US" w:eastAsia="zh-CN"/>
        </w:rPr>
        <w:t>1</w:t>
      </w:r>
      <w:r>
        <w:rPr>
          <w:rFonts w:hint="default"/>
          <w:b w:val="0"/>
          <w:bCs w:val="0"/>
          <w:sz w:val="32"/>
          <w:szCs w:val="32"/>
          <w:highlight w:val="none"/>
          <w:lang w:val="en-US" w:eastAsia="zh-CN"/>
        </w:rPr>
        <w:t>分。</w:t>
      </w:r>
    </w:p>
    <w:p>
      <w:pPr>
        <w:numPr>
          <w:ilvl w:val="0"/>
          <w:numId w:val="0"/>
        </w:numPr>
        <w:ind w:right="0" w:rightChars="0" w:firstLine="643" w:firstLineChars="200"/>
        <w:jc w:val="both"/>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D7.绩效指标设置合理性，分值</w:t>
      </w:r>
      <w:r>
        <w:rPr>
          <w:rFonts w:hint="eastAsia" w:cs="仿宋"/>
          <w:b/>
          <w:bCs/>
          <w:sz w:val="32"/>
          <w:szCs w:val="32"/>
          <w:highlight w:val="none"/>
          <w:lang w:val="en-US" w:eastAsia="zh-CN"/>
        </w:rPr>
        <w:t>3</w:t>
      </w:r>
      <w:r>
        <w:rPr>
          <w:rFonts w:hint="eastAsia" w:ascii="仿宋" w:hAnsi="仿宋" w:eastAsia="仿宋" w:cs="仿宋"/>
          <w:b/>
          <w:bCs/>
          <w:sz w:val="32"/>
          <w:szCs w:val="32"/>
          <w:highlight w:val="none"/>
          <w:lang w:val="en-US" w:eastAsia="zh-CN"/>
        </w:rPr>
        <w:t>分，得分</w:t>
      </w:r>
      <w:r>
        <w:rPr>
          <w:rFonts w:hint="eastAsia" w:cs="仿宋"/>
          <w:b/>
          <w:bCs/>
          <w:sz w:val="32"/>
          <w:szCs w:val="32"/>
          <w:highlight w:val="none"/>
          <w:lang w:val="en-US" w:eastAsia="zh-CN"/>
        </w:rPr>
        <w:t>3</w:t>
      </w:r>
      <w:r>
        <w:rPr>
          <w:rFonts w:hint="eastAsia" w:ascii="仿宋" w:hAnsi="仿宋" w:eastAsia="仿宋" w:cs="仿宋"/>
          <w:b/>
          <w:bCs/>
          <w:sz w:val="32"/>
          <w:szCs w:val="32"/>
          <w:highlight w:val="none"/>
          <w:lang w:val="en-US" w:eastAsia="zh-CN"/>
        </w:rPr>
        <w:t>分，得分率</w:t>
      </w:r>
      <w:r>
        <w:rPr>
          <w:rFonts w:hint="eastAsia" w:cs="仿宋"/>
          <w:b/>
          <w:bCs/>
          <w:sz w:val="32"/>
          <w:szCs w:val="32"/>
          <w:highlight w:val="none"/>
          <w:lang w:val="en-US" w:eastAsia="zh-CN"/>
        </w:rPr>
        <w:t>10</w:t>
      </w:r>
      <w:r>
        <w:rPr>
          <w:rFonts w:hint="eastAsia" w:ascii="仿宋" w:hAnsi="仿宋" w:eastAsia="仿宋" w:cs="仿宋"/>
          <w:b/>
          <w:bCs/>
          <w:sz w:val="32"/>
          <w:szCs w:val="32"/>
          <w:highlight w:val="none"/>
          <w:lang w:val="en-US" w:eastAsia="zh-CN"/>
        </w:rPr>
        <w:t>0.00%。</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default"/>
          <w:b w:val="0"/>
          <w:bCs w:val="0"/>
          <w:sz w:val="32"/>
          <w:szCs w:val="32"/>
          <w:highlight w:val="none"/>
          <w:lang w:val="en-US" w:eastAsia="zh-CN"/>
        </w:rPr>
        <w:t>该项目绩效目标分别从产出、效益、满意度三个方面设置了绩效指标</w:t>
      </w:r>
      <w:r>
        <w:rPr>
          <w:rFonts w:hint="eastAsia"/>
          <w:b w:val="0"/>
          <w:bCs w:val="0"/>
          <w:sz w:val="32"/>
          <w:szCs w:val="32"/>
          <w:highlight w:val="none"/>
          <w:lang w:val="en-US" w:eastAsia="zh-CN"/>
        </w:rPr>
        <w:t>，且各一级指标设置了较为详细的二级、三级指标，指标设置合理全面等，</w:t>
      </w:r>
      <w:r>
        <w:rPr>
          <w:rFonts w:hint="default"/>
          <w:b w:val="0"/>
          <w:bCs w:val="0"/>
          <w:sz w:val="32"/>
          <w:szCs w:val="32"/>
          <w:highlight w:val="none"/>
          <w:lang w:val="en-US" w:eastAsia="zh-CN"/>
        </w:rPr>
        <w:t>根据评分标准，该指标得</w:t>
      </w:r>
      <w:r>
        <w:rPr>
          <w:rFonts w:hint="eastAsia"/>
          <w:b w:val="0"/>
          <w:bCs w:val="0"/>
          <w:sz w:val="32"/>
          <w:szCs w:val="32"/>
          <w:highlight w:val="none"/>
          <w:lang w:val="en-US" w:eastAsia="zh-CN"/>
        </w:rPr>
        <w:t>3</w:t>
      </w:r>
      <w:r>
        <w:rPr>
          <w:rFonts w:hint="default"/>
          <w:b w:val="0"/>
          <w:bCs w:val="0"/>
          <w:sz w:val="32"/>
          <w:szCs w:val="32"/>
          <w:highlight w:val="none"/>
          <w:lang w:val="en-US" w:eastAsia="zh-CN"/>
        </w:rPr>
        <w:t>分</w:t>
      </w:r>
      <w:r>
        <w:rPr>
          <w:rFonts w:hint="eastAsia" w:ascii="仿宋" w:hAnsi="仿宋" w:eastAsia="仿宋" w:cs="仿宋"/>
          <w:b w:val="0"/>
          <w:bCs w:val="0"/>
          <w:sz w:val="32"/>
          <w:szCs w:val="32"/>
          <w:highlight w:val="none"/>
          <w:lang w:val="en-US" w:eastAsia="zh-CN"/>
        </w:rPr>
        <w:t>。</w:t>
      </w:r>
    </w:p>
    <w:p>
      <w:pPr>
        <w:numPr>
          <w:ilvl w:val="0"/>
          <w:numId w:val="0"/>
        </w:numPr>
        <w:ind w:right="0" w:rightChars="0" w:firstLine="640" w:firstLineChars="200"/>
        <w:jc w:val="both"/>
        <w:rPr>
          <w:rFonts w:hint="eastAsia" w:ascii="仿宋" w:hAnsi="仿宋" w:eastAsia="仿宋" w:cs="仿宋"/>
          <w:spacing w:val="11"/>
          <w:w w:val="99"/>
          <w:sz w:val="32"/>
        </w:rPr>
      </w:pPr>
      <w:r>
        <w:rPr>
          <w:rFonts w:hint="eastAsia" w:ascii="仿宋" w:hAnsi="仿宋" w:eastAsia="仿宋" w:cs="仿宋"/>
          <w:sz w:val="32"/>
          <w:lang w:val="en-US" w:eastAsia="zh-CN"/>
        </w:rPr>
        <w:t>3.</w:t>
      </w:r>
      <w:r>
        <w:rPr>
          <w:rFonts w:hint="eastAsia" w:ascii="仿宋" w:hAnsi="仿宋" w:eastAsia="仿宋" w:cs="仿宋"/>
          <w:sz w:val="32"/>
        </w:rPr>
        <w:t>资金投入，分值</w:t>
      </w:r>
      <w:r>
        <w:rPr>
          <w:rFonts w:hint="eastAsia" w:cs="仿宋"/>
          <w:sz w:val="32"/>
          <w:lang w:val="en-US" w:eastAsia="zh-CN"/>
        </w:rPr>
        <w:t>6</w:t>
      </w:r>
      <w:r>
        <w:rPr>
          <w:rFonts w:hint="eastAsia" w:ascii="仿宋" w:hAnsi="仿宋" w:eastAsia="仿宋" w:cs="仿宋"/>
          <w:sz w:val="32"/>
        </w:rPr>
        <w:t>分，得分</w:t>
      </w:r>
      <w:r>
        <w:rPr>
          <w:rFonts w:hint="eastAsia" w:cs="仿宋"/>
          <w:sz w:val="32"/>
          <w:lang w:val="en-US" w:eastAsia="zh-CN"/>
        </w:rPr>
        <w:t>6</w:t>
      </w:r>
      <w:r>
        <w:rPr>
          <w:rFonts w:hint="eastAsia" w:ascii="仿宋" w:hAnsi="仿宋" w:eastAsia="仿宋" w:cs="仿宋"/>
          <w:sz w:val="32"/>
        </w:rPr>
        <w:t>分，得分率100.00</w:t>
      </w:r>
      <w:r>
        <w:rPr>
          <w:rFonts w:hint="eastAsia" w:ascii="仿宋" w:hAnsi="仿宋" w:eastAsia="仿宋" w:cs="仿宋"/>
          <w:spacing w:val="-158"/>
          <w:sz w:val="32"/>
        </w:rPr>
        <w:t xml:space="preserve"> </w:t>
      </w:r>
      <w:r>
        <w:rPr>
          <w:rFonts w:hint="eastAsia" w:ascii="仿宋" w:hAnsi="仿宋" w:eastAsia="仿宋" w:cs="仿宋"/>
          <w:spacing w:val="11"/>
          <w:w w:val="99"/>
          <w:sz w:val="32"/>
        </w:rPr>
        <w:drawing>
          <wp:inline distT="0" distB="0" distL="0" distR="0">
            <wp:extent cx="85090" cy="154940"/>
            <wp:effectExtent l="0" t="0" r="10160" b="16510"/>
            <wp:docPr id="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2551"/>
        <w:gridCol w:w="2553"/>
        <w:gridCol w:w="1134"/>
        <w:gridCol w:w="11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9" w:type="dxa"/>
            <w:tcBorders>
              <w:left w:val="nil"/>
              <w:bottom w:val="dotted" w:color="000000" w:sz="4" w:space="0"/>
              <w:right w:val="dotted" w:color="000000" w:sz="4" w:space="0"/>
            </w:tcBorders>
            <w:shd w:val="clear" w:color="auto" w:fill="8DB3E1"/>
          </w:tcPr>
          <w:p>
            <w:pPr>
              <w:pStyle w:val="12"/>
              <w:spacing w:before="112"/>
              <w:ind w:left="544"/>
              <w:rPr>
                <w:b/>
                <w:sz w:val="18"/>
              </w:rPr>
            </w:pPr>
            <w:r>
              <w:rPr>
                <w:b/>
                <w:sz w:val="18"/>
              </w:rPr>
              <w:t>二级指标</w:t>
            </w:r>
          </w:p>
        </w:tc>
        <w:tc>
          <w:tcPr>
            <w:tcW w:w="2551" w:type="dxa"/>
            <w:tcBorders>
              <w:left w:val="dotted" w:color="000000" w:sz="4" w:space="0"/>
              <w:bottom w:val="dotted" w:color="000000" w:sz="4" w:space="0"/>
              <w:right w:val="dotted" w:color="000000" w:sz="4" w:space="0"/>
            </w:tcBorders>
            <w:shd w:val="clear" w:color="auto" w:fill="8DB3E1"/>
          </w:tcPr>
          <w:p>
            <w:pPr>
              <w:pStyle w:val="12"/>
              <w:spacing w:before="112"/>
              <w:ind w:left="889" w:right="889"/>
              <w:jc w:val="center"/>
              <w:rPr>
                <w:b/>
                <w:sz w:val="18"/>
              </w:rPr>
            </w:pPr>
            <w:r>
              <w:rPr>
                <w:b/>
                <w:sz w:val="18"/>
              </w:rPr>
              <w:t>三级指标</w:t>
            </w:r>
          </w:p>
        </w:tc>
        <w:tc>
          <w:tcPr>
            <w:tcW w:w="2553" w:type="dxa"/>
            <w:tcBorders>
              <w:left w:val="dotted" w:color="000000" w:sz="4" w:space="0"/>
              <w:bottom w:val="dotted" w:color="000000" w:sz="4" w:space="0"/>
              <w:right w:val="dotted" w:color="000000" w:sz="4" w:space="0"/>
            </w:tcBorders>
            <w:shd w:val="clear" w:color="auto" w:fill="8DB3E1"/>
          </w:tcPr>
          <w:p>
            <w:pPr>
              <w:pStyle w:val="12"/>
              <w:spacing w:before="112"/>
              <w:ind w:left="890" w:right="890"/>
              <w:jc w:val="center"/>
              <w:rPr>
                <w:b/>
                <w:sz w:val="18"/>
              </w:rPr>
            </w:pPr>
            <w:r>
              <w:rPr>
                <w:b/>
                <w:sz w:val="18"/>
              </w:rPr>
              <w:t>四级指标</w:t>
            </w:r>
          </w:p>
        </w:tc>
        <w:tc>
          <w:tcPr>
            <w:tcW w:w="1134" w:type="dxa"/>
            <w:tcBorders>
              <w:left w:val="dotted" w:color="000000" w:sz="4" w:space="0"/>
              <w:bottom w:val="dotted" w:color="000000" w:sz="4" w:space="0"/>
              <w:right w:val="dotted" w:color="000000" w:sz="4" w:space="0"/>
            </w:tcBorders>
            <w:shd w:val="clear" w:color="auto" w:fill="8DB3E1"/>
          </w:tcPr>
          <w:p>
            <w:pPr>
              <w:pStyle w:val="12"/>
              <w:spacing w:before="112"/>
              <w:ind w:left="361" w:right="360"/>
              <w:jc w:val="center"/>
              <w:rPr>
                <w:b/>
                <w:sz w:val="18"/>
              </w:rPr>
            </w:pPr>
            <w:r>
              <w:rPr>
                <w:b/>
                <w:sz w:val="18"/>
              </w:rPr>
              <w:t>分值</w:t>
            </w:r>
          </w:p>
        </w:tc>
        <w:tc>
          <w:tcPr>
            <w:tcW w:w="1132" w:type="dxa"/>
            <w:tcBorders>
              <w:left w:val="dotted" w:color="000000" w:sz="4" w:space="0"/>
              <w:bottom w:val="dotted" w:color="000000" w:sz="4" w:space="0"/>
              <w:right w:val="nil"/>
            </w:tcBorders>
            <w:shd w:val="clear" w:color="auto" w:fill="8DB3E1"/>
          </w:tcPr>
          <w:p>
            <w:pPr>
              <w:pStyle w:val="12"/>
              <w:spacing w:before="112"/>
              <w:ind w:left="313" w:right="321"/>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809" w:type="dxa"/>
            <w:vMerge w:val="restart"/>
            <w:tcBorders>
              <w:top w:val="dotted" w:color="000000" w:sz="4" w:space="0"/>
              <w:left w:val="nil"/>
              <w:bottom w:val="dotted" w:color="000000" w:sz="4" w:space="0"/>
              <w:right w:val="dotted" w:color="000000" w:sz="4" w:space="0"/>
            </w:tcBorders>
          </w:tcPr>
          <w:p>
            <w:pPr>
              <w:pStyle w:val="12"/>
              <w:spacing w:before="11"/>
              <w:rPr>
                <w:sz w:val="26"/>
              </w:rPr>
            </w:pPr>
          </w:p>
          <w:p>
            <w:pPr>
              <w:pStyle w:val="12"/>
              <w:ind w:left="110"/>
              <w:rPr>
                <w:sz w:val="18"/>
              </w:rPr>
            </w:pPr>
            <w:r>
              <w:rPr>
                <w:sz w:val="18"/>
              </w:rPr>
              <w:t>B3.资金投入</w:t>
            </w:r>
          </w:p>
        </w:tc>
        <w:tc>
          <w:tcPr>
            <w:tcW w:w="2551" w:type="dxa"/>
            <w:vMerge w:val="restart"/>
            <w:tcBorders>
              <w:top w:val="dotted" w:color="000000" w:sz="4" w:space="0"/>
              <w:left w:val="dotted" w:color="000000" w:sz="4" w:space="0"/>
              <w:bottom w:val="dotted" w:color="000000" w:sz="4" w:space="0"/>
              <w:right w:val="dotted" w:color="000000" w:sz="4" w:space="0"/>
            </w:tcBorders>
          </w:tcPr>
          <w:p>
            <w:pPr>
              <w:pStyle w:val="12"/>
              <w:spacing w:before="11"/>
              <w:rPr>
                <w:sz w:val="26"/>
              </w:rPr>
            </w:pPr>
          </w:p>
          <w:p>
            <w:pPr>
              <w:pStyle w:val="12"/>
              <w:ind w:left="103"/>
              <w:rPr>
                <w:sz w:val="18"/>
              </w:rPr>
            </w:pPr>
            <w:r>
              <w:rPr>
                <w:sz w:val="18"/>
              </w:rPr>
              <w:t>C5.预算编制科学性</w:t>
            </w:r>
          </w:p>
        </w:tc>
        <w:tc>
          <w:tcPr>
            <w:tcW w:w="2553" w:type="dxa"/>
            <w:tcBorders>
              <w:top w:val="dotted" w:color="000000" w:sz="4" w:space="0"/>
              <w:left w:val="dotted" w:color="000000" w:sz="4" w:space="0"/>
              <w:bottom w:val="dotted" w:color="000000" w:sz="4" w:space="0"/>
              <w:right w:val="dotted" w:color="000000" w:sz="4" w:space="0"/>
            </w:tcBorders>
          </w:tcPr>
          <w:p>
            <w:pPr>
              <w:pStyle w:val="12"/>
              <w:spacing w:before="111"/>
              <w:ind w:left="103"/>
              <w:rPr>
                <w:sz w:val="18"/>
              </w:rPr>
            </w:pPr>
            <w:r>
              <w:rPr>
                <w:sz w:val="18"/>
              </w:rPr>
              <w:t>D8.预算内容合理性</w:t>
            </w:r>
          </w:p>
        </w:tc>
        <w:tc>
          <w:tcPr>
            <w:tcW w:w="1134" w:type="dxa"/>
            <w:tcBorders>
              <w:top w:val="dotted" w:color="000000" w:sz="4" w:space="0"/>
              <w:left w:val="dotted" w:color="000000" w:sz="4" w:space="0"/>
              <w:bottom w:val="dotted" w:color="000000" w:sz="4" w:space="0"/>
              <w:right w:val="dotted" w:color="000000" w:sz="4" w:space="0"/>
            </w:tcBorders>
          </w:tcPr>
          <w:p>
            <w:pPr>
              <w:pStyle w:val="12"/>
              <w:spacing w:before="111"/>
              <w:jc w:val="center"/>
              <w:rPr>
                <w:rFonts w:hint="eastAsia" w:eastAsia="宋体"/>
                <w:sz w:val="18"/>
                <w:lang w:eastAsia="zh-CN"/>
              </w:rPr>
            </w:pPr>
            <w:r>
              <w:rPr>
                <w:rFonts w:hint="eastAsia"/>
                <w:sz w:val="18"/>
                <w:lang w:val="en-US" w:eastAsia="zh-CN"/>
              </w:rPr>
              <w:t>3</w:t>
            </w:r>
          </w:p>
        </w:tc>
        <w:tc>
          <w:tcPr>
            <w:tcW w:w="1132" w:type="dxa"/>
            <w:tcBorders>
              <w:top w:val="dotted" w:color="000000" w:sz="4" w:space="0"/>
              <w:left w:val="dotted" w:color="000000" w:sz="4" w:space="0"/>
              <w:bottom w:val="dotted" w:color="000000" w:sz="4" w:space="0"/>
              <w:right w:val="nil"/>
            </w:tcBorders>
          </w:tcPr>
          <w:p>
            <w:pPr>
              <w:pStyle w:val="12"/>
              <w:spacing w:before="111"/>
              <w:ind w:right="8"/>
              <w:jc w:val="center"/>
              <w:rPr>
                <w:rFonts w:hint="eastAsia" w:eastAsia="宋体"/>
                <w:sz w:val="18"/>
                <w:lang w:eastAsia="zh-CN"/>
              </w:rPr>
            </w:pPr>
            <w:r>
              <w:rPr>
                <w:rFonts w:hint="eastAsia"/>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9" w:type="dxa"/>
            <w:vMerge w:val="continue"/>
            <w:tcBorders>
              <w:top w:val="nil"/>
              <w:left w:val="nil"/>
              <w:bottom w:val="dotted" w:color="000000" w:sz="4" w:space="0"/>
              <w:right w:val="dotted" w:color="000000" w:sz="4" w:space="0"/>
            </w:tcBorders>
          </w:tcPr>
          <w:p>
            <w:pPr>
              <w:rPr>
                <w:sz w:val="2"/>
                <w:szCs w:val="2"/>
              </w:rPr>
            </w:pPr>
          </w:p>
        </w:tc>
        <w:tc>
          <w:tcPr>
            <w:tcW w:w="2551" w:type="dxa"/>
            <w:vMerge w:val="continue"/>
            <w:tcBorders>
              <w:top w:val="nil"/>
              <w:left w:val="dotted" w:color="000000" w:sz="4" w:space="0"/>
              <w:bottom w:val="dotted" w:color="000000" w:sz="4" w:space="0"/>
              <w:right w:val="dotted" w:color="000000" w:sz="4" w:space="0"/>
            </w:tcBorders>
          </w:tcPr>
          <w:p>
            <w:pPr>
              <w:rPr>
                <w:sz w:val="2"/>
                <w:szCs w:val="2"/>
              </w:rPr>
            </w:pPr>
          </w:p>
        </w:tc>
        <w:tc>
          <w:tcPr>
            <w:tcW w:w="2553" w:type="dxa"/>
            <w:tcBorders>
              <w:top w:val="dotted" w:color="000000" w:sz="4" w:space="0"/>
              <w:left w:val="dotted" w:color="000000" w:sz="4" w:space="0"/>
              <w:bottom w:val="dotted" w:color="000000" w:sz="4" w:space="0"/>
              <w:right w:val="dotted" w:color="000000" w:sz="4" w:space="0"/>
            </w:tcBorders>
          </w:tcPr>
          <w:p>
            <w:pPr>
              <w:pStyle w:val="12"/>
              <w:spacing w:before="113"/>
              <w:ind w:left="103"/>
              <w:rPr>
                <w:sz w:val="18"/>
              </w:rPr>
            </w:pPr>
            <w:r>
              <w:rPr>
                <w:sz w:val="18"/>
              </w:rPr>
              <w:t>D9.预算编制程序规范性</w:t>
            </w:r>
          </w:p>
        </w:tc>
        <w:tc>
          <w:tcPr>
            <w:tcW w:w="1134" w:type="dxa"/>
            <w:tcBorders>
              <w:top w:val="dotted" w:color="000000" w:sz="4" w:space="0"/>
              <w:left w:val="dotted" w:color="000000" w:sz="4" w:space="0"/>
              <w:bottom w:val="dotted" w:color="000000" w:sz="4" w:space="0"/>
              <w:right w:val="dotted" w:color="000000" w:sz="4" w:space="0"/>
            </w:tcBorders>
          </w:tcPr>
          <w:p>
            <w:pPr>
              <w:pStyle w:val="12"/>
              <w:spacing w:before="113"/>
              <w:jc w:val="center"/>
              <w:rPr>
                <w:rFonts w:hint="eastAsia" w:eastAsia="宋体"/>
                <w:sz w:val="18"/>
                <w:lang w:eastAsia="zh-CN"/>
              </w:rPr>
            </w:pPr>
            <w:r>
              <w:rPr>
                <w:rFonts w:hint="eastAsia"/>
                <w:sz w:val="18"/>
                <w:lang w:val="en-US" w:eastAsia="zh-CN"/>
              </w:rPr>
              <w:t>3</w:t>
            </w:r>
          </w:p>
        </w:tc>
        <w:tc>
          <w:tcPr>
            <w:tcW w:w="1132" w:type="dxa"/>
            <w:tcBorders>
              <w:top w:val="dotted" w:color="000000" w:sz="4" w:space="0"/>
              <w:left w:val="dotted" w:color="000000" w:sz="4" w:space="0"/>
              <w:bottom w:val="dotted" w:color="000000" w:sz="4" w:space="0"/>
              <w:right w:val="nil"/>
            </w:tcBorders>
          </w:tcPr>
          <w:p>
            <w:pPr>
              <w:pStyle w:val="12"/>
              <w:spacing w:before="113"/>
              <w:ind w:right="8"/>
              <w:jc w:val="center"/>
              <w:rPr>
                <w:rFonts w:hint="eastAsia" w:eastAsia="宋体"/>
                <w:sz w:val="18"/>
                <w:lang w:eastAsia="zh-CN"/>
              </w:rPr>
            </w:pPr>
            <w:r>
              <w:rPr>
                <w:rFonts w:hint="eastAsia"/>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3" w:type="dxa"/>
            <w:gridSpan w:val="3"/>
            <w:tcBorders>
              <w:top w:val="dotted" w:color="000000" w:sz="4" w:space="0"/>
              <w:left w:val="nil"/>
              <w:right w:val="dotted" w:color="000000" w:sz="4" w:space="0"/>
            </w:tcBorders>
          </w:tcPr>
          <w:p>
            <w:pPr>
              <w:pStyle w:val="12"/>
              <w:spacing w:before="112"/>
              <w:ind w:left="3210" w:right="3204"/>
              <w:jc w:val="center"/>
              <w:rPr>
                <w:b/>
                <w:sz w:val="18"/>
              </w:rPr>
            </w:pPr>
            <w:r>
              <w:rPr>
                <w:b/>
                <w:sz w:val="18"/>
              </w:rPr>
              <w:t>合 计</w:t>
            </w:r>
          </w:p>
        </w:tc>
        <w:tc>
          <w:tcPr>
            <w:tcW w:w="1134" w:type="dxa"/>
            <w:tcBorders>
              <w:top w:val="dotted" w:color="000000" w:sz="4" w:space="0"/>
              <w:left w:val="dotted" w:color="000000" w:sz="4" w:space="0"/>
              <w:right w:val="dotted" w:color="000000" w:sz="4" w:space="0"/>
            </w:tcBorders>
          </w:tcPr>
          <w:p>
            <w:pPr>
              <w:pStyle w:val="12"/>
              <w:spacing w:before="112"/>
              <w:jc w:val="center"/>
              <w:rPr>
                <w:rFonts w:hint="eastAsia" w:eastAsia="宋体"/>
                <w:b/>
                <w:sz w:val="18"/>
                <w:lang w:eastAsia="zh-CN"/>
              </w:rPr>
            </w:pPr>
            <w:r>
              <w:rPr>
                <w:rFonts w:hint="eastAsia"/>
                <w:b/>
                <w:w w:val="99"/>
                <w:sz w:val="18"/>
                <w:lang w:val="en-US" w:eastAsia="zh-CN"/>
              </w:rPr>
              <w:t>6</w:t>
            </w:r>
          </w:p>
        </w:tc>
        <w:tc>
          <w:tcPr>
            <w:tcW w:w="1132" w:type="dxa"/>
            <w:tcBorders>
              <w:top w:val="dotted" w:color="000000" w:sz="4" w:space="0"/>
              <w:left w:val="dotted" w:color="000000" w:sz="4" w:space="0"/>
              <w:right w:val="nil"/>
            </w:tcBorders>
          </w:tcPr>
          <w:p>
            <w:pPr>
              <w:pStyle w:val="12"/>
              <w:spacing w:before="112"/>
              <w:ind w:right="8"/>
              <w:jc w:val="center"/>
              <w:rPr>
                <w:rFonts w:hint="eastAsia" w:eastAsia="宋体"/>
                <w:b/>
                <w:sz w:val="18"/>
                <w:lang w:eastAsia="zh-CN"/>
              </w:rPr>
            </w:pPr>
            <w:r>
              <w:rPr>
                <w:rFonts w:hint="eastAsia"/>
                <w:b/>
                <w:w w:val="99"/>
                <w:sz w:val="18"/>
                <w:lang w:val="en-US" w:eastAsia="zh-CN"/>
              </w:rPr>
              <w:t>6</w:t>
            </w:r>
          </w:p>
        </w:tc>
      </w:tr>
    </w:tbl>
    <w:p>
      <w:pPr>
        <w:numPr>
          <w:ilvl w:val="0"/>
          <w:numId w:val="0"/>
        </w:numPr>
        <w:ind w:right="0" w:rightChars="0" w:firstLine="643" w:firstLineChars="200"/>
        <w:jc w:val="both"/>
        <w:rPr>
          <w:rFonts w:hint="default"/>
          <w:b/>
          <w:bCs/>
          <w:sz w:val="32"/>
          <w:szCs w:val="32"/>
          <w:highlight w:val="none"/>
          <w:lang w:val="en-US" w:eastAsia="zh-CN"/>
        </w:rPr>
      </w:pPr>
      <w:r>
        <w:rPr>
          <w:rFonts w:hint="default"/>
          <w:b/>
          <w:bCs/>
          <w:sz w:val="32"/>
          <w:szCs w:val="32"/>
          <w:highlight w:val="none"/>
          <w:lang w:val="en-US" w:eastAsia="zh-CN"/>
        </w:rPr>
        <w:t>D8.预算内容合理性，分值</w:t>
      </w:r>
      <w:r>
        <w:rPr>
          <w:rFonts w:hint="eastAsia"/>
          <w:b/>
          <w:bCs/>
          <w:sz w:val="32"/>
          <w:szCs w:val="32"/>
          <w:highlight w:val="none"/>
          <w:lang w:val="en-US" w:eastAsia="zh-CN"/>
        </w:rPr>
        <w:t>3</w:t>
      </w:r>
      <w:r>
        <w:rPr>
          <w:rFonts w:hint="default"/>
          <w:b/>
          <w:bCs/>
          <w:sz w:val="32"/>
          <w:szCs w:val="32"/>
          <w:highlight w:val="none"/>
          <w:lang w:val="en-US" w:eastAsia="zh-CN"/>
        </w:rPr>
        <w:t>分，得分</w:t>
      </w:r>
      <w:r>
        <w:rPr>
          <w:rFonts w:hint="eastAsia"/>
          <w:b/>
          <w:bCs/>
          <w:sz w:val="32"/>
          <w:szCs w:val="32"/>
          <w:highlight w:val="none"/>
          <w:lang w:val="en-US" w:eastAsia="zh-CN"/>
        </w:rPr>
        <w:t>3</w:t>
      </w:r>
      <w:r>
        <w:rPr>
          <w:rFonts w:hint="default"/>
          <w:b/>
          <w:bCs/>
          <w:sz w:val="32"/>
          <w:szCs w:val="32"/>
          <w:highlight w:val="none"/>
          <w:lang w:val="en-US" w:eastAsia="zh-CN"/>
        </w:rPr>
        <w:t>分，得分率100%.</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经审查，该项目预算内容较为合理，预算内容与项目工作内容完全相符，两者均</w:t>
      </w:r>
      <w:r>
        <w:rPr>
          <w:rFonts w:hint="eastAsia"/>
          <w:b w:val="0"/>
          <w:bCs w:val="0"/>
          <w:sz w:val="32"/>
          <w:szCs w:val="32"/>
          <w:highlight w:val="none"/>
          <w:lang w:val="en-US" w:eastAsia="zh-CN"/>
        </w:rPr>
        <w:t>为海产品批发（冷链物流）市场项目</w:t>
      </w:r>
      <w:r>
        <w:rPr>
          <w:rFonts w:hint="default"/>
          <w:b w:val="0"/>
          <w:bCs w:val="0"/>
          <w:sz w:val="32"/>
          <w:szCs w:val="32"/>
          <w:highlight w:val="none"/>
          <w:lang w:val="en-US" w:eastAsia="zh-CN"/>
        </w:rPr>
        <w:t>进行，预算额度与当年需要完成的工程量相匹配，因此该项得</w:t>
      </w:r>
      <w:r>
        <w:rPr>
          <w:rFonts w:hint="eastAsia"/>
          <w:b w:val="0"/>
          <w:bCs w:val="0"/>
          <w:sz w:val="32"/>
          <w:szCs w:val="32"/>
          <w:highlight w:val="none"/>
          <w:lang w:val="en-US" w:eastAsia="zh-CN"/>
        </w:rPr>
        <w:t>3</w:t>
      </w:r>
      <w:r>
        <w:rPr>
          <w:rFonts w:hint="default"/>
          <w:b w:val="0"/>
          <w:bCs w:val="0"/>
          <w:sz w:val="32"/>
          <w:szCs w:val="32"/>
          <w:highlight w:val="none"/>
          <w:lang w:val="en-US" w:eastAsia="zh-CN"/>
        </w:rPr>
        <w:t>分。</w:t>
      </w:r>
    </w:p>
    <w:p>
      <w:pPr>
        <w:numPr>
          <w:ilvl w:val="0"/>
          <w:numId w:val="0"/>
        </w:numPr>
        <w:ind w:right="0" w:rightChars="0" w:firstLine="643" w:firstLineChars="200"/>
        <w:jc w:val="both"/>
        <w:rPr>
          <w:rFonts w:hint="default"/>
          <w:b/>
          <w:bCs/>
          <w:sz w:val="32"/>
          <w:szCs w:val="32"/>
          <w:highlight w:val="none"/>
          <w:lang w:val="en-US" w:eastAsia="zh-CN"/>
        </w:rPr>
      </w:pPr>
      <w:r>
        <w:rPr>
          <w:rFonts w:hint="default"/>
          <w:b/>
          <w:bCs/>
          <w:sz w:val="32"/>
          <w:szCs w:val="32"/>
          <w:highlight w:val="none"/>
          <w:lang w:val="en-US" w:eastAsia="zh-CN"/>
        </w:rPr>
        <w:t>D9.预算编制程序规范性，分值</w:t>
      </w:r>
      <w:r>
        <w:rPr>
          <w:rFonts w:hint="eastAsia"/>
          <w:b/>
          <w:bCs/>
          <w:sz w:val="32"/>
          <w:szCs w:val="32"/>
          <w:highlight w:val="none"/>
          <w:lang w:val="en-US" w:eastAsia="zh-CN"/>
        </w:rPr>
        <w:t>3</w:t>
      </w:r>
      <w:r>
        <w:rPr>
          <w:rFonts w:hint="default"/>
          <w:b/>
          <w:bCs/>
          <w:sz w:val="32"/>
          <w:szCs w:val="32"/>
          <w:highlight w:val="none"/>
          <w:lang w:val="en-US" w:eastAsia="zh-CN"/>
        </w:rPr>
        <w:t>分，得分</w:t>
      </w:r>
      <w:r>
        <w:rPr>
          <w:rFonts w:hint="eastAsia"/>
          <w:b/>
          <w:bCs/>
          <w:sz w:val="32"/>
          <w:szCs w:val="32"/>
          <w:highlight w:val="none"/>
          <w:lang w:val="en-US" w:eastAsia="zh-CN"/>
        </w:rPr>
        <w:t>3</w:t>
      </w:r>
      <w:r>
        <w:rPr>
          <w:rFonts w:hint="default"/>
          <w:b/>
          <w:bCs/>
          <w:sz w:val="32"/>
          <w:szCs w:val="32"/>
          <w:highlight w:val="none"/>
          <w:lang w:val="en-US" w:eastAsia="zh-CN"/>
        </w:rPr>
        <w:t>分，得分率</w:t>
      </w:r>
      <w:r>
        <w:rPr>
          <w:rFonts w:hint="eastAsia"/>
          <w:b/>
          <w:bCs/>
          <w:sz w:val="32"/>
          <w:szCs w:val="32"/>
          <w:highlight w:val="none"/>
          <w:lang w:val="en-US" w:eastAsia="zh-CN"/>
        </w:rPr>
        <w:t>100</w:t>
      </w:r>
      <w:r>
        <w:rPr>
          <w:rFonts w:hint="default"/>
          <w:b/>
          <w:bCs/>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该项目在前期进行了项目可研报告的编制，前期进行了工程预算编制，并通过造价公司进行工程造价审核，各类单项工程预算内容详细，完整，因此该项得</w:t>
      </w:r>
      <w:r>
        <w:rPr>
          <w:rFonts w:hint="eastAsia"/>
          <w:b w:val="0"/>
          <w:bCs w:val="0"/>
          <w:sz w:val="32"/>
          <w:szCs w:val="32"/>
          <w:highlight w:val="none"/>
          <w:lang w:val="en-US" w:eastAsia="zh-CN"/>
        </w:rPr>
        <w:t>3</w:t>
      </w:r>
      <w:r>
        <w:rPr>
          <w:rFonts w:hint="default"/>
          <w:b w:val="0"/>
          <w:bCs w:val="0"/>
          <w:sz w:val="32"/>
          <w:szCs w:val="32"/>
          <w:highlight w:val="none"/>
          <w:lang w:val="en-US" w:eastAsia="zh-CN"/>
        </w:rPr>
        <w:t>分。</w:t>
      </w:r>
    </w:p>
    <w:p>
      <w:pPr>
        <w:numPr>
          <w:ilvl w:val="0"/>
          <w:numId w:val="0"/>
        </w:numPr>
        <w:ind w:right="0" w:rightChars="0" w:firstLine="643" w:firstLineChars="200"/>
        <w:jc w:val="both"/>
        <w:outlineLvl w:val="1"/>
        <w:rPr>
          <w:rFonts w:hint="default"/>
          <w:b/>
          <w:bCs/>
          <w:sz w:val="32"/>
          <w:szCs w:val="32"/>
          <w:highlight w:val="none"/>
          <w:lang w:val="en-US" w:eastAsia="zh-CN"/>
        </w:rPr>
      </w:pPr>
      <w:bookmarkStart w:id="70" w:name="_Toc11712"/>
      <w:r>
        <w:rPr>
          <w:rFonts w:hint="default"/>
          <w:b/>
          <w:bCs/>
          <w:sz w:val="32"/>
          <w:szCs w:val="32"/>
          <w:highlight w:val="none"/>
          <w:lang w:val="en-US" w:eastAsia="zh-CN"/>
        </w:rPr>
        <w:t>（二）项目过程情况</w:t>
      </w:r>
      <w:bookmarkEnd w:id="70"/>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 xml:space="preserve">1.资金管理，分值 8 分，得分 </w:t>
      </w:r>
      <w:r>
        <w:rPr>
          <w:rFonts w:hint="eastAsia"/>
          <w:b w:val="0"/>
          <w:bCs w:val="0"/>
          <w:sz w:val="32"/>
          <w:szCs w:val="32"/>
          <w:highlight w:val="none"/>
          <w:lang w:val="en-US" w:eastAsia="zh-CN"/>
        </w:rPr>
        <w:t>8</w:t>
      </w:r>
      <w:r>
        <w:rPr>
          <w:rFonts w:hint="default"/>
          <w:b w:val="0"/>
          <w:bCs w:val="0"/>
          <w:sz w:val="32"/>
          <w:szCs w:val="32"/>
          <w:highlight w:val="none"/>
          <w:lang w:val="en-US" w:eastAsia="zh-CN"/>
        </w:rPr>
        <w:t xml:space="preserve"> 分，得分率 </w:t>
      </w:r>
      <w:r>
        <w:rPr>
          <w:rFonts w:hint="eastAsia"/>
          <w:b w:val="0"/>
          <w:bCs w:val="0"/>
          <w:sz w:val="32"/>
          <w:szCs w:val="32"/>
          <w:highlight w:val="none"/>
          <w:lang w:val="en-US" w:eastAsia="zh-CN"/>
        </w:rPr>
        <w:t>100.00</w:t>
      </w:r>
      <w:r>
        <w:rPr>
          <w:rFonts w:hint="default"/>
          <w:b w:val="0"/>
          <w:bCs w:val="0"/>
          <w:sz w:val="32"/>
          <w:szCs w:val="32"/>
          <w:highlight w:val="none"/>
          <w:lang w:val="en-US" w:eastAsia="zh-CN"/>
        </w:rPr>
        <w:t>%。</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7"/>
        <w:gridCol w:w="2269"/>
        <w:gridCol w:w="2836"/>
        <w:gridCol w:w="1274"/>
        <w:gridCol w:w="12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27" w:type="dxa"/>
            <w:tcBorders>
              <w:left w:val="nil"/>
              <w:bottom w:val="dotted" w:color="000000" w:sz="4" w:space="0"/>
              <w:right w:val="dotted" w:color="000000" w:sz="4" w:space="0"/>
            </w:tcBorders>
            <w:shd w:val="clear" w:color="auto" w:fill="8DB3E1"/>
          </w:tcPr>
          <w:p>
            <w:pPr>
              <w:pStyle w:val="12"/>
              <w:spacing w:before="111"/>
              <w:ind w:left="403"/>
              <w:rPr>
                <w:b/>
                <w:sz w:val="18"/>
              </w:rPr>
            </w:pPr>
            <w:r>
              <w:rPr>
                <w:b/>
                <w:sz w:val="18"/>
              </w:rPr>
              <w:t>二级指标</w:t>
            </w:r>
          </w:p>
        </w:tc>
        <w:tc>
          <w:tcPr>
            <w:tcW w:w="2269" w:type="dxa"/>
            <w:tcBorders>
              <w:left w:val="dotted" w:color="000000" w:sz="4" w:space="0"/>
              <w:bottom w:val="dotted" w:color="000000" w:sz="4" w:space="0"/>
              <w:right w:val="dotted" w:color="000000" w:sz="4" w:space="0"/>
            </w:tcBorders>
            <w:shd w:val="clear" w:color="auto" w:fill="8DB3E1"/>
          </w:tcPr>
          <w:p>
            <w:pPr>
              <w:pStyle w:val="12"/>
              <w:spacing w:before="111"/>
              <w:ind w:left="749" w:right="747"/>
              <w:jc w:val="center"/>
              <w:rPr>
                <w:b/>
                <w:sz w:val="18"/>
              </w:rPr>
            </w:pPr>
            <w:r>
              <w:rPr>
                <w:b/>
                <w:sz w:val="18"/>
              </w:rPr>
              <w:t>三级指标</w:t>
            </w:r>
          </w:p>
        </w:tc>
        <w:tc>
          <w:tcPr>
            <w:tcW w:w="2836" w:type="dxa"/>
            <w:tcBorders>
              <w:left w:val="dotted" w:color="000000" w:sz="4" w:space="0"/>
              <w:bottom w:val="dotted" w:color="000000" w:sz="4" w:space="0"/>
              <w:right w:val="dotted" w:color="000000" w:sz="4" w:space="0"/>
            </w:tcBorders>
            <w:shd w:val="clear" w:color="auto" w:fill="8DB3E1"/>
          </w:tcPr>
          <w:p>
            <w:pPr>
              <w:pStyle w:val="12"/>
              <w:spacing w:before="111"/>
              <w:ind w:left="1033" w:right="1029"/>
              <w:jc w:val="center"/>
              <w:rPr>
                <w:b/>
                <w:sz w:val="18"/>
              </w:rPr>
            </w:pPr>
            <w:r>
              <w:rPr>
                <w:b/>
                <w:sz w:val="18"/>
              </w:rPr>
              <w:t>四级指标</w:t>
            </w:r>
          </w:p>
        </w:tc>
        <w:tc>
          <w:tcPr>
            <w:tcW w:w="1274" w:type="dxa"/>
            <w:tcBorders>
              <w:left w:val="dotted" w:color="000000" w:sz="4" w:space="0"/>
              <w:bottom w:val="dotted" w:color="000000" w:sz="4" w:space="0"/>
              <w:right w:val="dotted" w:color="000000" w:sz="4" w:space="0"/>
            </w:tcBorders>
            <w:shd w:val="clear" w:color="auto" w:fill="8DB3E1"/>
          </w:tcPr>
          <w:p>
            <w:pPr>
              <w:pStyle w:val="12"/>
              <w:spacing w:before="111"/>
              <w:ind w:left="477" w:right="385"/>
              <w:jc w:val="center"/>
              <w:rPr>
                <w:b/>
                <w:sz w:val="18"/>
              </w:rPr>
            </w:pPr>
            <w:r>
              <w:rPr>
                <w:b/>
                <w:sz w:val="18"/>
              </w:rPr>
              <w:t>分值</w:t>
            </w:r>
          </w:p>
        </w:tc>
        <w:tc>
          <w:tcPr>
            <w:tcW w:w="1273" w:type="dxa"/>
            <w:tcBorders>
              <w:left w:val="dotted" w:color="000000" w:sz="4" w:space="0"/>
              <w:bottom w:val="dotted" w:color="000000" w:sz="4" w:space="0"/>
              <w:right w:val="nil"/>
            </w:tcBorders>
            <w:shd w:val="clear" w:color="auto" w:fill="8DB3E1"/>
          </w:tcPr>
          <w:p>
            <w:pPr>
              <w:pStyle w:val="12"/>
              <w:spacing w:before="111"/>
              <w:ind w:left="475" w:right="391"/>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27" w:type="dxa"/>
            <w:vMerge w:val="restart"/>
            <w:tcBorders>
              <w:top w:val="dotted" w:color="000000" w:sz="4" w:space="0"/>
              <w:left w:val="nil"/>
              <w:bottom w:val="dotted" w:color="000000" w:sz="4" w:space="0"/>
              <w:right w:val="dotted" w:color="000000" w:sz="4" w:space="0"/>
            </w:tcBorders>
          </w:tcPr>
          <w:p>
            <w:pPr>
              <w:pStyle w:val="12"/>
              <w:rPr>
                <w:sz w:val="18"/>
              </w:rPr>
            </w:pPr>
          </w:p>
          <w:p>
            <w:pPr>
              <w:pStyle w:val="12"/>
              <w:rPr>
                <w:sz w:val="18"/>
              </w:rPr>
            </w:pPr>
          </w:p>
          <w:p>
            <w:pPr>
              <w:pStyle w:val="12"/>
              <w:rPr>
                <w:sz w:val="18"/>
              </w:rPr>
            </w:pPr>
          </w:p>
          <w:p>
            <w:pPr>
              <w:pStyle w:val="12"/>
              <w:spacing w:before="117"/>
              <w:ind w:left="110"/>
              <w:rPr>
                <w:sz w:val="18"/>
              </w:rPr>
            </w:pPr>
            <w:r>
              <w:rPr>
                <w:sz w:val="18"/>
              </w:rPr>
              <w:t>B4.资金管理</w:t>
            </w:r>
          </w:p>
        </w:tc>
        <w:tc>
          <w:tcPr>
            <w:tcW w:w="2269" w:type="dxa"/>
            <w:tcBorders>
              <w:top w:val="dotted" w:color="000000" w:sz="4" w:space="0"/>
              <w:left w:val="dotted" w:color="000000" w:sz="4" w:space="0"/>
              <w:bottom w:val="dotted" w:color="000000" w:sz="4" w:space="0"/>
              <w:right w:val="dotted" w:color="000000" w:sz="4" w:space="0"/>
            </w:tcBorders>
          </w:tcPr>
          <w:p>
            <w:pPr>
              <w:pStyle w:val="12"/>
              <w:spacing w:before="113"/>
              <w:ind w:left="102"/>
              <w:rPr>
                <w:sz w:val="18"/>
              </w:rPr>
            </w:pPr>
            <w:r>
              <w:rPr>
                <w:sz w:val="18"/>
              </w:rPr>
              <w:t>C6.资金到位率</w:t>
            </w:r>
          </w:p>
        </w:tc>
        <w:tc>
          <w:tcPr>
            <w:tcW w:w="2836" w:type="dxa"/>
            <w:tcBorders>
              <w:top w:val="dotted" w:color="000000" w:sz="4" w:space="0"/>
              <w:left w:val="dotted" w:color="000000" w:sz="4" w:space="0"/>
              <w:bottom w:val="dotted" w:color="000000" w:sz="4" w:space="0"/>
              <w:right w:val="dotted" w:color="000000" w:sz="4" w:space="0"/>
            </w:tcBorders>
          </w:tcPr>
          <w:p>
            <w:pPr>
              <w:pStyle w:val="12"/>
              <w:spacing w:before="113"/>
              <w:ind w:left="103"/>
              <w:rPr>
                <w:sz w:val="18"/>
              </w:rPr>
            </w:pPr>
            <w:r>
              <w:rPr>
                <w:sz w:val="18"/>
              </w:rPr>
              <w:t>D10.资金到位率</w:t>
            </w:r>
          </w:p>
        </w:tc>
        <w:tc>
          <w:tcPr>
            <w:tcW w:w="1274" w:type="dxa"/>
            <w:tcBorders>
              <w:top w:val="dotted" w:color="000000" w:sz="4" w:space="0"/>
              <w:left w:val="dotted" w:color="000000" w:sz="4" w:space="0"/>
              <w:bottom w:val="dotted" w:color="000000" w:sz="4" w:space="0"/>
              <w:right w:val="dotted" w:color="000000" w:sz="4" w:space="0"/>
            </w:tcBorders>
          </w:tcPr>
          <w:p>
            <w:pPr>
              <w:pStyle w:val="12"/>
              <w:spacing w:before="113"/>
              <w:jc w:val="center"/>
              <w:rPr>
                <w:sz w:val="18"/>
              </w:rPr>
            </w:pPr>
            <w:r>
              <w:rPr>
                <w:sz w:val="18"/>
              </w:rPr>
              <w:t>1</w:t>
            </w:r>
          </w:p>
        </w:tc>
        <w:tc>
          <w:tcPr>
            <w:tcW w:w="1273" w:type="dxa"/>
            <w:tcBorders>
              <w:top w:val="dotted" w:color="000000" w:sz="4" w:space="0"/>
              <w:left w:val="dotted" w:color="000000" w:sz="4" w:space="0"/>
              <w:bottom w:val="dotted" w:color="000000" w:sz="4" w:space="0"/>
              <w:right w:val="nil"/>
            </w:tcBorders>
          </w:tcPr>
          <w:p>
            <w:pPr>
              <w:pStyle w:val="12"/>
              <w:spacing w:before="113"/>
              <w:ind w:right="6"/>
              <w:jc w:val="center"/>
              <w:rPr>
                <w:rFonts w:hint="eastAsia" w:eastAsia="宋体"/>
                <w:sz w:val="18"/>
                <w:lang w:eastAsia="zh-CN"/>
              </w:rPr>
            </w:pPr>
            <w:r>
              <w:rPr>
                <w:rFonts w:hint="eastAsia"/>
                <w:sz w:val="1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27" w:type="dxa"/>
            <w:vMerge w:val="continue"/>
            <w:tcBorders>
              <w:top w:val="nil"/>
              <w:left w:val="nil"/>
              <w:bottom w:val="dotted" w:color="000000" w:sz="4" w:space="0"/>
              <w:right w:val="dotted" w:color="000000" w:sz="4" w:space="0"/>
            </w:tcBorders>
          </w:tcPr>
          <w:p>
            <w:pPr>
              <w:rPr>
                <w:sz w:val="2"/>
                <w:szCs w:val="2"/>
              </w:rPr>
            </w:pPr>
          </w:p>
        </w:tc>
        <w:tc>
          <w:tcPr>
            <w:tcW w:w="2269" w:type="dxa"/>
            <w:tcBorders>
              <w:top w:val="dotted" w:color="000000" w:sz="4" w:space="0"/>
              <w:left w:val="dotted" w:color="000000" w:sz="4" w:space="0"/>
              <w:bottom w:val="dotted" w:color="000000" w:sz="4" w:space="0"/>
              <w:right w:val="dotted" w:color="000000" w:sz="4" w:space="0"/>
            </w:tcBorders>
          </w:tcPr>
          <w:p>
            <w:pPr>
              <w:pStyle w:val="12"/>
              <w:spacing w:before="112"/>
              <w:ind w:left="102"/>
              <w:rPr>
                <w:sz w:val="18"/>
              </w:rPr>
            </w:pPr>
            <w:r>
              <w:rPr>
                <w:sz w:val="18"/>
              </w:rPr>
              <w:t>C7.预算执行率</w:t>
            </w:r>
          </w:p>
        </w:tc>
        <w:tc>
          <w:tcPr>
            <w:tcW w:w="2836" w:type="dxa"/>
            <w:tcBorders>
              <w:top w:val="dotted" w:color="000000" w:sz="4" w:space="0"/>
              <w:left w:val="dotted" w:color="000000" w:sz="4" w:space="0"/>
              <w:bottom w:val="dotted" w:color="000000" w:sz="4" w:space="0"/>
              <w:right w:val="dotted" w:color="000000" w:sz="4" w:space="0"/>
            </w:tcBorders>
          </w:tcPr>
          <w:p>
            <w:pPr>
              <w:pStyle w:val="12"/>
              <w:spacing w:before="112"/>
              <w:ind w:left="103"/>
              <w:rPr>
                <w:sz w:val="18"/>
              </w:rPr>
            </w:pPr>
            <w:r>
              <w:rPr>
                <w:sz w:val="18"/>
              </w:rPr>
              <w:t>D11.到位资金支出率</w:t>
            </w:r>
          </w:p>
        </w:tc>
        <w:tc>
          <w:tcPr>
            <w:tcW w:w="1274" w:type="dxa"/>
            <w:tcBorders>
              <w:top w:val="dotted" w:color="000000" w:sz="4" w:space="0"/>
              <w:left w:val="dotted" w:color="000000" w:sz="4" w:space="0"/>
              <w:bottom w:val="dotted" w:color="000000" w:sz="4" w:space="0"/>
              <w:right w:val="dotted" w:color="000000" w:sz="4" w:space="0"/>
            </w:tcBorders>
          </w:tcPr>
          <w:p>
            <w:pPr>
              <w:pStyle w:val="12"/>
              <w:spacing w:before="112"/>
              <w:jc w:val="center"/>
              <w:rPr>
                <w:sz w:val="18"/>
              </w:rPr>
            </w:pPr>
            <w:r>
              <w:rPr>
                <w:sz w:val="18"/>
              </w:rPr>
              <w:t>2</w:t>
            </w:r>
          </w:p>
        </w:tc>
        <w:tc>
          <w:tcPr>
            <w:tcW w:w="1273" w:type="dxa"/>
            <w:tcBorders>
              <w:top w:val="dotted" w:color="000000" w:sz="4" w:space="0"/>
              <w:left w:val="dotted" w:color="000000" w:sz="4" w:space="0"/>
              <w:bottom w:val="dotted" w:color="000000" w:sz="4" w:space="0"/>
              <w:right w:val="nil"/>
            </w:tcBorders>
          </w:tcPr>
          <w:p>
            <w:pPr>
              <w:pStyle w:val="12"/>
              <w:spacing w:before="112"/>
              <w:ind w:right="6"/>
              <w:jc w:val="center"/>
              <w:rPr>
                <w:rFonts w:hint="eastAsia" w:eastAsia="宋体"/>
                <w:sz w:val="18"/>
                <w:lang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27" w:type="dxa"/>
            <w:vMerge w:val="continue"/>
            <w:tcBorders>
              <w:top w:val="nil"/>
              <w:left w:val="nil"/>
              <w:bottom w:val="dotted" w:color="000000" w:sz="4" w:space="0"/>
              <w:right w:val="dotted" w:color="000000" w:sz="4" w:space="0"/>
            </w:tcBorders>
          </w:tcPr>
          <w:p>
            <w:pPr>
              <w:rPr>
                <w:sz w:val="2"/>
                <w:szCs w:val="2"/>
              </w:rPr>
            </w:pPr>
          </w:p>
        </w:tc>
        <w:tc>
          <w:tcPr>
            <w:tcW w:w="2269" w:type="dxa"/>
            <w:vMerge w:val="restart"/>
            <w:tcBorders>
              <w:top w:val="dotted" w:color="000000" w:sz="4" w:space="0"/>
              <w:left w:val="dotted" w:color="000000" w:sz="4" w:space="0"/>
              <w:bottom w:val="dotted" w:color="000000" w:sz="4" w:space="0"/>
              <w:right w:val="dotted" w:color="000000" w:sz="4" w:space="0"/>
            </w:tcBorders>
            <w:vAlign w:val="center"/>
          </w:tcPr>
          <w:p>
            <w:pPr>
              <w:pStyle w:val="12"/>
              <w:jc w:val="both"/>
              <w:rPr>
                <w:sz w:val="18"/>
              </w:rPr>
            </w:pPr>
            <w:r>
              <w:rPr>
                <w:sz w:val="18"/>
              </w:rPr>
              <w:t>C8.资金使用合规性</w:t>
            </w:r>
          </w:p>
        </w:tc>
        <w:tc>
          <w:tcPr>
            <w:tcW w:w="2836" w:type="dxa"/>
            <w:tcBorders>
              <w:top w:val="dotted" w:color="000000" w:sz="4" w:space="0"/>
              <w:left w:val="dotted" w:color="000000" w:sz="4" w:space="0"/>
              <w:bottom w:val="dotted" w:color="000000" w:sz="4" w:space="0"/>
              <w:right w:val="dotted" w:color="000000" w:sz="4" w:space="0"/>
            </w:tcBorders>
          </w:tcPr>
          <w:p>
            <w:pPr>
              <w:pStyle w:val="12"/>
              <w:spacing w:before="111"/>
              <w:ind w:left="103"/>
              <w:rPr>
                <w:sz w:val="18"/>
              </w:rPr>
            </w:pPr>
            <w:r>
              <w:rPr>
                <w:sz w:val="18"/>
              </w:rPr>
              <w:t>D12.资金拨付流程合规性</w:t>
            </w:r>
          </w:p>
        </w:tc>
        <w:tc>
          <w:tcPr>
            <w:tcW w:w="1274" w:type="dxa"/>
            <w:tcBorders>
              <w:top w:val="dotted" w:color="000000" w:sz="4" w:space="0"/>
              <w:left w:val="dotted" w:color="000000" w:sz="4" w:space="0"/>
              <w:bottom w:val="dotted" w:color="000000" w:sz="4" w:space="0"/>
              <w:right w:val="dotted" w:color="000000" w:sz="4" w:space="0"/>
            </w:tcBorders>
          </w:tcPr>
          <w:p>
            <w:pPr>
              <w:pStyle w:val="12"/>
              <w:spacing w:before="111"/>
              <w:jc w:val="center"/>
              <w:rPr>
                <w:rFonts w:hint="eastAsia" w:eastAsia="宋体"/>
                <w:sz w:val="18"/>
                <w:lang w:val="en-US" w:eastAsia="zh-CN"/>
              </w:rPr>
            </w:pPr>
            <w:r>
              <w:rPr>
                <w:rFonts w:hint="eastAsia"/>
                <w:sz w:val="18"/>
                <w:lang w:val="en-US" w:eastAsia="zh-CN"/>
              </w:rPr>
              <w:t>2</w:t>
            </w:r>
          </w:p>
        </w:tc>
        <w:tc>
          <w:tcPr>
            <w:tcW w:w="1273" w:type="dxa"/>
            <w:tcBorders>
              <w:top w:val="dotted" w:color="000000" w:sz="4" w:space="0"/>
              <w:left w:val="dotted" w:color="000000" w:sz="4" w:space="0"/>
              <w:bottom w:val="dotted" w:color="000000" w:sz="4" w:space="0"/>
              <w:right w:val="nil"/>
            </w:tcBorders>
          </w:tcPr>
          <w:p>
            <w:pPr>
              <w:pStyle w:val="12"/>
              <w:spacing w:before="111"/>
              <w:ind w:right="6"/>
              <w:jc w:val="center"/>
              <w:rPr>
                <w:rFonts w:hint="eastAsia" w:eastAsia="宋体"/>
                <w:sz w:val="18"/>
                <w:lang w:val="en-US"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27" w:type="dxa"/>
            <w:vMerge w:val="continue"/>
            <w:tcBorders>
              <w:top w:val="nil"/>
              <w:left w:val="nil"/>
              <w:bottom w:val="dotted" w:color="000000" w:sz="4" w:space="0"/>
              <w:right w:val="dotted" w:color="000000" w:sz="4" w:space="0"/>
            </w:tcBorders>
          </w:tcPr>
          <w:p>
            <w:pPr>
              <w:rPr>
                <w:sz w:val="2"/>
                <w:szCs w:val="2"/>
              </w:rPr>
            </w:pPr>
          </w:p>
        </w:tc>
        <w:tc>
          <w:tcPr>
            <w:tcW w:w="2269" w:type="dxa"/>
            <w:vMerge w:val="continue"/>
            <w:tcBorders>
              <w:top w:val="nil"/>
              <w:left w:val="dotted" w:color="000000" w:sz="4" w:space="0"/>
              <w:bottom w:val="dotted" w:color="000000" w:sz="4" w:space="0"/>
              <w:right w:val="dotted" w:color="000000" w:sz="4" w:space="0"/>
            </w:tcBorders>
          </w:tcPr>
          <w:p>
            <w:pPr>
              <w:rPr>
                <w:sz w:val="2"/>
                <w:szCs w:val="2"/>
              </w:rPr>
            </w:pPr>
          </w:p>
        </w:tc>
        <w:tc>
          <w:tcPr>
            <w:tcW w:w="2836" w:type="dxa"/>
            <w:tcBorders>
              <w:top w:val="dotted" w:color="000000" w:sz="4" w:space="0"/>
              <w:left w:val="dotted" w:color="000000" w:sz="4" w:space="0"/>
              <w:bottom w:val="dotted" w:color="000000" w:sz="4" w:space="0"/>
              <w:right w:val="dotted" w:color="000000" w:sz="4" w:space="0"/>
            </w:tcBorders>
          </w:tcPr>
          <w:p>
            <w:pPr>
              <w:pStyle w:val="12"/>
              <w:spacing w:before="113"/>
              <w:ind w:left="103"/>
              <w:rPr>
                <w:sz w:val="18"/>
              </w:rPr>
            </w:pPr>
            <w:r>
              <w:rPr>
                <w:sz w:val="18"/>
              </w:rPr>
              <w:t>D13.资金支出合规性</w:t>
            </w:r>
          </w:p>
        </w:tc>
        <w:tc>
          <w:tcPr>
            <w:tcW w:w="1274" w:type="dxa"/>
            <w:tcBorders>
              <w:top w:val="dotted" w:color="000000" w:sz="4" w:space="0"/>
              <w:left w:val="dotted" w:color="000000" w:sz="4" w:space="0"/>
              <w:bottom w:val="dotted" w:color="000000" w:sz="4" w:space="0"/>
              <w:right w:val="dotted" w:color="000000" w:sz="4" w:space="0"/>
            </w:tcBorders>
          </w:tcPr>
          <w:p>
            <w:pPr>
              <w:pStyle w:val="12"/>
              <w:spacing w:before="113"/>
              <w:jc w:val="center"/>
              <w:rPr>
                <w:sz w:val="18"/>
              </w:rPr>
            </w:pPr>
            <w:r>
              <w:rPr>
                <w:sz w:val="18"/>
              </w:rPr>
              <w:t>3</w:t>
            </w:r>
          </w:p>
        </w:tc>
        <w:tc>
          <w:tcPr>
            <w:tcW w:w="1273" w:type="dxa"/>
            <w:tcBorders>
              <w:top w:val="dotted" w:color="000000" w:sz="4" w:space="0"/>
              <w:left w:val="dotted" w:color="000000" w:sz="4" w:space="0"/>
              <w:bottom w:val="dotted" w:color="000000" w:sz="4" w:space="0"/>
              <w:right w:val="nil"/>
            </w:tcBorders>
          </w:tcPr>
          <w:p>
            <w:pPr>
              <w:pStyle w:val="12"/>
              <w:spacing w:before="113"/>
              <w:ind w:right="6"/>
              <w:jc w:val="center"/>
              <w:rPr>
                <w:sz w:val="18"/>
              </w:rPr>
            </w:pPr>
            <w:r>
              <w:rPr>
                <w:sz w:val="18"/>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632" w:type="dxa"/>
            <w:gridSpan w:val="3"/>
            <w:tcBorders>
              <w:top w:val="dotted" w:color="000000" w:sz="4" w:space="0"/>
              <w:left w:val="nil"/>
              <w:right w:val="dotted" w:color="000000" w:sz="4" w:space="0"/>
            </w:tcBorders>
          </w:tcPr>
          <w:p>
            <w:pPr>
              <w:pStyle w:val="12"/>
              <w:spacing w:before="112"/>
              <w:ind w:left="3071" w:right="3063"/>
              <w:jc w:val="center"/>
              <w:rPr>
                <w:b/>
                <w:sz w:val="18"/>
              </w:rPr>
            </w:pPr>
            <w:r>
              <w:rPr>
                <w:b/>
                <w:sz w:val="18"/>
              </w:rPr>
              <w:t>合 计</w:t>
            </w:r>
          </w:p>
        </w:tc>
        <w:tc>
          <w:tcPr>
            <w:tcW w:w="1274" w:type="dxa"/>
            <w:tcBorders>
              <w:top w:val="dotted" w:color="000000" w:sz="4" w:space="0"/>
              <w:left w:val="dotted" w:color="000000" w:sz="4" w:space="0"/>
              <w:right w:val="dotted" w:color="000000" w:sz="4" w:space="0"/>
            </w:tcBorders>
          </w:tcPr>
          <w:p>
            <w:pPr>
              <w:pStyle w:val="12"/>
              <w:spacing w:before="112"/>
              <w:jc w:val="center"/>
              <w:rPr>
                <w:b/>
                <w:sz w:val="18"/>
              </w:rPr>
            </w:pPr>
            <w:r>
              <w:rPr>
                <w:b/>
                <w:w w:val="99"/>
                <w:sz w:val="18"/>
              </w:rPr>
              <w:t>8</w:t>
            </w:r>
          </w:p>
        </w:tc>
        <w:tc>
          <w:tcPr>
            <w:tcW w:w="1273" w:type="dxa"/>
            <w:tcBorders>
              <w:top w:val="dotted" w:color="000000" w:sz="4" w:space="0"/>
              <w:left w:val="dotted" w:color="000000" w:sz="4" w:space="0"/>
              <w:right w:val="nil"/>
            </w:tcBorders>
          </w:tcPr>
          <w:p>
            <w:pPr>
              <w:pStyle w:val="12"/>
              <w:spacing w:before="112"/>
              <w:ind w:right="6"/>
              <w:jc w:val="center"/>
              <w:rPr>
                <w:rFonts w:hint="eastAsia" w:eastAsia="宋体"/>
                <w:b/>
                <w:sz w:val="18"/>
                <w:lang w:eastAsia="zh-CN"/>
              </w:rPr>
            </w:pPr>
            <w:r>
              <w:rPr>
                <w:rFonts w:hint="eastAsia"/>
                <w:b/>
                <w:w w:val="99"/>
                <w:sz w:val="18"/>
                <w:lang w:val="en-US" w:eastAsia="zh-CN"/>
              </w:rPr>
              <w:t>8</w:t>
            </w:r>
          </w:p>
        </w:tc>
      </w:tr>
    </w:tbl>
    <w:p>
      <w:pPr>
        <w:numPr>
          <w:ilvl w:val="0"/>
          <w:numId w:val="0"/>
        </w:numPr>
        <w:ind w:right="0" w:rightChars="0" w:firstLine="679" w:firstLineChars="200"/>
        <w:jc w:val="both"/>
        <w:rPr>
          <w:rFonts w:hint="eastAsia" w:ascii="仿宋" w:hAnsi="仿宋" w:eastAsia="仿宋" w:cs="仿宋"/>
          <w:b/>
          <w:bCs/>
          <w:spacing w:val="11"/>
          <w:w w:val="99"/>
          <w:sz w:val="32"/>
          <w:lang w:val="en-US" w:eastAsia="zh-CN"/>
        </w:rPr>
      </w:pPr>
      <w:r>
        <w:rPr>
          <w:rFonts w:hint="eastAsia" w:ascii="仿宋" w:hAnsi="仿宋" w:eastAsia="仿宋" w:cs="仿宋"/>
          <w:b/>
          <w:bCs/>
          <w:spacing w:val="11"/>
          <w:w w:val="99"/>
          <w:sz w:val="32"/>
          <w:lang w:val="en-US" w:eastAsia="zh-CN"/>
        </w:rPr>
        <w:t>D10.财政资金到位率，分值1分，得分1分，得分率100%.</w:t>
      </w:r>
    </w:p>
    <w:p>
      <w:pPr>
        <w:pStyle w:val="11"/>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该项目202</w:t>
      </w:r>
      <w:r>
        <w:rPr>
          <w:rFonts w:hint="eastAsia" w:ascii="仿宋" w:hAnsi="仿宋" w:cs="仿宋"/>
          <w:b w:val="0"/>
          <w:bCs w:val="0"/>
          <w:sz w:val="32"/>
          <w:szCs w:val="32"/>
          <w:highlight w:val="none"/>
          <w:lang w:val="en-US" w:eastAsia="zh-CN"/>
        </w:rPr>
        <w:t>3</w:t>
      </w:r>
      <w:r>
        <w:rPr>
          <w:rFonts w:hint="eastAsia" w:ascii="仿宋" w:hAnsi="仿宋" w:eastAsia="仿宋" w:cs="仿宋"/>
          <w:b w:val="0"/>
          <w:bCs w:val="0"/>
          <w:sz w:val="32"/>
          <w:szCs w:val="32"/>
          <w:highlight w:val="none"/>
          <w:lang w:val="en-US" w:eastAsia="zh-CN"/>
        </w:rPr>
        <w:t>年度预算资金</w:t>
      </w:r>
      <w:r>
        <w:rPr>
          <w:rFonts w:hint="eastAsia" w:ascii="仿宋" w:hAnsi="仿宋" w:cs="仿宋"/>
          <w:b w:val="0"/>
          <w:bCs w:val="0"/>
          <w:sz w:val="32"/>
          <w:szCs w:val="32"/>
          <w:highlight w:val="none"/>
          <w:lang w:val="en-US" w:eastAsia="zh-CN"/>
        </w:rPr>
        <w:t>4100</w:t>
      </w:r>
      <w:r>
        <w:rPr>
          <w:rFonts w:hint="eastAsia" w:ascii="仿宋" w:hAnsi="仿宋" w:eastAsia="仿宋" w:cs="仿宋"/>
          <w:b w:val="0"/>
          <w:bCs w:val="0"/>
          <w:sz w:val="32"/>
          <w:szCs w:val="32"/>
          <w:highlight w:val="none"/>
          <w:lang w:val="en-US" w:eastAsia="zh-CN"/>
        </w:rPr>
        <w:t>万元，</w:t>
      </w:r>
      <w:r>
        <w:rPr>
          <w:rFonts w:hint="eastAsia" w:ascii="仿宋" w:hAnsi="仿宋" w:eastAsia="仿宋" w:cs="仿宋"/>
          <w:sz w:val="32"/>
          <w:szCs w:val="32"/>
          <w:lang w:val="en-US" w:eastAsia="zh-CN"/>
        </w:rPr>
        <w:t>全年</w:t>
      </w:r>
      <w:r>
        <w:rPr>
          <w:rFonts w:hint="eastAsia" w:ascii="仿宋" w:hAnsi="仿宋" w:cs="仿宋"/>
          <w:sz w:val="32"/>
          <w:szCs w:val="32"/>
          <w:lang w:val="en-US" w:eastAsia="zh-CN"/>
        </w:rPr>
        <w:t>到位</w:t>
      </w:r>
      <w:r>
        <w:rPr>
          <w:rFonts w:hint="eastAsia" w:ascii="仿宋" w:hAnsi="仿宋" w:eastAsia="仿宋" w:cs="仿宋"/>
          <w:sz w:val="32"/>
          <w:szCs w:val="32"/>
          <w:lang w:val="en-US" w:eastAsia="zh-CN"/>
        </w:rPr>
        <w:t>数</w:t>
      </w:r>
      <w:r>
        <w:rPr>
          <w:rFonts w:hint="eastAsia" w:ascii="仿宋" w:hAnsi="仿宋" w:cs="仿宋"/>
          <w:kern w:val="0"/>
          <w:sz w:val="32"/>
          <w:szCs w:val="32"/>
          <w:lang w:val="en-US" w:eastAsia="zh-CN"/>
        </w:rPr>
        <w:t>4100</w:t>
      </w:r>
      <w:r>
        <w:rPr>
          <w:rFonts w:hint="eastAsia" w:ascii="仿宋" w:hAnsi="仿宋" w:eastAsia="仿宋" w:cs="仿宋"/>
          <w:kern w:val="0"/>
          <w:sz w:val="32"/>
          <w:szCs w:val="32"/>
        </w:rPr>
        <w:t>万元</w:t>
      </w:r>
      <w:r>
        <w:rPr>
          <w:rFonts w:hint="eastAsia" w:ascii="仿宋" w:hAnsi="仿宋" w:eastAsia="仿宋" w:cs="仿宋"/>
          <w:b w:val="0"/>
          <w:bCs w:val="0"/>
          <w:sz w:val="32"/>
          <w:szCs w:val="32"/>
          <w:highlight w:val="none"/>
          <w:lang w:val="en-US" w:eastAsia="zh-CN"/>
        </w:rPr>
        <w:t>，资金到位率</w:t>
      </w:r>
      <w:r>
        <w:rPr>
          <w:rFonts w:hint="eastAsia" w:ascii="仿宋" w:hAnsi="仿宋" w:cs="仿宋"/>
          <w:b w:val="0"/>
          <w:bCs w:val="0"/>
          <w:sz w:val="32"/>
          <w:szCs w:val="32"/>
          <w:highlight w:val="none"/>
          <w:lang w:val="en-US" w:eastAsia="zh-CN"/>
        </w:rPr>
        <w:t>100</w:t>
      </w:r>
      <w:r>
        <w:rPr>
          <w:rFonts w:hint="eastAsia" w:ascii="仿宋" w:hAnsi="仿宋" w:eastAsia="仿宋" w:cs="仿宋"/>
          <w:b w:val="0"/>
          <w:bCs w:val="0"/>
          <w:sz w:val="32"/>
          <w:szCs w:val="32"/>
          <w:highlight w:val="none"/>
          <w:lang w:val="en-US" w:eastAsia="zh-CN"/>
        </w:rPr>
        <w:t>%,根据计算规则，该项得</w:t>
      </w:r>
      <w:r>
        <w:rPr>
          <w:rFonts w:hint="eastAsia" w:cs="仿宋"/>
          <w:b w:val="0"/>
          <w:bCs w:val="0"/>
          <w:sz w:val="32"/>
          <w:szCs w:val="32"/>
          <w:highlight w:val="none"/>
          <w:lang w:val="en-US" w:eastAsia="zh-CN"/>
        </w:rPr>
        <w:t>1</w:t>
      </w:r>
      <w:r>
        <w:rPr>
          <w:rFonts w:hint="eastAsia" w:ascii="仿宋" w:hAnsi="仿宋" w:eastAsia="仿宋" w:cs="仿宋"/>
          <w:b w:val="0"/>
          <w:bCs w:val="0"/>
          <w:sz w:val="32"/>
          <w:szCs w:val="32"/>
          <w:highlight w:val="none"/>
          <w:lang w:val="en-US" w:eastAsia="zh-CN"/>
        </w:rPr>
        <w:t>分。</w:t>
      </w:r>
    </w:p>
    <w:p>
      <w:pPr>
        <w:numPr>
          <w:ilvl w:val="0"/>
          <w:numId w:val="0"/>
        </w:numPr>
        <w:ind w:right="0" w:rightChars="0" w:firstLine="643" w:firstLineChars="200"/>
        <w:jc w:val="both"/>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D11.到位资金支出率，分值2分，得分</w:t>
      </w:r>
      <w:r>
        <w:rPr>
          <w:rFonts w:hint="eastAsia" w:cs="仿宋"/>
          <w:b/>
          <w:bCs/>
          <w:sz w:val="32"/>
          <w:szCs w:val="32"/>
          <w:highlight w:val="none"/>
          <w:lang w:val="en-US" w:eastAsia="zh-CN"/>
        </w:rPr>
        <w:t>2</w:t>
      </w:r>
      <w:r>
        <w:rPr>
          <w:rFonts w:hint="eastAsia" w:ascii="仿宋" w:hAnsi="仿宋" w:eastAsia="仿宋" w:cs="仿宋"/>
          <w:b/>
          <w:bCs/>
          <w:sz w:val="32"/>
          <w:szCs w:val="32"/>
          <w:highlight w:val="none"/>
          <w:lang w:val="en-US" w:eastAsia="zh-CN"/>
        </w:rPr>
        <w:t>分，得分率</w:t>
      </w:r>
      <w:r>
        <w:rPr>
          <w:rFonts w:hint="eastAsia" w:cs="仿宋"/>
          <w:b/>
          <w:bCs/>
          <w:sz w:val="32"/>
          <w:szCs w:val="32"/>
          <w:highlight w:val="none"/>
          <w:lang w:val="en-US" w:eastAsia="zh-CN"/>
        </w:rPr>
        <w:t>100</w:t>
      </w:r>
      <w:r>
        <w:rPr>
          <w:rFonts w:hint="eastAsia" w:ascii="仿宋" w:hAnsi="仿宋" w:eastAsia="仿宋" w:cs="仿宋"/>
          <w:b/>
          <w:bCs/>
          <w:sz w:val="32"/>
          <w:szCs w:val="32"/>
          <w:highlight w:val="none"/>
          <w:lang w:val="en-US" w:eastAsia="zh-CN"/>
        </w:rPr>
        <w:t>%.</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sz w:val="32"/>
          <w:szCs w:val="32"/>
          <w:lang w:val="en-US" w:eastAsia="zh-CN"/>
        </w:rPr>
        <w:t>全年预算数</w:t>
      </w:r>
      <w:r>
        <w:rPr>
          <w:rFonts w:hint="eastAsia" w:cs="仿宋"/>
          <w:bCs/>
          <w:sz w:val="32"/>
          <w:szCs w:val="32"/>
          <w:lang w:val="en-US" w:eastAsia="zh-CN"/>
        </w:rPr>
        <w:t>4100</w:t>
      </w:r>
      <w:r>
        <w:rPr>
          <w:rFonts w:hint="eastAsia" w:ascii="仿宋" w:hAnsi="仿宋" w:eastAsia="仿宋" w:cs="仿宋"/>
          <w:bCs/>
          <w:sz w:val="32"/>
          <w:szCs w:val="32"/>
          <w:lang w:val="en-US" w:eastAsia="zh-CN"/>
        </w:rPr>
        <w:t>万元，全年预算数</w:t>
      </w:r>
      <w:r>
        <w:rPr>
          <w:rFonts w:hint="eastAsia" w:cs="仿宋"/>
          <w:bCs/>
          <w:sz w:val="32"/>
          <w:szCs w:val="32"/>
          <w:lang w:val="en-US" w:eastAsia="zh-CN"/>
        </w:rPr>
        <w:t>4100</w:t>
      </w:r>
      <w:r>
        <w:rPr>
          <w:rFonts w:hint="eastAsia" w:ascii="仿宋" w:hAnsi="仿宋" w:eastAsia="仿宋" w:cs="仿宋"/>
          <w:bCs/>
          <w:sz w:val="32"/>
          <w:szCs w:val="32"/>
          <w:lang w:val="en-US" w:eastAsia="zh-CN"/>
        </w:rPr>
        <w:t>万元，全年到位数</w:t>
      </w:r>
      <w:r>
        <w:rPr>
          <w:rFonts w:hint="eastAsia" w:cs="仿宋"/>
          <w:bCs/>
          <w:sz w:val="32"/>
          <w:szCs w:val="32"/>
          <w:lang w:val="en-US" w:eastAsia="zh-CN"/>
        </w:rPr>
        <w:t>4100</w:t>
      </w:r>
      <w:r>
        <w:rPr>
          <w:rFonts w:hint="eastAsia" w:ascii="仿宋" w:hAnsi="仿宋" w:eastAsia="仿宋" w:cs="仿宋"/>
          <w:bCs/>
          <w:sz w:val="32"/>
          <w:szCs w:val="32"/>
          <w:lang w:val="en-US" w:eastAsia="zh-CN"/>
        </w:rPr>
        <w:t>万元，</w:t>
      </w:r>
      <w:r>
        <w:rPr>
          <w:rFonts w:hint="eastAsia" w:ascii="仿宋" w:hAnsi="仿宋" w:eastAsia="仿宋" w:cs="仿宋"/>
          <w:color w:val="auto"/>
          <w:sz w:val="32"/>
          <w:szCs w:val="32"/>
          <w:lang w:val="en-US" w:eastAsia="zh-CN"/>
        </w:rPr>
        <w:t>执行数</w:t>
      </w:r>
      <w:r>
        <w:rPr>
          <w:rFonts w:hint="eastAsia" w:cs="仿宋"/>
          <w:bCs/>
          <w:color w:val="auto"/>
          <w:sz w:val="32"/>
          <w:szCs w:val="32"/>
          <w:lang w:val="en-US" w:eastAsia="zh-CN"/>
        </w:rPr>
        <w:t>4100</w:t>
      </w:r>
      <w:r>
        <w:rPr>
          <w:rFonts w:hint="eastAsia" w:ascii="仿宋" w:hAnsi="仿宋" w:eastAsia="仿宋" w:cs="仿宋"/>
          <w:bCs/>
          <w:color w:val="auto"/>
          <w:sz w:val="32"/>
          <w:szCs w:val="32"/>
          <w:lang w:val="en-US" w:eastAsia="zh-CN"/>
        </w:rPr>
        <w:t>万元</w:t>
      </w:r>
      <w:r>
        <w:rPr>
          <w:rFonts w:hint="eastAsia" w:ascii="仿宋" w:hAnsi="仿宋" w:eastAsia="仿宋" w:cs="仿宋"/>
          <w:color w:val="auto"/>
          <w:sz w:val="32"/>
          <w:szCs w:val="32"/>
          <w:lang w:val="en-US" w:eastAsia="zh-CN"/>
        </w:rPr>
        <w:t>，执行率</w:t>
      </w:r>
      <w:r>
        <w:rPr>
          <w:rFonts w:hint="eastAsia" w:cs="仿宋"/>
          <w:color w:val="auto"/>
          <w:sz w:val="32"/>
          <w:szCs w:val="32"/>
          <w:lang w:val="en-US" w:eastAsia="zh-CN"/>
        </w:rPr>
        <w:t>100</w:t>
      </w:r>
      <w:r>
        <w:rPr>
          <w:rFonts w:hint="eastAsia" w:ascii="仿宋" w:hAnsi="仿宋" w:eastAsia="仿宋" w:cs="仿宋"/>
          <w:color w:val="auto"/>
          <w:sz w:val="32"/>
          <w:szCs w:val="32"/>
          <w:lang w:val="en-US" w:eastAsia="zh-CN"/>
        </w:rPr>
        <w:t>%</w:t>
      </w:r>
      <w:r>
        <w:rPr>
          <w:rFonts w:hint="eastAsia" w:ascii="仿宋" w:hAnsi="仿宋" w:eastAsia="仿宋" w:cs="仿宋"/>
          <w:sz w:val="32"/>
          <w:szCs w:val="32"/>
          <w:lang w:val="en-US" w:eastAsia="zh-CN"/>
        </w:rPr>
        <w:t>，</w:t>
      </w:r>
      <w:r>
        <w:rPr>
          <w:rFonts w:hint="eastAsia" w:ascii="仿宋" w:hAnsi="仿宋" w:eastAsia="仿宋" w:cs="仿宋"/>
          <w:b w:val="0"/>
          <w:bCs w:val="0"/>
          <w:sz w:val="32"/>
          <w:szCs w:val="32"/>
          <w:highlight w:val="none"/>
          <w:lang w:val="en-US" w:eastAsia="zh-CN"/>
        </w:rPr>
        <w:t>根据计算规则，该项得</w:t>
      </w:r>
      <w:r>
        <w:rPr>
          <w:rFonts w:hint="eastAsia" w:cs="仿宋"/>
          <w:b w:val="0"/>
          <w:bCs w:val="0"/>
          <w:sz w:val="32"/>
          <w:szCs w:val="32"/>
          <w:highlight w:val="none"/>
          <w:lang w:val="en-US" w:eastAsia="zh-CN"/>
        </w:rPr>
        <w:t>2</w:t>
      </w:r>
      <w:r>
        <w:rPr>
          <w:rFonts w:hint="eastAsia" w:ascii="仿宋" w:hAnsi="仿宋" w:eastAsia="仿宋" w:cs="仿宋"/>
          <w:b w:val="0"/>
          <w:bCs w:val="0"/>
          <w:sz w:val="32"/>
          <w:szCs w:val="32"/>
          <w:highlight w:val="none"/>
          <w:lang w:val="en-US" w:eastAsia="zh-CN"/>
        </w:rPr>
        <w:t>分。</w:t>
      </w:r>
    </w:p>
    <w:p>
      <w:pPr>
        <w:numPr>
          <w:ilvl w:val="0"/>
          <w:numId w:val="0"/>
        </w:numPr>
        <w:ind w:right="0" w:rightChars="0" w:firstLine="643" w:firstLineChars="200"/>
        <w:jc w:val="both"/>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D12.资金拨付流程合规性，分值2分，得分2分，得分率100%。</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该项目资金支出通过长岛综合试验区财政和金融局直接支付，支付前报送检查项目单位的工程进度报表、实施方案以及工程款支付申请表等资料审批资料，项目严格按照施工进度进行工程款支付。资金的拨付流程符合资金管理办法、财务管理制度、预算批复及合同规定。根据评分标准，该指标得</w:t>
      </w:r>
      <w:r>
        <w:rPr>
          <w:rFonts w:hint="eastAsia" w:cs="仿宋"/>
          <w:b w:val="0"/>
          <w:bCs w:val="0"/>
          <w:sz w:val="32"/>
          <w:szCs w:val="32"/>
          <w:highlight w:val="none"/>
          <w:lang w:val="en-US" w:eastAsia="zh-CN"/>
        </w:rPr>
        <w:t>2</w:t>
      </w:r>
      <w:r>
        <w:rPr>
          <w:rFonts w:hint="eastAsia" w:ascii="仿宋" w:hAnsi="仿宋" w:eastAsia="仿宋" w:cs="仿宋"/>
          <w:b w:val="0"/>
          <w:bCs w:val="0"/>
          <w:sz w:val="32"/>
          <w:szCs w:val="32"/>
          <w:highlight w:val="none"/>
          <w:lang w:val="en-US" w:eastAsia="zh-CN"/>
        </w:rPr>
        <w:t>分。</w:t>
      </w:r>
    </w:p>
    <w:p>
      <w:pPr>
        <w:numPr>
          <w:ilvl w:val="0"/>
          <w:numId w:val="0"/>
        </w:numPr>
        <w:ind w:right="0" w:rightChars="0" w:firstLine="643" w:firstLineChars="200"/>
        <w:jc w:val="both"/>
        <w:rPr>
          <w:rFonts w:hint="default"/>
          <w:b/>
          <w:bCs/>
          <w:sz w:val="32"/>
          <w:szCs w:val="32"/>
          <w:highlight w:val="none"/>
          <w:lang w:val="en-US" w:eastAsia="zh-CN"/>
        </w:rPr>
      </w:pPr>
      <w:r>
        <w:rPr>
          <w:rFonts w:hint="default"/>
          <w:b/>
          <w:bCs/>
          <w:sz w:val="32"/>
          <w:szCs w:val="32"/>
          <w:highlight w:val="none"/>
          <w:lang w:val="en-US" w:eastAsia="zh-CN"/>
        </w:rPr>
        <w:t>D13.资金支付合规性，分值3分，得分3分，得分率100%。</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该项目已支付资金均为通过长岛综合试验区财政和金融局直接支付，经查阅凭证及原始单据等财务资料，申请支付资料齐全，资金使用审批手续完备，凭证的入账依据充分。未发现存在截留、挤占、挪用、 虚列支出的情况，资金支出财务处理规范，根据评分标准，该指标得3分。</w:t>
      </w:r>
    </w:p>
    <w:p>
      <w:pPr>
        <w:numPr>
          <w:ilvl w:val="0"/>
          <w:numId w:val="0"/>
        </w:numPr>
        <w:ind w:right="0" w:rightChars="0" w:firstLine="676" w:firstLineChars="200"/>
        <w:jc w:val="both"/>
        <w:outlineLvl w:val="9"/>
        <w:rPr>
          <w:rFonts w:hint="default"/>
          <w:b w:val="0"/>
          <w:bCs w:val="0"/>
          <w:spacing w:val="11"/>
          <w:w w:val="99"/>
          <w:sz w:val="32"/>
          <w:lang w:val="en-US" w:eastAsia="zh-CN"/>
        </w:rPr>
      </w:pPr>
      <w:r>
        <w:rPr>
          <w:rFonts w:hint="eastAsia"/>
          <w:b w:val="0"/>
          <w:bCs w:val="0"/>
          <w:spacing w:val="11"/>
          <w:w w:val="99"/>
          <w:sz w:val="32"/>
          <w:lang w:val="en-US" w:eastAsia="zh-CN"/>
        </w:rPr>
        <w:t>2.</w:t>
      </w:r>
      <w:r>
        <w:rPr>
          <w:rFonts w:hint="default"/>
          <w:b w:val="0"/>
          <w:bCs w:val="0"/>
          <w:spacing w:val="11"/>
          <w:w w:val="99"/>
          <w:sz w:val="32"/>
          <w:lang w:val="en-US" w:eastAsia="zh-CN"/>
        </w:rPr>
        <w:t>组织实施，分值12分，得分</w:t>
      </w:r>
      <w:r>
        <w:rPr>
          <w:rFonts w:hint="eastAsia"/>
          <w:b w:val="0"/>
          <w:bCs w:val="0"/>
          <w:spacing w:val="11"/>
          <w:w w:val="99"/>
          <w:sz w:val="32"/>
          <w:lang w:val="en-US" w:eastAsia="zh-CN"/>
        </w:rPr>
        <w:t>12</w:t>
      </w:r>
      <w:r>
        <w:rPr>
          <w:rFonts w:hint="default"/>
          <w:b w:val="0"/>
          <w:bCs w:val="0"/>
          <w:spacing w:val="11"/>
          <w:w w:val="99"/>
          <w:sz w:val="32"/>
          <w:lang w:val="en-US" w:eastAsia="zh-CN"/>
        </w:rPr>
        <w:t>分，得分率</w:t>
      </w:r>
      <w:r>
        <w:rPr>
          <w:rFonts w:hint="eastAsia"/>
          <w:b w:val="0"/>
          <w:bCs w:val="0"/>
          <w:spacing w:val="11"/>
          <w:w w:val="99"/>
          <w:sz w:val="32"/>
          <w:lang w:val="en-US" w:eastAsia="zh-CN"/>
        </w:rPr>
        <w:t>100%</w:t>
      </w:r>
      <w:r>
        <w:rPr>
          <w:rFonts w:hint="default"/>
          <w:b w:val="0"/>
          <w:bCs w:val="0"/>
          <w:spacing w:val="11"/>
          <w:w w:val="99"/>
          <w:sz w:val="32"/>
          <w:lang w:val="en-US" w:eastAsia="zh-CN"/>
        </w:rPr>
        <w:t>。</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72"/>
        <w:gridCol w:w="2268"/>
        <w:gridCol w:w="2693"/>
        <w:gridCol w:w="1275"/>
        <w:gridCol w:w="12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2" w:type="dxa"/>
            <w:tcBorders>
              <w:left w:val="nil"/>
              <w:bottom w:val="dotted" w:color="000000" w:sz="4" w:space="0"/>
              <w:right w:val="dotted" w:color="000000" w:sz="4" w:space="0"/>
            </w:tcBorders>
            <w:shd w:val="clear" w:color="auto" w:fill="8DB3E1"/>
          </w:tcPr>
          <w:p>
            <w:pPr>
              <w:pStyle w:val="12"/>
              <w:spacing w:before="113"/>
              <w:ind w:left="477"/>
              <w:rPr>
                <w:b/>
                <w:sz w:val="18"/>
              </w:rPr>
            </w:pPr>
            <w:r>
              <w:rPr>
                <w:b/>
                <w:sz w:val="18"/>
              </w:rPr>
              <w:t>二级指标</w:t>
            </w:r>
          </w:p>
        </w:tc>
        <w:tc>
          <w:tcPr>
            <w:tcW w:w="2268" w:type="dxa"/>
            <w:tcBorders>
              <w:left w:val="dotted" w:color="000000" w:sz="4" w:space="0"/>
              <w:bottom w:val="dotted" w:color="000000" w:sz="4" w:space="0"/>
              <w:right w:val="dotted" w:color="000000" w:sz="4" w:space="0"/>
            </w:tcBorders>
            <w:shd w:val="clear" w:color="auto" w:fill="8DB3E1"/>
          </w:tcPr>
          <w:p>
            <w:pPr>
              <w:pStyle w:val="12"/>
              <w:spacing w:before="113"/>
              <w:ind w:left="747" w:right="746"/>
              <w:jc w:val="center"/>
              <w:rPr>
                <w:b/>
                <w:sz w:val="18"/>
              </w:rPr>
            </w:pPr>
            <w:r>
              <w:rPr>
                <w:b/>
                <w:sz w:val="18"/>
              </w:rPr>
              <w:t>三级指标</w:t>
            </w:r>
          </w:p>
        </w:tc>
        <w:tc>
          <w:tcPr>
            <w:tcW w:w="2693" w:type="dxa"/>
            <w:tcBorders>
              <w:left w:val="dotted" w:color="000000" w:sz="4" w:space="0"/>
              <w:bottom w:val="dotted" w:color="000000" w:sz="4" w:space="0"/>
              <w:right w:val="dotted" w:color="000000" w:sz="4" w:space="0"/>
            </w:tcBorders>
            <w:shd w:val="clear" w:color="auto" w:fill="8DB3E1"/>
          </w:tcPr>
          <w:p>
            <w:pPr>
              <w:pStyle w:val="12"/>
              <w:spacing w:before="113"/>
              <w:ind w:left="961" w:right="958"/>
              <w:jc w:val="center"/>
              <w:rPr>
                <w:b/>
                <w:sz w:val="18"/>
              </w:rPr>
            </w:pPr>
            <w:r>
              <w:rPr>
                <w:b/>
                <w:sz w:val="18"/>
              </w:rPr>
              <w:t>四级指标</w:t>
            </w:r>
          </w:p>
        </w:tc>
        <w:tc>
          <w:tcPr>
            <w:tcW w:w="1275" w:type="dxa"/>
            <w:tcBorders>
              <w:left w:val="dotted" w:color="000000" w:sz="4" w:space="0"/>
              <w:bottom w:val="dotted" w:color="000000" w:sz="4" w:space="0"/>
              <w:right w:val="dotted" w:color="000000" w:sz="4" w:space="0"/>
            </w:tcBorders>
            <w:shd w:val="clear" w:color="auto" w:fill="8DB3E1"/>
          </w:tcPr>
          <w:p>
            <w:pPr>
              <w:pStyle w:val="12"/>
              <w:spacing w:before="113"/>
              <w:ind w:left="162" w:right="73"/>
              <w:jc w:val="center"/>
              <w:rPr>
                <w:b/>
                <w:sz w:val="18"/>
              </w:rPr>
            </w:pPr>
            <w:r>
              <w:rPr>
                <w:b/>
                <w:sz w:val="18"/>
              </w:rPr>
              <w:t>分值</w:t>
            </w:r>
          </w:p>
        </w:tc>
        <w:tc>
          <w:tcPr>
            <w:tcW w:w="1271" w:type="dxa"/>
            <w:tcBorders>
              <w:left w:val="dotted" w:color="000000" w:sz="4" w:space="0"/>
              <w:bottom w:val="dotted" w:color="000000" w:sz="4" w:space="0"/>
              <w:right w:val="nil"/>
            </w:tcBorders>
            <w:shd w:val="clear" w:color="auto" w:fill="8DB3E1"/>
          </w:tcPr>
          <w:p>
            <w:pPr>
              <w:pStyle w:val="12"/>
              <w:spacing w:before="113"/>
              <w:ind w:left="473" w:right="391"/>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672" w:type="dxa"/>
            <w:vMerge w:val="restart"/>
            <w:tcBorders>
              <w:top w:val="dotted" w:color="000000" w:sz="4" w:space="0"/>
              <w:left w:val="nil"/>
              <w:bottom w:val="dotted" w:color="000000" w:sz="4" w:space="0"/>
              <w:right w:val="dotted" w:color="000000" w:sz="4" w:space="0"/>
            </w:tcBorders>
          </w:tcPr>
          <w:p>
            <w:pPr>
              <w:pStyle w:val="12"/>
              <w:rPr>
                <w:sz w:val="18"/>
              </w:rPr>
            </w:pPr>
          </w:p>
          <w:p>
            <w:pPr>
              <w:pStyle w:val="12"/>
              <w:rPr>
                <w:sz w:val="18"/>
              </w:rPr>
            </w:pPr>
          </w:p>
          <w:p>
            <w:pPr>
              <w:pStyle w:val="12"/>
              <w:rPr>
                <w:sz w:val="18"/>
              </w:rPr>
            </w:pPr>
          </w:p>
          <w:p>
            <w:pPr>
              <w:pStyle w:val="12"/>
              <w:rPr>
                <w:sz w:val="18"/>
              </w:rPr>
            </w:pPr>
          </w:p>
          <w:p>
            <w:pPr>
              <w:pStyle w:val="12"/>
              <w:spacing w:before="118"/>
              <w:ind w:left="110"/>
              <w:rPr>
                <w:sz w:val="18"/>
              </w:rPr>
            </w:pPr>
            <w:r>
              <w:rPr>
                <w:sz w:val="18"/>
              </w:rPr>
              <w:t>B5.组织实施</w:t>
            </w:r>
          </w:p>
        </w:tc>
        <w:tc>
          <w:tcPr>
            <w:tcW w:w="2268" w:type="dxa"/>
            <w:vMerge w:val="restart"/>
            <w:tcBorders>
              <w:top w:val="dotted" w:color="000000" w:sz="4" w:space="0"/>
              <w:left w:val="dotted" w:color="000000" w:sz="4" w:space="0"/>
              <w:bottom w:val="dotted" w:color="000000" w:sz="4" w:space="0"/>
              <w:right w:val="dotted" w:color="000000" w:sz="4" w:space="0"/>
            </w:tcBorders>
          </w:tcPr>
          <w:p>
            <w:pPr>
              <w:pStyle w:val="12"/>
              <w:spacing w:before="12"/>
              <w:rPr>
                <w:sz w:val="26"/>
              </w:rPr>
            </w:pPr>
          </w:p>
          <w:p>
            <w:pPr>
              <w:pStyle w:val="12"/>
              <w:ind w:left="103"/>
              <w:rPr>
                <w:sz w:val="18"/>
              </w:rPr>
            </w:pPr>
            <w:r>
              <w:rPr>
                <w:sz w:val="18"/>
              </w:rPr>
              <w:t>C9.管理制度健全性</w:t>
            </w:r>
          </w:p>
        </w:tc>
        <w:tc>
          <w:tcPr>
            <w:tcW w:w="2693" w:type="dxa"/>
            <w:tcBorders>
              <w:top w:val="dotted" w:color="000000" w:sz="4" w:space="0"/>
              <w:left w:val="dotted" w:color="000000" w:sz="4" w:space="0"/>
              <w:bottom w:val="dotted" w:color="000000" w:sz="4" w:space="0"/>
              <w:right w:val="dotted" w:color="000000" w:sz="4" w:space="0"/>
            </w:tcBorders>
          </w:tcPr>
          <w:p>
            <w:pPr>
              <w:pStyle w:val="12"/>
              <w:spacing w:before="112"/>
              <w:ind w:left="103"/>
              <w:rPr>
                <w:sz w:val="18"/>
              </w:rPr>
            </w:pPr>
            <w:r>
              <w:rPr>
                <w:sz w:val="18"/>
              </w:rPr>
              <w:t>D14.财务管理制度健全性</w:t>
            </w:r>
          </w:p>
        </w:tc>
        <w:tc>
          <w:tcPr>
            <w:tcW w:w="1275" w:type="dxa"/>
            <w:tcBorders>
              <w:top w:val="dotted" w:color="000000" w:sz="4" w:space="0"/>
              <w:left w:val="dotted" w:color="000000" w:sz="4" w:space="0"/>
              <w:bottom w:val="dotted" w:color="000000" w:sz="4" w:space="0"/>
              <w:right w:val="dotted" w:color="000000" w:sz="4" w:space="0"/>
            </w:tcBorders>
          </w:tcPr>
          <w:p>
            <w:pPr>
              <w:pStyle w:val="12"/>
              <w:spacing w:before="112"/>
              <w:ind w:right="1"/>
              <w:jc w:val="center"/>
              <w:rPr>
                <w:sz w:val="18"/>
              </w:rPr>
            </w:pPr>
            <w:r>
              <w:rPr>
                <w:sz w:val="18"/>
              </w:rPr>
              <w:t>2</w:t>
            </w:r>
          </w:p>
        </w:tc>
        <w:tc>
          <w:tcPr>
            <w:tcW w:w="1271" w:type="dxa"/>
            <w:tcBorders>
              <w:top w:val="dotted" w:color="000000" w:sz="4" w:space="0"/>
              <w:left w:val="dotted" w:color="000000" w:sz="4" w:space="0"/>
              <w:bottom w:val="dotted" w:color="000000" w:sz="4" w:space="0"/>
              <w:right w:val="nil"/>
            </w:tcBorders>
          </w:tcPr>
          <w:p>
            <w:pPr>
              <w:pStyle w:val="12"/>
              <w:spacing w:before="112"/>
              <w:ind w:right="8"/>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2" w:type="dxa"/>
            <w:vMerge w:val="continue"/>
            <w:tcBorders>
              <w:top w:val="nil"/>
              <w:left w:val="nil"/>
              <w:bottom w:val="dotted" w:color="000000" w:sz="4" w:space="0"/>
              <w:right w:val="dotted" w:color="000000" w:sz="4" w:space="0"/>
            </w:tcBorders>
          </w:tcPr>
          <w:p>
            <w:pPr>
              <w:rPr>
                <w:sz w:val="2"/>
                <w:szCs w:val="2"/>
              </w:rPr>
            </w:pPr>
          </w:p>
        </w:tc>
        <w:tc>
          <w:tcPr>
            <w:tcW w:w="2268" w:type="dxa"/>
            <w:vMerge w:val="continue"/>
            <w:tcBorders>
              <w:top w:val="nil"/>
              <w:left w:val="dotted" w:color="000000" w:sz="4" w:space="0"/>
              <w:bottom w:val="dotted" w:color="000000" w:sz="4" w:space="0"/>
              <w:right w:val="dotted" w:color="000000" w:sz="4" w:space="0"/>
            </w:tcBorders>
          </w:tcPr>
          <w:p>
            <w:pPr>
              <w:rPr>
                <w:sz w:val="2"/>
                <w:szCs w:val="2"/>
              </w:rPr>
            </w:pPr>
          </w:p>
        </w:tc>
        <w:tc>
          <w:tcPr>
            <w:tcW w:w="2693" w:type="dxa"/>
            <w:tcBorders>
              <w:top w:val="dotted" w:color="000000" w:sz="4" w:space="0"/>
              <w:left w:val="dotted" w:color="000000" w:sz="4" w:space="0"/>
              <w:bottom w:val="dotted" w:color="000000" w:sz="4" w:space="0"/>
              <w:right w:val="dotted" w:color="000000" w:sz="4" w:space="0"/>
            </w:tcBorders>
          </w:tcPr>
          <w:p>
            <w:pPr>
              <w:pStyle w:val="12"/>
              <w:spacing w:before="111"/>
              <w:ind w:left="103"/>
              <w:rPr>
                <w:sz w:val="18"/>
              </w:rPr>
            </w:pPr>
            <w:r>
              <w:rPr>
                <w:sz w:val="18"/>
              </w:rPr>
              <w:t>D15.业务管理制度健全性</w:t>
            </w:r>
          </w:p>
        </w:tc>
        <w:tc>
          <w:tcPr>
            <w:tcW w:w="1275" w:type="dxa"/>
            <w:tcBorders>
              <w:top w:val="dotted" w:color="000000" w:sz="4" w:space="0"/>
              <w:left w:val="dotted" w:color="000000" w:sz="4" w:space="0"/>
              <w:bottom w:val="dotted" w:color="000000" w:sz="4" w:space="0"/>
              <w:right w:val="dotted" w:color="000000" w:sz="4" w:space="0"/>
            </w:tcBorders>
          </w:tcPr>
          <w:p>
            <w:pPr>
              <w:pStyle w:val="12"/>
              <w:spacing w:before="111"/>
              <w:ind w:right="1"/>
              <w:jc w:val="center"/>
              <w:rPr>
                <w:sz w:val="18"/>
              </w:rPr>
            </w:pPr>
            <w:r>
              <w:rPr>
                <w:sz w:val="18"/>
              </w:rPr>
              <w:t>2</w:t>
            </w:r>
          </w:p>
        </w:tc>
        <w:tc>
          <w:tcPr>
            <w:tcW w:w="1271" w:type="dxa"/>
            <w:tcBorders>
              <w:top w:val="dotted" w:color="000000" w:sz="4" w:space="0"/>
              <w:left w:val="dotted" w:color="000000" w:sz="4" w:space="0"/>
              <w:bottom w:val="dotted" w:color="000000" w:sz="4" w:space="0"/>
              <w:right w:val="nil"/>
            </w:tcBorders>
          </w:tcPr>
          <w:p>
            <w:pPr>
              <w:pStyle w:val="12"/>
              <w:spacing w:before="111"/>
              <w:ind w:right="8"/>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2" w:type="dxa"/>
            <w:vMerge w:val="continue"/>
            <w:tcBorders>
              <w:top w:val="nil"/>
              <w:left w:val="nil"/>
              <w:bottom w:val="dotted" w:color="000000" w:sz="4" w:space="0"/>
              <w:right w:val="dotted" w:color="000000" w:sz="4" w:space="0"/>
            </w:tcBorders>
          </w:tcPr>
          <w:p>
            <w:pPr>
              <w:rPr>
                <w:sz w:val="2"/>
                <w:szCs w:val="2"/>
              </w:rPr>
            </w:pPr>
          </w:p>
        </w:tc>
        <w:tc>
          <w:tcPr>
            <w:tcW w:w="2268" w:type="dxa"/>
            <w:vMerge w:val="restart"/>
            <w:tcBorders>
              <w:top w:val="dotted" w:color="000000" w:sz="4" w:space="0"/>
              <w:left w:val="dotted" w:color="000000" w:sz="4" w:space="0"/>
              <w:bottom w:val="dotted" w:color="000000" w:sz="4" w:space="0"/>
              <w:right w:val="dotted" w:color="000000" w:sz="4" w:space="0"/>
            </w:tcBorders>
          </w:tcPr>
          <w:p>
            <w:pPr>
              <w:pStyle w:val="12"/>
              <w:rPr>
                <w:sz w:val="18"/>
              </w:rPr>
            </w:pPr>
          </w:p>
          <w:p>
            <w:pPr>
              <w:pStyle w:val="12"/>
              <w:spacing w:before="12"/>
              <w:rPr>
                <w:sz w:val="26"/>
              </w:rPr>
            </w:pPr>
          </w:p>
          <w:p>
            <w:pPr>
              <w:pStyle w:val="12"/>
              <w:ind w:left="103"/>
              <w:rPr>
                <w:sz w:val="18"/>
              </w:rPr>
            </w:pPr>
            <w:r>
              <w:rPr>
                <w:sz w:val="18"/>
              </w:rPr>
              <w:t>C10.制度执行有效性</w:t>
            </w:r>
          </w:p>
        </w:tc>
        <w:tc>
          <w:tcPr>
            <w:tcW w:w="2693" w:type="dxa"/>
            <w:tcBorders>
              <w:top w:val="dotted" w:color="000000" w:sz="4" w:space="0"/>
              <w:left w:val="dotted" w:color="000000" w:sz="4" w:space="0"/>
              <w:bottom w:val="dotted" w:color="000000" w:sz="4" w:space="0"/>
              <w:right w:val="dotted" w:color="000000" w:sz="4" w:space="0"/>
            </w:tcBorders>
          </w:tcPr>
          <w:p>
            <w:pPr>
              <w:pStyle w:val="12"/>
              <w:spacing w:before="113"/>
              <w:ind w:left="103"/>
              <w:rPr>
                <w:sz w:val="18"/>
              </w:rPr>
            </w:pPr>
            <w:r>
              <w:rPr>
                <w:sz w:val="18"/>
              </w:rPr>
              <w:t>D16.实施规范性</w:t>
            </w:r>
          </w:p>
        </w:tc>
        <w:tc>
          <w:tcPr>
            <w:tcW w:w="1275" w:type="dxa"/>
            <w:tcBorders>
              <w:top w:val="dotted" w:color="000000" w:sz="4" w:space="0"/>
              <w:left w:val="dotted" w:color="000000" w:sz="4" w:space="0"/>
              <w:bottom w:val="dotted" w:color="000000" w:sz="4" w:space="0"/>
              <w:right w:val="dotted" w:color="000000" w:sz="4" w:space="0"/>
            </w:tcBorders>
          </w:tcPr>
          <w:p>
            <w:pPr>
              <w:pStyle w:val="12"/>
              <w:spacing w:before="113"/>
              <w:ind w:right="1"/>
              <w:jc w:val="center"/>
              <w:rPr>
                <w:sz w:val="18"/>
              </w:rPr>
            </w:pPr>
            <w:r>
              <w:rPr>
                <w:sz w:val="18"/>
              </w:rPr>
              <w:t>4</w:t>
            </w:r>
          </w:p>
        </w:tc>
        <w:tc>
          <w:tcPr>
            <w:tcW w:w="1271" w:type="dxa"/>
            <w:tcBorders>
              <w:top w:val="dotted" w:color="000000" w:sz="4" w:space="0"/>
              <w:left w:val="dotted" w:color="000000" w:sz="4" w:space="0"/>
              <w:bottom w:val="dotted" w:color="000000" w:sz="4" w:space="0"/>
              <w:right w:val="nil"/>
            </w:tcBorders>
          </w:tcPr>
          <w:p>
            <w:pPr>
              <w:pStyle w:val="12"/>
              <w:spacing w:before="113"/>
              <w:ind w:right="8"/>
              <w:jc w:val="center"/>
              <w:rPr>
                <w:rFonts w:hint="eastAsia" w:eastAsia="宋体"/>
                <w:sz w:val="18"/>
                <w:lang w:eastAsia="zh-CN"/>
              </w:rPr>
            </w:pPr>
            <w:r>
              <w:rPr>
                <w:rFonts w:hint="eastAsia"/>
                <w:sz w:val="18"/>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672" w:type="dxa"/>
            <w:vMerge w:val="continue"/>
            <w:tcBorders>
              <w:top w:val="nil"/>
              <w:left w:val="nil"/>
              <w:bottom w:val="dotted" w:color="000000" w:sz="4" w:space="0"/>
              <w:right w:val="dotted" w:color="000000" w:sz="4" w:space="0"/>
            </w:tcBorders>
          </w:tcPr>
          <w:p>
            <w:pPr>
              <w:rPr>
                <w:sz w:val="2"/>
                <w:szCs w:val="2"/>
              </w:rPr>
            </w:pPr>
          </w:p>
        </w:tc>
        <w:tc>
          <w:tcPr>
            <w:tcW w:w="2268" w:type="dxa"/>
            <w:vMerge w:val="continue"/>
            <w:tcBorders>
              <w:top w:val="nil"/>
              <w:left w:val="dotted" w:color="000000" w:sz="4" w:space="0"/>
              <w:bottom w:val="dotted" w:color="000000" w:sz="4" w:space="0"/>
              <w:right w:val="dotted" w:color="000000" w:sz="4" w:space="0"/>
            </w:tcBorders>
          </w:tcPr>
          <w:p>
            <w:pPr>
              <w:rPr>
                <w:sz w:val="2"/>
                <w:szCs w:val="2"/>
              </w:rPr>
            </w:pPr>
          </w:p>
        </w:tc>
        <w:tc>
          <w:tcPr>
            <w:tcW w:w="2693" w:type="dxa"/>
            <w:tcBorders>
              <w:top w:val="dotted" w:color="000000" w:sz="4" w:space="0"/>
              <w:left w:val="dotted" w:color="000000" w:sz="4" w:space="0"/>
              <w:bottom w:val="dotted" w:color="000000" w:sz="4" w:space="0"/>
              <w:right w:val="dotted" w:color="000000" w:sz="4" w:space="0"/>
            </w:tcBorders>
          </w:tcPr>
          <w:p>
            <w:pPr>
              <w:pStyle w:val="12"/>
              <w:spacing w:before="112"/>
              <w:ind w:left="103"/>
              <w:rPr>
                <w:sz w:val="18"/>
              </w:rPr>
            </w:pPr>
            <w:r>
              <w:rPr>
                <w:sz w:val="18"/>
              </w:rPr>
              <w:t>D17.档案管理健全性</w:t>
            </w:r>
          </w:p>
        </w:tc>
        <w:tc>
          <w:tcPr>
            <w:tcW w:w="1275" w:type="dxa"/>
            <w:tcBorders>
              <w:top w:val="dotted" w:color="000000" w:sz="4" w:space="0"/>
              <w:left w:val="dotted" w:color="000000" w:sz="4" w:space="0"/>
              <w:bottom w:val="dotted" w:color="000000" w:sz="4" w:space="0"/>
              <w:right w:val="dotted" w:color="000000" w:sz="4" w:space="0"/>
            </w:tcBorders>
          </w:tcPr>
          <w:p>
            <w:pPr>
              <w:pStyle w:val="12"/>
              <w:spacing w:before="112"/>
              <w:ind w:right="1"/>
              <w:jc w:val="center"/>
              <w:rPr>
                <w:sz w:val="18"/>
              </w:rPr>
            </w:pPr>
            <w:r>
              <w:rPr>
                <w:sz w:val="18"/>
              </w:rPr>
              <w:t>2</w:t>
            </w:r>
          </w:p>
        </w:tc>
        <w:tc>
          <w:tcPr>
            <w:tcW w:w="1271" w:type="dxa"/>
            <w:tcBorders>
              <w:top w:val="dotted" w:color="000000" w:sz="4" w:space="0"/>
              <w:left w:val="dotted" w:color="000000" w:sz="4" w:space="0"/>
              <w:bottom w:val="dotted" w:color="000000" w:sz="4" w:space="0"/>
              <w:right w:val="nil"/>
            </w:tcBorders>
          </w:tcPr>
          <w:p>
            <w:pPr>
              <w:pStyle w:val="12"/>
              <w:spacing w:before="112"/>
              <w:ind w:right="8"/>
              <w:jc w:val="center"/>
              <w:rPr>
                <w:rFonts w:hint="eastAsia" w:eastAsia="宋体"/>
                <w:sz w:val="18"/>
                <w:lang w:eastAsia="zh-CN"/>
              </w:rPr>
            </w:pPr>
            <w:r>
              <w:rPr>
                <w:rFonts w:hint="eastAsia"/>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2" w:type="dxa"/>
            <w:vMerge w:val="continue"/>
            <w:tcBorders>
              <w:top w:val="nil"/>
              <w:left w:val="nil"/>
              <w:bottom w:val="dotted" w:color="000000" w:sz="4" w:space="0"/>
              <w:right w:val="dotted" w:color="000000" w:sz="4" w:space="0"/>
            </w:tcBorders>
          </w:tcPr>
          <w:p>
            <w:pPr>
              <w:rPr>
                <w:sz w:val="2"/>
                <w:szCs w:val="2"/>
              </w:rPr>
            </w:pPr>
          </w:p>
        </w:tc>
        <w:tc>
          <w:tcPr>
            <w:tcW w:w="2268" w:type="dxa"/>
            <w:vMerge w:val="continue"/>
            <w:tcBorders>
              <w:top w:val="nil"/>
              <w:left w:val="dotted" w:color="000000" w:sz="4" w:space="0"/>
              <w:bottom w:val="dotted" w:color="000000" w:sz="4" w:space="0"/>
              <w:right w:val="dotted" w:color="000000" w:sz="4" w:space="0"/>
            </w:tcBorders>
          </w:tcPr>
          <w:p>
            <w:pPr>
              <w:rPr>
                <w:sz w:val="2"/>
                <w:szCs w:val="2"/>
              </w:rPr>
            </w:pPr>
          </w:p>
        </w:tc>
        <w:tc>
          <w:tcPr>
            <w:tcW w:w="2693" w:type="dxa"/>
            <w:tcBorders>
              <w:top w:val="dotted" w:color="000000" w:sz="4" w:space="0"/>
              <w:left w:val="dotted" w:color="000000" w:sz="4" w:space="0"/>
              <w:bottom w:val="dotted" w:color="000000" w:sz="4" w:space="0"/>
              <w:right w:val="dotted" w:color="000000" w:sz="4" w:space="0"/>
            </w:tcBorders>
          </w:tcPr>
          <w:p>
            <w:pPr>
              <w:pStyle w:val="12"/>
              <w:spacing w:before="111"/>
              <w:ind w:left="103"/>
              <w:rPr>
                <w:sz w:val="18"/>
              </w:rPr>
            </w:pPr>
            <w:r>
              <w:rPr>
                <w:sz w:val="18"/>
              </w:rPr>
              <w:t>D18.实施条件完备性</w:t>
            </w:r>
          </w:p>
        </w:tc>
        <w:tc>
          <w:tcPr>
            <w:tcW w:w="1275" w:type="dxa"/>
            <w:tcBorders>
              <w:top w:val="dotted" w:color="000000" w:sz="4" w:space="0"/>
              <w:left w:val="dotted" w:color="000000" w:sz="4" w:space="0"/>
              <w:bottom w:val="dotted" w:color="000000" w:sz="4" w:space="0"/>
              <w:right w:val="dotted" w:color="000000" w:sz="4" w:space="0"/>
            </w:tcBorders>
          </w:tcPr>
          <w:p>
            <w:pPr>
              <w:pStyle w:val="12"/>
              <w:spacing w:before="111"/>
              <w:ind w:right="1"/>
              <w:jc w:val="center"/>
              <w:rPr>
                <w:sz w:val="18"/>
              </w:rPr>
            </w:pPr>
            <w:r>
              <w:rPr>
                <w:sz w:val="18"/>
              </w:rPr>
              <w:t>2</w:t>
            </w:r>
          </w:p>
        </w:tc>
        <w:tc>
          <w:tcPr>
            <w:tcW w:w="1271" w:type="dxa"/>
            <w:tcBorders>
              <w:top w:val="dotted" w:color="000000" w:sz="4" w:space="0"/>
              <w:left w:val="dotted" w:color="000000" w:sz="4" w:space="0"/>
              <w:bottom w:val="dotted" w:color="000000" w:sz="4" w:space="0"/>
              <w:right w:val="nil"/>
            </w:tcBorders>
          </w:tcPr>
          <w:p>
            <w:pPr>
              <w:pStyle w:val="12"/>
              <w:spacing w:before="111"/>
              <w:ind w:right="8"/>
              <w:jc w:val="center"/>
              <w:rPr>
                <w:sz w:val="18"/>
              </w:rPr>
            </w:pPr>
            <w:r>
              <w:rPr>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633" w:type="dxa"/>
            <w:gridSpan w:val="3"/>
            <w:tcBorders>
              <w:top w:val="dotted" w:color="000000" w:sz="4" w:space="0"/>
              <w:left w:val="nil"/>
              <w:right w:val="dotted" w:color="000000" w:sz="4" w:space="0"/>
            </w:tcBorders>
          </w:tcPr>
          <w:p>
            <w:pPr>
              <w:pStyle w:val="12"/>
              <w:spacing w:before="113"/>
              <w:ind w:left="3071" w:right="3064"/>
              <w:jc w:val="center"/>
              <w:rPr>
                <w:b/>
                <w:sz w:val="18"/>
              </w:rPr>
            </w:pPr>
            <w:r>
              <w:rPr>
                <w:b/>
                <w:sz w:val="18"/>
              </w:rPr>
              <w:t>合 计</w:t>
            </w:r>
          </w:p>
        </w:tc>
        <w:tc>
          <w:tcPr>
            <w:tcW w:w="1275" w:type="dxa"/>
            <w:tcBorders>
              <w:top w:val="dotted" w:color="000000" w:sz="4" w:space="0"/>
              <w:left w:val="dotted" w:color="000000" w:sz="4" w:space="0"/>
              <w:right w:val="dotted" w:color="000000" w:sz="4" w:space="0"/>
            </w:tcBorders>
          </w:tcPr>
          <w:p>
            <w:pPr>
              <w:pStyle w:val="12"/>
              <w:spacing w:before="113"/>
              <w:ind w:left="162" w:right="161"/>
              <w:jc w:val="center"/>
              <w:rPr>
                <w:b/>
                <w:sz w:val="18"/>
              </w:rPr>
            </w:pPr>
            <w:r>
              <w:rPr>
                <w:b/>
                <w:sz w:val="18"/>
              </w:rPr>
              <w:t>12</w:t>
            </w:r>
          </w:p>
        </w:tc>
        <w:tc>
          <w:tcPr>
            <w:tcW w:w="1271" w:type="dxa"/>
            <w:tcBorders>
              <w:top w:val="dotted" w:color="000000" w:sz="4" w:space="0"/>
              <w:left w:val="dotted" w:color="000000" w:sz="4" w:space="0"/>
              <w:right w:val="nil"/>
            </w:tcBorders>
          </w:tcPr>
          <w:p>
            <w:pPr>
              <w:pStyle w:val="12"/>
              <w:spacing w:before="113"/>
              <w:ind w:left="388" w:right="391"/>
              <w:jc w:val="center"/>
              <w:rPr>
                <w:rFonts w:hint="default" w:eastAsia="宋体"/>
                <w:b/>
                <w:sz w:val="18"/>
                <w:lang w:val="en-US" w:eastAsia="zh-CN"/>
              </w:rPr>
            </w:pPr>
            <w:r>
              <w:rPr>
                <w:rFonts w:hint="eastAsia"/>
                <w:b/>
                <w:sz w:val="18"/>
                <w:lang w:val="en-US" w:eastAsia="zh-CN"/>
              </w:rPr>
              <w:t>12</w:t>
            </w:r>
          </w:p>
        </w:tc>
      </w:tr>
    </w:tbl>
    <w:p>
      <w:pPr>
        <w:pStyle w:val="11"/>
        <w:ind w:left="0" w:leftChars="0" w:firstLine="0" w:firstLineChars="0"/>
        <w:rPr>
          <w:rFonts w:hint="default"/>
          <w:lang w:val="en-US" w:eastAsia="zh-CN"/>
        </w:rPr>
      </w:pPr>
    </w:p>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D14.财务管理制度健全性，分值2 分，得分2分， 得分率100.00</w:t>
      </w:r>
      <w:r>
        <w:rPr>
          <w:rFonts w:hint="eastAsia"/>
          <w:b/>
          <w:bCs/>
          <w:spacing w:val="11"/>
          <w:w w:val="99"/>
          <w:sz w:val="32"/>
          <w:lang w:val="en-US" w:eastAsia="zh-CN"/>
        </w:rPr>
        <w:t>%</w:t>
      </w:r>
      <w:r>
        <w:rPr>
          <w:rFonts w:hint="default"/>
          <w:b/>
          <w:bCs/>
          <w:spacing w:val="11"/>
          <w:w w:val="99"/>
          <w:sz w:val="32"/>
          <w:lang w:val="en-US" w:eastAsia="zh-CN"/>
        </w:rPr>
        <w:t>。</w:t>
      </w:r>
    </w:p>
    <w:p>
      <w:pPr>
        <w:numPr>
          <w:ilvl w:val="0"/>
          <w:numId w:val="0"/>
        </w:numPr>
        <w:ind w:right="0" w:rightChars="0" w:firstLine="676" w:firstLineChars="200"/>
        <w:jc w:val="both"/>
        <w:rPr>
          <w:rFonts w:hint="default"/>
          <w:b w:val="0"/>
          <w:bCs w:val="0"/>
          <w:spacing w:val="11"/>
          <w:w w:val="99"/>
          <w:sz w:val="32"/>
          <w:lang w:val="en-US" w:eastAsia="zh-CN"/>
        </w:rPr>
      </w:pPr>
      <w:r>
        <w:rPr>
          <w:rFonts w:hint="default"/>
          <w:b w:val="0"/>
          <w:bCs w:val="0"/>
          <w:spacing w:val="11"/>
          <w:w w:val="99"/>
          <w:sz w:val="32"/>
          <w:lang w:val="en-US" w:eastAsia="zh-CN"/>
        </w:rPr>
        <w:t xml:space="preserve"> </w:t>
      </w:r>
      <w:r>
        <w:rPr>
          <w:rFonts w:hint="default"/>
          <w:b w:val="0"/>
          <w:bCs w:val="0"/>
          <w:sz w:val="32"/>
          <w:szCs w:val="32"/>
          <w:highlight w:val="none"/>
          <w:lang w:val="en-US" w:eastAsia="zh-CN"/>
        </w:rPr>
        <w:t>经审查，项目单位提供的财务管理制度、资金管理制度均健 全可行，合法合规，因此该项得满分。</w:t>
      </w:r>
    </w:p>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D15.业务管理制度健全性， 分值2 分， 得分2 分， 得分率100.00</w:t>
      </w:r>
      <w:r>
        <w:rPr>
          <w:rFonts w:hint="eastAsia"/>
          <w:b/>
          <w:bCs/>
          <w:spacing w:val="11"/>
          <w:w w:val="99"/>
          <w:sz w:val="32"/>
          <w:lang w:val="en-US" w:eastAsia="zh-CN"/>
        </w:rPr>
        <w:t>%</w:t>
      </w:r>
      <w:r>
        <w:rPr>
          <w:rFonts w:hint="default"/>
          <w:b/>
          <w:bCs/>
          <w:spacing w:val="11"/>
          <w:w w:val="99"/>
          <w:sz w:val="32"/>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该项目具备完整齐全的业务管理制度、安全生产管理制度、 档案管理制度，且各项制度都健全可行，合法合规，因此该项得满分。</w:t>
      </w:r>
    </w:p>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D16.实施规范性，分值4分，得分</w:t>
      </w:r>
      <w:r>
        <w:rPr>
          <w:rFonts w:hint="eastAsia"/>
          <w:b/>
          <w:bCs/>
          <w:spacing w:val="11"/>
          <w:w w:val="99"/>
          <w:sz w:val="32"/>
          <w:lang w:val="en-US" w:eastAsia="zh-CN"/>
        </w:rPr>
        <w:t>4</w:t>
      </w:r>
      <w:r>
        <w:rPr>
          <w:rFonts w:hint="default"/>
          <w:b/>
          <w:bCs/>
          <w:spacing w:val="11"/>
          <w:w w:val="99"/>
          <w:sz w:val="32"/>
          <w:lang w:val="en-US" w:eastAsia="zh-CN"/>
        </w:rPr>
        <w:t>分，得分率</w:t>
      </w:r>
      <w:r>
        <w:rPr>
          <w:rFonts w:hint="eastAsia"/>
          <w:b/>
          <w:bCs/>
          <w:spacing w:val="11"/>
          <w:w w:val="99"/>
          <w:sz w:val="32"/>
          <w:lang w:val="en-US" w:eastAsia="zh-CN"/>
        </w:rPr>
        <w:t>100%</w:t>
      </w:r>
      <w:r>
        <w:rPr>
          <w:rFonts w:hint="default"/>
          <w:b/>
          <w:bCs/>
          <w:spacing w:val="11"/>
          <w:w w:val="99"/>
          <w:sz w:val="32"/>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在实施过程中，在业务管理制度执行方面，基本实现按照管理制度内容落实开展，对项目立项管理、招投标采购管理、施工建设管理等方面均完成较好。财务管理方面，经抽查财务资料，付款审批流程健全，财务监控措施制度有效。项目招标流程中，按照《工程建设项目实施阶段程序管理暂行规定》的流程</w:t>
      </w:r>
      <w:r>
        <w:rPr>
          <w:rFonts w:hint="eastAsia"/>
          <w:b w:val="0"/>
          <w:bCs w:val="0"/>
          <w:sz w:val="32"/>
          <w:szCs w:val="32"/>
          <w:highlight w:val="none"/>
          <w:lang w:val="en-US" w:eastAsia="zh-CN"/>
        </w:rPr>
        <w:t>，</w:t>
      </w:r>
      <w:r>
        <w:rPr>
          <w:rFonts w:hint="default"/>
          <w:b w:val="0"/>
          <w:bCs w:val="0"/>
          <w:sz w:val="32"/>
          <w:szCs w:val="32"/>
          <w:highlight w:val="none"/>
          <w:lang w:val="en-US" w:eastAsia="zh-CN"/>
        </w:rPr>
        <w:t>因此该项得</w:t>
      </w:r>
      <w:r>
        <w:rPr>
          <w:rFonts w:hint="eastAsia"/>
          <w:b w:val="0"/>
          <w:bCs w:val="0"/>
          <w:sz w:val="32"/>
          <w:szCs w:val="32"/>
          <w:highlight w:val="none"/>
          <w:lang w:val="en-US" w:eastAsia="zh-CN"/>
        </w:rPr>
        <w:t>4</w:t>
      </w:r>
      <w:r>
        <w:rPr>
          <w:rFonts w:hint="default"/>
          <w:b w:val="0"/>
          <w:bCs w:val="0"/>
          <w:sz w:val="32"/>
          <w:szCs w:val="32"/>
          <w:highlight w:val="none"/>
          <w:lang w:val="en-US" w:eastAsia="zh-CN"/>
        </w:rPr>
        <w:t>分。</w:t>
      </w:r>
    </w:p>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D17.档案管理健全性，分值2分，得分</w:t>
      </w:r>
      <w:r>
        <w:rPr>
          <w:rFonts w:hint="eastAsia"/>
          <w:b/>
          <w:bCs/>
          <w:spacing w:val="11"/>
          <w:w w:val="99"/>
          <w:sz w:val="32"/>
          <w:lang w:val="en-US" w:eastAsia="zh-CN"/>
        </w:rPr>
        <w:t>2</w:t>
      </w:r>
      <w:r>
        <w:rPr>
          <w:rFonts w:hint="default"/>
          <w:b/>
          <w:bCs/>
          <w:spacing w:val="11"/>
          <w:w w:val="99"/>
          <w:sz w:val="32"/>
          <w:lang w:val="en-US" w:eastAsia="zh-CN"/>
        </w:rPr>
        <w:t>分，得分率</w:t>
      </w:r>
      <w:r>
        <w:rPr>
          <w:rFonts w:hint="eastAsia"/>
          <w:b/>
          <w:bCs/>
          <w:spacing w:val="11"/>
          <w:w w:val="99"/>
          <w:sz w:val="32"/>
          <w:lang w:val="en-US" w:eastAsia="zh-CN"/>
        </w:rPr>
        <w:t>100%</w:t>
      </w:r>
      <w:r>
        <w:rPr>
          <w:rFonts w:hint="default"/>
          <w:b/>
          <w:bCs/>
          <w:spacing w:val="11"/>
          <w:w w:val="99"/>
          <w:sz w:val="32"/>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该项目单位的档案资料基本齐全，包括备案资料（立项审批、招投标资料、建筑工程合同、中标通知书）、</w:t>
      </w:r>
      <w:r>
        <w:rPr>
          <w:rFonts w:hint="default"/>
          <w:b w:val="0"/>
          <w:bCs w:val="0"/>
          <w:spacing w:val="11"/>
          <w:w w:val="99"/>
          <w:sz w:val="32"/>
          <w:lang w:val="en-US" w:eastAsia="zh-CN"/>
        </w:rPr>
        <w:t>施工日志、现场安全日检查记录、开工审批表、工程开工令、 宣传资料</w:t>
      </w:r>
      <w:r>
        <w:rPr>
          <w:rFonts w:hint="eastAsia"/>
          <w:b w:val="0"/>
          <w:bCs w:val="0"/>
          <w:spacing w:val="11"/>
          <w:w w:val="99"/>
          <w:sz w:val="32"/>
          <w:lang w:val="en-US" w:eastAsia="zh-CN"/>
        </w:rPr>
        <w:t>、</w:t>
      </w:r>
      <w:r>
        <w:rPr>
          <w:rFonts w:hint="default"/>
          <w:b w:val="0"/>
          <w:bCs w:val="0"/>
          <w:sz w:val="32"/>
          <w:szCs w:val="32"/>
          <w:highlight w:val="none"/>
          <w:lang w:val="en-US" w:eastAsia="zh-CN"/>
        </w:rPr>
        <w:t>施工单位自查报告、开工审批表、工程开工令、 宣传资料等都已归档</w:t>
      </w:r>
      <w:r>
        <w:rPr>
          <w:rFonts w:hint="eastAsia"/>
          <w:b w:val="0"/>
          <w:bCs w:val="0"/>
          <w:sz w:val="32"/>
          <w:szCs w:val="32"/>
          <w:highlight w:val="none"/>
          <w:lang w:val="en-US" w:eastAsia="zh-CN"/>
        </w:rPr>
        <w:t>，</w:t>
      </w:r>
      <w:r>
        <w:rPr>
          <w:rFonts w:hint="default"/>
          <w:b w:val="0"/>
          <w:bCs w:val="0"/>
          <w:sz w:val="32"/>
          <w:szCs w:val="32"/>
          <w:highlight w:val="none"/>
          <w:lang w:val="en-US" w:eastAsia="zh-CN"/>
        </w:rPr>
        <w:t>因此该项得</w:t>
      </w:r>
      <w:r>
        <w:rPr>
          <w:rFonts w:hint="eastAsia"/>
          <w:b w:val="0"/>
          <w:bCs w:val="0"/>
          <w:sz w:val="32"/>
          <w:szCs w:val="32"/>
          <w:highlight w:val="none"/>
          <w:lang w:val="en-US" w:eastAsia="zh-CN"/>
        </w:rPr>
        <w:t>2</w:t>
      </w:r>
      <w:r>
        <w:rPr>
          <w:rFonts w:hint="default"/>
          <w:b w:val="0"/>
          <w:bCs w:val="0"/>
          <w:sz w:val="32"/>
          <w:szCs w:val="32"/>
          <w:highlight w:val="none"/>
          <w:lang w:val="en-US" w:eastAsia="zh-CN"/>
        </w:rPr>
        <w:t>分。</w:t>
      </w:r>
    </w:p>
    <w:p>
      <w:pPr>
        <w:numPr>
          <w:ilvl w:val="0"/>
          <w:numId w:val="0"/>
        </w:numPr>
        <w:ind w:right="0" w:rightChars="0" w:firstLine="679" w:firstLineChars="200"/>
        <w:jc w:val="both"/>
        <w:rPr>
          <w:rFonts w:hint="default"/>
          <w:b w:val="0"/>
          <w:bCs w:val="0"/>
          <w:spacing w:val="11"/>
          <w:w w:val="99"/>
          <w:sz w:val="32"/>
          <w:lang w:val="en-US" w:eastAsia="zh-CN"/>
        </w:rPr>
      </w:pPr>
      <w:r>
        <w:rPr>
          <w:rFonts w:hint="default"/>
          <w:b/>
          <w:bCs/>
          <w:spacing w:val="11"/>
          <w:w w:val="99"/>
          <w:sz w:val="32"/>
          <w:lang w:val="en-US" w:eastAsia="zh-CN"/>
        </w:rPr>
        <w:t>D18.实施条件完备性，分值2分，得分2分，得分率100.00</w:t>
      </w:r>
      <w:r>
        <w:rPr>
          <w:rFonts w:hint="eastAsia"/>
          <w:b/>
          <w:bCs/>
          <w:spacing w:val="11"/>
          <w:w w:val="99"/>
          <w:sz w:val="32"/>
          <w:lang w:val="en-US" w:eastAsia="zh-CN"/>
        </w:rPr>
        <w:t>%</w:t>
      </w:r>
      <w:r>
        <w:rPr>
          <w:rFonts w:hint="default"/>
          <w:b/>
          <w:bCs/>
          <w:spacing w:val="11"/>
          <w:w w:val="99"/>
          <w:sz w:val="32"/>
          <w:lang w:val="en-US" w:eastAsia="zh-CN"/>
        </w:rPr>
        <w:t>。</w:t>
      </w:r>
    </w:p>
    <w:p>
      <w:pPr>
        <w:numPr>
          <w:ilvl w:val="0"/>
          <w:numId w:val="0"/>
        </w:numPr>
        <w:ind w:right="0" w:rightChars="0" w:firstLine="676" w:firstLineChars="200"/>
        <w:jc w:val="both"/>
        <w:rPr>
          <w:rFonts w:hint="default"/>
          <w:b w:val="0"/>
          <w:bCs w:val="0"/>
          <w:spacing w:val="11"/>
          <w:w w:val="99"/>
          <w:sz w:val="32"/>
          <w:lang w:val="en-US" w:eastAsia="zh-CN"/>
        </w:rPr>
      </w:pPr>
      <w:r>
        <w:rPr>
          <w:rFonts w:hint="default"/>
          <w:b w:val="0"/>
          <w:bCs w:val="0"/>
          <w:spacing w:val="11"/>
          <w:w w:val="99"/>
          <w:sz w:val="32"/>
          <w:lang w:val="en-US" w:eastAsia="zh-CN"/>
        </w:rPr>
        <w:t>该项目施工内容与预算部门长岛城市建设投资开发有限公司职能相符。项目</w:t>
      </w:r>
      <w:r>
        <w:rPr>
          <w:rFonts w:hint="eastAsia"/>
          <w:b w:val="0"/>
          <w:bCs w:val="0"/>
          <w:spacing w:val="11"/>
          <w:w w:val="99"/>
          <w:sz w:val="32"/>
          <w:lang w:val="en-US" w:eastAsia="zh-CN"/>
        </w:rPr>
        <w:t>由长岛城市建设投资开发有限公司</w:t>
      </w:r>
      <w:r>
        <w:rPr>
          <w:rFonts w:hint="eastAsia" w:ascii="仿宋" w:hAnsi="仿宋" w:eastAsia="仿宋" w:cs="仿宋"/>
          <w:b w:val="0"/>
          <w:bCs w:val="0"/>
          <w:sz w:val="32"/>
          <w:szCs w:val="32"/>
          <w:lang w:val="en-US" w:eastAsia="zh-CN"/>
        </w:rPr>
        <w:t>于202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年</w:t>
      </w:r>
      <w:r>
        <w:rPr>
          <w:rFonts w:hint="eastAsia" w:cs="仿宋"/>
          <w:b w:val="0"/>
          <w:bCs w:val="0"/>
          <w:sz w:val="32"/>
          <w:szCs w:val="32"/>
          <w:lang w:val="en-US" w:eastAsia="zh-CN"/>
        </w:rPr>
        <w:t>8</w:t>
      </w:r>
      <w:r>
        <w:rPr>
          <w:rFonts w:hint="eastAsia" w:ascii="仿宋" w:hAnsi="仿宋" w:eastAsia="仿宋" w:cs="仿宋"/>
          <w:b w:val="0"/>
          <w:bCs w:val="0"/>
          <w:sz w:val="32"/>
          <w:szCs w:val="32"/>
          <w:lang w:val="en-US" w:eastAsia="zh-CN"/>
        </w:rPr>
        <w:t>月</w:t>
      </w:r>
      <w:r>
        <w:rPr>
          <w:rFonts w:hint="eastAsia" w:cs="仿宋"/>
          <w:b w:val="0"/>
          <w:bCs w:val="0"/>
          <w:sz w:val="32"/>
          <w:szCs w:val="32"/>
          <w:lang w:val="en-US" w:eastAsia="zh-CN"/>
        </w:rPr>
        <w:t>30</w:t>
      </w:r>
      <w:r>
        <w:rPr>
          <w:rFonts w:hint="eastAsia" w:ascii="仿宋" w:hAnsi="仿宋" w:eastAsia="仿宋" w:cs="仿宋"/>
          <w:b w:val="0"/>
          <w:bCs w:val="0"/>
          <w:sz w:val="32"/>
          <w:szCs w:val="32"/>
          <w:lang w:val="en-US" w:eastAsia="zh-CN"/>
        </w:rPr>
        <w:t>日长审批投〔202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〕1</w:t>
      </w:r>
      <w:r>
        <w:rPr>
          <w:rFonts w:hint="eastAsia" w:cs="仿宋"/>
          <w:b w:val="0"/>
          <w:bCs w:val="0"/>
          <w:sz w:val="32"/>
          <w:szCs w:val="32"/>
          <w:lang w:val="en-US" w:eastAsia="zh-CN"/>
        </w:rPr>
        <w:t>8</w:t>
      </w:r>
      <w:r>
        <w:rPr>
          <w:rFonts w:hint="eastAsia" w:ascii="仿宋" w:hAnsi="仿宋" w:eastAsia="仿宋" w:cs="仿宋"/>
          <w:b w:val="0"/>
          <w:bCs w:val="0"/>
          <w:sz w:val="32"/>
          <w:szCs w:val="32"/>
          <w:lang w:val="en-US" w:eastAsia="zh-CN"/>
        </w:rPr>
        <w:t>号批复立项，并于202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年</w:t>
      </w:r>
      <w:r>
        <w:rPr>
          <w:rFonts w:hint="eastAsia" w:cs="仿宋"/>
          <w:b w:val="0"/>
          <w:bCs w:val="0"/>
          <w:sz w:val="32"/>
          <w:szCs w:val="32"/>
          <w:lang w:val="en-US" w:eastAsia="zh-CN"/>
        </w:rPr>
        <w:t>8</w:t>
      </w:r>
      <w:r>
        <w:rPr>
          <w:rFonts w:hint="eastAsia" w:ascii="仿宋" w:hAnsi="仿宋" w:eastAsia="仿宋" w:cs="仿宋"/>
          <w:b w:val="0"/>
          <w:bCs w:val="0"/>
          <w:sz w:val="32"/>
          <w:szCs w:val="32"/>
          <w:lang w:val="en-US" w:eastAsia="zh-CN"/>
        </w:rPr>
        <w:t>月</w:t>
      </w:r>
      <w:r>
        <w:rPr>
          <w:rFonts w:hint="eastAsia" w:cs="仿宋"/>
          <w:b w:val="0"/>
          <w:bCs w:val="0"/>
          <w:sz w:val="32"/>
          <w:szCs w:val="32"/>
          <w:lang w:val="en-US" w:eastAsia="zh-CN"/>
        </w:rPr>
        <w:t>30</w:t>
      </w:r>
      <w:r>
        <w:rPr>
          <w:rFonts w:hint="eastAsia" w:ascii="仿宋" w:hAnsi="仿宋" w:eastAsia="仿宋" w:cs="仿宋"/>
          <w:b w:val="0"/>
          <w:bCs w:val="0"/>
          <w:sz w:val="32"/>
          <w:szCs w:val="32"/>
          <w:lang w:val="en-US" w:eastAsia="zh-CN"/>
        </w:rPr>
        <w:t>日长审批投〔202</w:t>
      </w:r>
      <w:r>
        <w:rPr>
          <w:rFonts w:hint="eastAsia" w:cs="仿宋"/>
          <w:b w:val="0"/>
          <w:bCs w:val="0"/>
          <w:sz w:val="32"/>
          <w:szCs w:val="32"/>
          <w:lang w:val="en-US" w:eastAsia="zh-CN"/>
        </w:rPr>
        <w:t>2</w:t>
      </w:r>
      <w:r>
        <w:rPr>
          <w:rFonts w:hint="eastAsia" w:ascii="仿宋" w:hAnsi="仿宋" w:eastAsia="仿宋" w:cs="仿宋"/>
          <w:b w:val="0"/>
          <w:bCs w:val="0"/>
          <w:sz w:val="32"/>
          <w:szCs w:val="32"/>
          <w:lang w:val="en-US" w:eastAsia="zh-CN"/>
        </w:rPr>
        <w:t>〕19号批复项目投资概算。工程招标人为长岛</w:t>
      </w:r>
      <w:r>
        <w:rPr>
          <w:rFonts w:hint="eastAsia" w:cs="仿宋"/>
          <w:b w:val="0"/>
          <w:bCs w:val="0"/>
          <w:sz w:val="32"/>
          <w:szCs w:val="32"/>
          <w:lang w:val="en-US" w:eastAsia="zh-CN"/>
        </w:rPr>
        <w:t>城市建设投资开发有限公司</w:t>
      </w:r>
      <w:r>
        <w:rPr>
          <w:rFonts w:hint="eastAsia" w:ascii="仿宋" w:hAnsi="仿宋" w:eastAsia="仿宋" w:cs="仿宋"/>
          <w:b w:val="0"/>
          <w:bCs w:val="0"/>
          <w:sz w:val="32"/>
          <w:szCs w:val="32"/>
          <w:lang w:val="en-US" w:eastAsia="zh-CN"/>
        </w:rPr>
        <w:t>，中标人</w:t>
      </w:r>
      <w:r>
        <w:rPr>
          <w:rFonts w:hint="eastAsia" w:cs="仿宋"/>
          <w:b w:val="0"/>
          <w:bCs w:val="0"/>
          <w:sz w:val="32"/>
          <w:szCs w:val="32"/>
          <w:lang w:val="en-US" w:eastAsia="zh-CN"/>
        </w:rPr>
        <w:t>为山东安成建设发展</w:t>
      </w:r>
      <w:r>
        <w:rPr>
          <w:rFonts w:hint="eastAsia" w:ascii="仿宋" w:hAnsi="仿宋" w:eastAsia="仿宋" w:cs="仿宋"/>
          <w:b w:val="0"/>
          <w:bCs w:val="0"/>
          <w:sz w:val="32"/>
          <w:szCs w:val="32"/>
          <w:lang w:val="en-US" w:eastAsia="zh-CN"/>
        </w:rPr>
        <w:t>有限公司，</w:t>
      </w:r>
      <w:r>
        <w:rPr>
          <w:rFonts w:hint="eastAsia" w:cs="仿宋"/>
          <w:b w:val="0"/>
          <w:bCs w:val="0"/>
          <w:sz w:val="32"/>
          <w:szCs w:val="32"/>
          <w:lang w:val="en-US" w:eastAsia="zh-CN"/>
        </w:rPr>
        <w:t>合同金额</w:t>
      </w:r>
      <w:r>
        <w:rPr>
          <w:rFonts w:hint="eastAsia" w:ascii="仿宋" w:hAnsi="仿宋" w:eastAsia="仿宋" w:cs="仿宋"/>
          <w:b w:val="0"/>
          <w:bCs w:val="0"/>
          <w:sz w:val="32"/>
          <w:szCs w:val="32"/>
          <w:lang w:val="en-US" w:eastAsia="zh-CN"/>
        </w:rPr>
        <w:t>为</w:t>
      </w:r>
      <w:r>
        <w:rPr>
          <w:rFonts w:hint="eastAsia" w:cs="仿宋"/>
          <w:b w:val="0"/>
          <w:bCs w:val="0"/>
          <w:sz w:val="32"/>
          <w:szCs w:val="32"/>
          <w:lang w:val="en-US" w:eastAsia="zh-CN"/>
        </w:rPr>
        <w:t>5900万</w:t>
      </w:r>
      <w:r>
        <w:rPr>
          <w:rFonts w:hint="eastAsia" w:ascii="仿宋" w:hAnsi="仿宋" w:eastAsia="仿宋" w:cs="仿宋"/>
          <w:b w:val="0"/>
          <w:bCs w:val="0"/>
          <w:sz w:val="32"/>
          <w:szCs w:val="32"/>
          <w:lang w:val="en-US" w:eastAsia="zh-CN"/>
        </w:rPr>
        <w:t>元</w:t>
      </w:r>
      <w:r>
        <w:rPr>
          <w:rFonts w:hint="default"/>
          <w:b w:val="0"/>
          <w:bCs w:val="0"/>
          <w:spacing w:val="11"/>
          <w:w w:val="99"/>
          <w:sz w:val="32"/>
          <w:lang w:val="en-US" w:eastAsia="zh-CN"/>
        </w:rPr>
        <w:t>。同时，项目单位为保证项目工程施工进度能够如期完成，成立了专门领导小组，全面具体组织工程项目的施工、人员配备齐全，机构健全，职责分工明确。根据评分标准，该指标得2分。</w:t>
      </w:r>
    </w:p>
    <w:p>
      <w:pPr>
        <w:keepNext w:val="0"/>
        <w:keepLines w:val="0"/>
        <w:pageBreakBefore w:val="0"/>
        <w:widowControl w:val="0"/>
        <w:numPr>
          <w:ilvl w:val="0"/>
          <w:numId w:val="0"/>
        </w:numPr>
        <w:kinsoku/>
        <w:wordWrap/>
        <w:overflowPunct/>
        <w:autoSpaceDE w:val="0"/>
        <w:autoSpaceDN w:val="0"/>
        <w:bidi w:val="0"/>
        <w:adjustRightInd w:val="0"/>
        <w:snapToGrid w:val="0"/>
        <w:spacing w:line="360" w:lineRule="auto"/>
        <w:ind w:right="0" w:rightChars="0" w:firstLine="676" w:firstLineChars="200"/>
        <w:jc w:val="both"/>
        <w:textAlignment w:val="auto"/>
        <w:outlineLvl w:val="1"/>
        <w:rPr>
          <w:rFonts w:hint="default"/>
          <w:b w:val="0"/>
          <w:bCs w:val="0"/>
          <w:snapToGrid w:val="0"/>
          <w:spacing w:val="11"/>
          <w:w w:val="99"/>
          <w:sz w:val="32"/>
          <w:lang w:val="en-US" w:eastAsia="zh-CN"/>
        </w:rPr>
      </w:pPr>
      <w:bookmarkStart w:id="71" w:name="_Toc28977"/>
      <w:r>
        <w:rPr>
          <w:rFonts w:hint="default"/>
          <w:b w:val="0"/>
          <w:bCs w:val="0"/>
          <w:snapToGrid w:val="0"/>
          <w:spacing w:val="11"/>
          <w:w w:val="99"/>
          <w:sz w:val="32"/>
          <w:lang w:val="en-US" w:eastAsia="zh-CN"/>
        </w:rPr>
        <w:t>（三）项目产出情况</w:t>
      </w:r>
      <w:bookmarkEnd w:id="71"/>
    </w:p>
    <w:p>
      <w:pPr>
        <w:pStyle w:val="11"/>
        <w:keepNext w:val="0"/>
        <w:keepLines w:val="0"/>
        <w:pageBreakBefore w:val="0"/>
        <w:widowControl w:val="0"/>
        <w:numPr>
          <w:ilvl w:val="0"/>
          <w:numId w:val="0"/>
        </w:numPr>
        <w:kinsoku/>
        <w:wordWrap/>
        <w:overflowPunct/>
        <w:autoSpaceDE w:val="0"/>
        <w:autoSpaceDN w:val="0"/>
        <w:bidi w:val="0"/>
        <w:adjustRightInd w:val="0"/>
        <w:snapToGrid w:val="0"/>
        <w:spacing w:line="360" w:lineRule="auto"/>
        <w:ind w:leftChars="200" w:right="0" w:rightChars="0"/>
        <w:textAlignment w:val="auto"/>
        <w:rPr>
          <w:rFonts w:hint="default"/>
          <w:b w:val="0"/>
          <w:bCs w:val="0"/>
          <w:snapToGrid w:val="0"/>
          <w:spacing w:val="11"/>
          <w:w w:val="99"/>
          <w:sz w:val="32"/>
          <w:lang w:val="en-US" w:eastAsia="zh-CN"/>
        </w:rPr>
      </w:pPr>
      <w:r>
        <w:rPr>
          <w:rFonts w:hint="eastAsia"/>
          <w:b w:val="0"/>
          <w:bCs w:val="0"/>
          <w:snapToGrid w:val="0"/>
          <w:spacing w:val="11"/>
          <w:w w:val="99"/>
          <w:sz w:val="32"/>
          <w:lang w:val="en-US" w:eastAsia="zh-CN"/>
        </w:rPr>
        <w:t>1.</w:t>
      </w:r>
      <w:r>
        <w:rPr>
          <w:rFonts w:hint="default"/>
          <w:b w:val="0"/>
          <w:bCs w:val="0"/>
          <w:snapToGrid w:val="0"/>
          <w:spacing w:val="11"/>
          <w:w w:val="99"/>
          <w:sz w:val="32"/>
          <w:lang w:val="en-US" w:eastAsia="zh-CN"/>
        </w:rPr>
        <w:t>产出数量，分值 15 分，得分 15 分，得分率100.00</w:t>
      </w:r>
      <w:r>
        <w:rPr>
          <w:rFonts w:hint="eastAsia"/>
          <w:b w:val="0"/>
          <w:bCs w:val="0"/>
          <w:snapToGrid w:val="0"/>
          <w:spacing w:val="11"/>
          <w:w w:val="99"/>
          <w:sz w:val="32"/>
          <w:lang w:val="en-US" w:eastAsia="zh-CN"/>
        </w:rPr>
        <w:t>%</w:t>
      </w:r>
      <w:r>
        <w:rPr>
          <w:rFonts w:hint="default"/>
          <w:b w:val="0"/>
          <w:bCs w:val="0"/>
          <w:snapToGrid w:val="0"/>
          <w:spacing w:val="11"/>
          <w:w w:val="99"/>
          <w:sz w:val="32"/>
          <w:lang w:val="en-US" w:eastAsia="zh-CN"/>
        </w:rPr>
        <w:t>。</w:t>
      </w:r>
    </w:p>
    <w:tbl>
      <w:tblPr>
        <w:tblStyle w:val="8"/>
        <w:tblpPr w:leftFromText="180" w:rightFromText="180" w:vertAnchor="text" w:horzAnchor="page" w:tblpX="1274" w:tblpY="114"/>
        <w:tblOverlap w:val="never"/>
        <w:tblW w:w="926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93"/>
        <w:gridCol w:w="2280"/>
        <w:gridCol w:w="2700"/>
        <w:gridCol w:w="1500"/>
        <w:gridCol w:w="12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493" w:type="dxa"/>
            <w:tcBorders>
              <w:left w:val="nil"/>
              <w:bottom w:val="dotted" w:color="000000" w:sz="4" w:space="0"/>
              <w:right w:val="dotted" w:color="000000" w:sz="4" w:space="0"/>
            </w:tcBorders>
            <w:shd w:val="clear" w:color="auto" w:fill="8DB3E1"/>
          </w:tcPr>
          <w:p>
            <w:pPr>
              <w:pStyle w:val="12"/>
              <w:spacing w:before="113"/>
              <w:ind w:left="547"/>
              <w:rPr>
                <w:b/>
                <w:sz w:val="18"/>
              </w:rPr>
            </w:pPr>
            <w:r>
              <w:rPr>
                <w:b/>
                <w:sz w:val="18"/>
              </w:rPr>
              <w:t>二级指标</w:t>
            </w:r>
          </w:p>
        </w:tc>
        <w:tc>
          <w:tcPr>
            <w:tcW w:w="2280" w:type="dxa"/>
            <w:tcBorders>
              <w:left w:val="dotted" w:color="000000" w:sz="4" w:space="0"/>
              <w:bottom w:val="dotted" w:color="000000" w:sz="4" w:space="0"/>
              <w:right w:val="dotted" w:color="000000" w:sz="4" w:space="0"/>
            </w:tcBorders>
            <w:shd w:val="clear" w:color="auto" w:fill="8DB3E1"/>
          </w:tcPr>
          <w:p>
            <w:pPr>
              <w:pStyle w:val="12"/>
              <w:spacing w:before="113"/>
              <w:ind w:left="748" w:right="745"/>
              <w:jc w:val="center"/>
              <w:rPr>
                <w:b/>
                <w:sz w:val="18"/>
              </w:rPr>
            </w:pPr>
            <w:r>
              <w:rPr>
                <w:b/>
                <w:sz w:val="18"/>
              </w:rPr>
              <w:t>三级指标</w:t>
            </w:r>
          </w:p>
        </w:tc>
        <w:tc>
          <w:tcPr>
            <w:tcW w:w="2700" w:type="dxa"/>
            <w:tcBorders>
              <w:left w:val="dotted" w:color="000000" w:sz="4" w:space="0"/>
              <w:bottom w:val="dotted" w:color="000000" w:sz="4" w:space="0"/>
              <w:right w:val="dotted" w:color="000000" w:sz="4" w:space="0"/>
            </w:tcBorders>
            <w:shd w:val="clear" w:color="auto" w:fill="8DB3E1"/>
          </w:tcPr>
          <w:p>
            <w:pPr>
              <w:pStyle w:val="12"/>
              <w:spacing w:before="113"/>
              <w:ind w:left="546" w:right="457"/>
              <w:jc w:val="center"/>
              <w:rPr>
                <w:b/>
                <w:sz w:val="18"/>
              </w:rPr>
            </w:pPr>
            <w:r>
              <w:rPr>
                <w:b/>
                <w:sz w:val="18"/>
              </w:rPr>
              <w:t>四级指标</w:t>
            </w:r>
          </w:p>
        </w:tc>
        <w:tc>
          <w:tcPr>
            <w:tcW w:w="1500" w:type="dxa"/>
            <w:tcBorders>
              <w:left w:val="dotted" w:color="000000" w:sz="4" w:space="0"/>
              <w:bottom w:val="dotted" w:color="000000" w:sz="4" w:space="0"/>
              <w:right w:val="dotted" w:color="000000" w:sz="4" w:space="0"/>
            </w:tcBorders>
            <w:shd w:val="clear" w:color="auto" w:fill="8DB3E1"/>
          </w:tcPr>
          <w:p>
            <w:pPr>
              <w:pStyle w:val="12"/>
              <w:spacing w:before="113"/>
              <w:ind w:left="546" w:right="457"/>
              <w:jc w:val="center"/>
              <w:rPr>
                <w:b/>
                <w:sz w:val="18"/>
              </w:rPr>
            </w:pPr>
            <w:r>
              <w:rPr>
                <w:b/>
                <w:sz w:val="18"/>
              </w:rPr>
              <w:t>分值</w:t>
            </w:r>
          </w:p>
        </w:tc>
        <w:tc>
          <w:tcPr>
            <w:tcW w:w="1290" w:type="dxa"/>
            <w:tcBorders>
              <w:left w:val="dotted" w:color="000000" w:sz="4" w:space="0"/>
              <w:bottom w:val="dotted" w:color="000000" w:sz="4" w:space="0"/>
              <w:right w:val="nil"/>
            </w:tcBorders>
            <w:shd w:val="clear" w:color="auto" w:fill="8DB3E1"/>
          </w:tcPr>
          <w:p>
            <w:pPr>
              <w:pStyle w:val="12"/>
              <w:spacing w:before="113"/>
              <w:ind w:left="475" w:right="391"/>
              <w:jc w:val="center"/>
              <w:rPr>
                <w:b/>
                <w:sz w:val="18"/>
              </w:rPr>
            </w:pPr>
            <w:r>
              <w:rPr>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493" w:type="dxa"/>
            <w:vMerge w:val="restart"/>
            <w:tcBorders>
              <w:top w:val="dotted" w:color="000000" w:sz="4" w:space="0"/>
              <w:left w:val="nil"/>
              <w:right w:val="dotted" w:color="000000" w:sz="4" w:space="0"/>
            </w:tcBorders>
          </w:tcPr>
          <w:p>
            <w:pPr>
              <w:pStyle w:val="12"/>
              <w:rPr>
                <w:sz w:val="18"/>
              </w:rPr>
            </w:pPr>
          </w:p>
          <w:p>
            <w:pPr>
              <w:pStyle w:val="12"/>
              <w:spacing w:before="125"/>
              <w:rPr>
                <w:sz w:val="18"/>
              </w:rPr>
            </w:pPr>
            <w:r>
              <w:rPr>
                <w:sz w:val="18"/>
              </w:rPr>
              <w:t>B6.产出数量</w:t>
            </w:r>
          </w:p>
        </w:tc>
        <w:tc>
          <w:tcPr>
            <w:tcW w:w="2280" w:type="dxa"/>
            <w:vMerge w:val="restart"/>
            <w:tcBorders>
              <w:top w:val="dotted" w:color="000000" w:sz="4" w:space="0"/>
              <w:left w:val="dotted" w:color="000000" w:sz="4" w:space="0"/>
              <w:right w:val="dotted" w:color="000000" w:sz="4" w:space="0"/>
            </w:tcBorders>
          </w:tcPr>
          <w:p>
            <w:pPr>
              <w:pStyle w:val="12"/>
              <w:rPr>
                <w:sz w:val="18"/>
              </w:rPr>
            </w:pPr>
          </w:p>
          <w:p>
            <w:pPr>
              <w:pStyle w:val="12"/>
              <w:spacing w:before="125"/>
              <w:rPr>
                <w:rFonts w:hint="default" w:eastAsia="宋体"/>
                <w:sz w:val="18"/>
                <w:lang w:val="en-US" w:eastAsia="zh-CN"/>
              </w:rPr>
            </w:pPr>
            <w:r>
              <w:rPr>
                <w:sz w:val="18"/>
              </w:rPr>
              <w:t>C1</w:t>
            </w:r>
            <w:r>
              <w:rPr>
                <w:rFonts w:hint="eastAsia"/>
                <w:sz w:val="18"/>
                <w:lang w:val="en-US" w:eastAsia="zh-CN"/>
              </w:rPr>
              <w:t>1</w:t>
            </w:r>
            <w:r>
              <w:rPr>
                <w:sz w:val="18"/>
              </w:rPr>
              <w:t>.</w:t>
            </w:r>
            <w:r>
              <w:rPr>
                <w:rFonts w:hint="eastAsia"/>
                <w:sz w:val="18"/>
                <w:lang w:val="en-US" w:eastAsia="zh-CN"/>
              </w:rPr>
              <w:t>数量指标</w:t>
            </w:r>
          </w:p>
        </w:tc>
        <w:tc>
          <w:tcPr>
            <w:tcW w:w="2700" w:type="dxa"/>
            <w:tcBorders>
              <w:top w:val="dotted" w:color="000000" w:sz="4" w:space="0"/>
              <w:left w:val="dotted" w:color="000000" w:sz="4" w:space="0"/>
              <w:bottom w:val="dotted" w:color="000000" w:sz="4" w:space="0"/>
              <w:right w:val="dotted" w:color="000000" w:sz="4" w:space="0"/>
            </w:tcBorders>
          </w:tcPr>
          <w:p>
            <w:pPr>
              <w:pStyle w:val="12"/>
              <w:spacing w:before="112"/>
              <w:ind w:right="1"/>
              <w:jc w:val="center"/>
              <w:rPr>
                <w:rFonts w:hint="eastAsia"/>
                <w:sz w:val="18"/>
                <w:lang w:val="en-US" w:eastAsia="zh-CN"/>
              </w:rPr>
            </w:pPr>
            <w:r>
              <w:rPr>
                <w:sz w:val="18"/>
              </w:rPr>
              <w:t>D19.</w:t>
            </w:r>
            <w:r>
              <w:rPr>
                <w:rFonts w:hint="eastAsia" w:ascii="宋体" w:hAnsi="宋体" w:eastAsia="宋体" w:cs="宋体"/>
                <w:sz w:val="18"/>
                <w:szCs w:val="22"/>
                <w:lang w:val="en-US" w:eastAsia="zh-CN" w:bidi="zh-CN"/>
              </w:rPr>
              <w:t>地上建筑面积8820平方米</w:t>
            </w:r>
            <w:r>
              <w:rPr>
                <w:rFonts w:hint="eastAsia" w:cs="宋体"/>
                <w:sz w:val="18"/>
                <w:szCs w:val="22"/>
                <w:lang w:val="en-US" w:eastAsia="zh-CN" w:bidi="zh-CN"/>
              </w:rPr>
              <w:t>；</w:t>
            </w:r>
            <w:r>
              <w:rPr>
                <w:rFonts w:hint="eastAsia" w:ascii="宋体" w:hAnsi="宋体" w:eastAsia="宋体" w:cs="宋体"/>
                <w:sz w:val="18"/>
                <w:szCs w:val="22"/>
                <w:lang w:val="en-US" w:eastAsia="zh-CN" w:bidi="zh-CN"/>
              </w:rPr>
              <w:t>地下建筑面积2750平方米</w:t>
            </w:r>
          </w:p>
        </w:tc>
        <w:tc>
          <w:tcPr>
            <w:tcW w:w="1500" w:type="dxa"/>
            <w:tcBorders>
              <w:top w:val="dotted" w:color="000000" w:sz="4" w:space="0"/>
              <w:left w:val="dotted" w:color="000000" w:sz="4" w:space="0"/>
              <w:bottom w:val="dotted" w:color="000000" w:sz="4" w:space="0"/>
              <w:right w:val="dotted" w:color="000000" w:sz="4" w:space="0"/>
            </w:tcBorders>
          </w:tcPr>
          <w:p>
            <w:pPr>
              <w:pStyle w:val="12"/>
              <w:spacing w:before="112"/>
              <w:ind w:right="1"/>
              <w:jc w:val="center"/>
              <w:rPr>
                <w:rFonts w:hint="default" w:eastAsia="宋体"/>
                <w:sz w:val="18"/>
                <w:lang w:val="en-US" w:eastAsia="zh-CN"/>
              </w:rPr>
            </w:pPr>
            <w:r>
              <w:rPr>
                <w:rFonts w:hint="eastAsia"/>
                <w:sz w:val="18"/>
                <w:lang w:val="en-US" w:eastAsia="zh-CN"/>
              </w:rPr>
              <w:t>5</w:t>
            </w:r>
          </w:p>
        </w:tc>
        <w:tc>
          <w:tcPr>
            <w:tcW w:w="1290" w:type="dxa"/>
            <w:tcBorders>
              <w:top w:val="dotted" w:color="000000" w:sz="4" w:space="0"/>
              <w:left w:val="dotted" w:color="000000" w:sz="4" w:space="0"/>
              <w:bottom w:val="dotted" w:color="000000" w:sz="4" w:space="0"/>
              <w:right w:val="nil"/>
            </w:tcBorders>
          </w:tcPr>
          <w:p>
            <w:pPr>
              <w:pStyle w:val="12"/>
              <w:spacing w:before="112"/>
              <w:ind w:right="6"/>
              <w:jc w:val="center"/>
              <w:rPr>
                <w:rFonts w:hint="default" w:eastAsia="宋体"/>
                <w:sz w:val="18"/>
                <w:lang w:val="en-US"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493" w:type="dxa"/>
            <w:vMerge w:val="continue"/>
            <w:tcBorders>
              <w:left w:val="nil"/>
              <w:right w:val="dotted" w:color="000000" w:sz="4" w:space="0"/>
            </w:tcBorders>
          </w:tcPr>
          <w:p>
            <w:pPr>
              <w:pStyle w:val="12"/>
              <w:spacing w:before="111"/>
              <w:ind w:left="2999" w:right="2994"/>
              <w:jc w:val="center"/>
              <w:rPr>
                <w:b/>
                <w:sz w:val="18"/>
              </w:rPr>
            </w:pPr>
          </w:p>
        </w:tc>
        <w:tc>
          <w:tcPr>
            <w:tcW w:w="2280" w:type="dxa"/>
            <w:vMerge w:val="continue"/>
            <w:tcBorders>
              <w:left w:val="dotted" w:color="000000" w:sz="4" w:space="0"/>
              <w:right w:val="dotted" w:color="000000" w:sz="4" w:space="0"/>
            </w:tcBorders>
          </w:tcPr>
          <w:p>
            <w:pPr>
              <w:pStyle w:val="12"/>
              <w:spacing w:before="111"/>
              <w:ind w:left="2999" w:right="2994"/>
              <w:jc w:val="center"/>
              <w:rPr>
                <w:b/>
                <w:sz w:val="18"/>
              </w:rPr>
            </w:pPr>
          </w:p>
        </w:tc>
        <w:tc>
          <w:tcPr>
            <w:tcW w:w="2700" w:type="dxa"/>
            <w:tcBorders>
              <w:top w:val="dotted" w:color="000000" w:sz="4" w:space="0"/>
              <w:left w:val="dotted" w:color="000000" w:sz="4" w:space="0"/>
              <w:bottom w:val="dotted" w:color="000000" w:sz="4" w:space="0"/>
              <w:right w:val="dotted" w:color="000000" w:sz="4" w:space="0"/>
            </w:tcBorders>
          </w:tcPr>
          <w:p>
            <w:pPr>
              <w:pStyle w:val="12"/>
              <w:spacing w:before="111"/>
              <w:ind w:right="457"/>
              <w:jc w:val="both"/>
              <w:rPr>
                <w:rFonts w:hint="default" w:eastAsia="宋体"/>
                <w:b/>
                <w:sz w:val="18"/>
                <w:lang w:val="en-US" w:eastAsia="zh-CN"/>
              </w:rPr>
            </w:pPr>
            <w:r>
              <w:rPr>
                <w:sz w:val="18"/>
              </w:rPr>
              <w:t>D</w:t>
            </w:r>
            <w:r>
              <w:rPr>
                <w:rFonts w:hint="eastAsia"/>
                <w:sz w:val="18"/>
                <w:lang w:val="en-US" w:eastAsia="zh-CN"/>
              </w:rPr>
              <w:t>20.</w:t>
            </w:r>
            <w:r>
              <w:rPr>
                <w:rFonts w:hint="eastAsia" w:ascii="宋体" w:hAnsi="宋体" w:eastAsia="宋体" w:cs="宋体"/>
                <w:sz w:val="18"/>
                <w:szCs w:val="22"/>
                <w:lang w:val="en-US" w:eastAsia="zh-CN" w:bidi="zh-CN"/>
              </w:rPr>
              <w:t>停车位数量88个</w:t>
            </w:r>
          </w:p>
        </w:tc>
        <w:tc>
          <w:tcPr>
            <w:tcW w:w="1500" w:type="dxa"/>
            <w:tcBorders>
              <w:top w:val="dotted" w:color="000000" w:sz="4" w:space="0"/>
              <w:left w:val="dotted" w:color="000000" w:sz="4" w:space="0"/>
              <w:bottom w:val="dotted" w:color="000000" w:sz="4" w:space="0"/>
              <w:right w:val="dotted" w:color="000000" w:sz="4" w:space="0"/>
            </w:tcBorders>
          </w:tcPr>
          <w:p>
            <w:pPr>
              <w:pStyle w:val="12"/>
              <w:spacing w:before="111"/>
              <w:ind w:left="458" w:right="457"/>
              <w:jc w:val="center"/>
              <w:rPr>
                <w:rFonts w:hint="default" w:eastAsia="宋体"/>
                <w:b w:val="0"/>
                <w:bCs/>
                <w:sz w:val="18"/>
                <w:lang w:val="en-US" w:eastAsia="zh-CN"/>
              </w:rPr>
            </w:pPr>
            <w:r>
              <w:rPr>
                <w:rFonts w:hint="eastAsia"/>
                <w:b w:val="0"/>
                <w:bCs/>
                <w:sz w:val="18"/>
                <w:lang w:val="en-US" w:eastAsia="zh-CN"/>
              </w:rPr>
              <w:t>5</w:t>
            </w:r>
          </w:p>
        </w:tc>
        <w:tc>
          <w:tcPr>
            <w:tcW w:w="1290" w:type="dxa"/>
            <w:tcBorders>
              <w:top w:val="dotted" w:color="000000" w:sz="4" w:space="0"/>
              <w:left w:val="dotted" w:color="000000" w:sz="4" w:space="0"/>
              <w:bottom w:val="dotted" w:color="000000" w:sz="4" w:space="0"/>
              <w:right w:val="nil"/>
            </w:tcBorders>
          </w:tcPr>
          <w:p>
            <w:pPr>
              <w:pStyle w:val="12"/>
              <w:spacing w:before="111"/>
              <w:ind w:left="385" w:right="391"/>
              <w:jc w:val="center"/>
              <w:rPr>
                <w:rFonts w:hint="default" w:eastAsia="宋体"/>
                <w:b w:val="0"/>
                <w:bCs/>
                <w:sz w:val="18"/>
                <w:lang w:val="en-US" w:eastAsia="zh-CN"/>
              </w:rPr>
            </w:pPr>
            <w:r>
              <w:rPr>
                <w:rFonts w:hint="eastAsia"/>
                <w:b w:val="0"/>
                <w:bCs/>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493" w:type="dxa"/>
            <w:vMerge w:val="continue"/>
            <w:tcBorders>
              <w:left w:val="nil"/>
              <w:right w:val="dotted" w:color="000000" w:sz="4" w:space="0"/>
            </w:tcBorders>
          </w:tcPr>
          <w:p>
            <w:pPr>
              <w:pStyle w:val="12"/>
              <w:spacing w:before="111"/>
              <w:ind w:left="2999" w:right="2994"/>
              <w:jc w:val="center"/>
              <w:rPr>
                <w:b/>
                <w:sz w:val="18"/>
              </w:rPr>
            </w:pPr>
          </w:p>
        </w:tc>
        <w:tc>
          <w:tcPr>
            <w:tcW w:w="2280" w:type="dxa"/>
            <w:vMerge w:val="continue"/>
            <w:tcBorders>
              <w:left w:val="dotted" w:color="000000" w:sz="4" w:space="0"/>
              <w:right w:val="dotted" w:color="000000" w:sz="4" w:space="0"/>
            </w:tcBorders>
          </w:tcPr>
          <w:p>
            <w:pPr>
              <w:pStyle w:val="12"/>
              <w:spacing w:before="111"/>
              <w:ind w:left="2999" w:right="2994"/>
              <w:jc w:val="center"/>
              <w:rPr>
                <w:b/>
                <w:sz w:val="18"/>
              </w:rPr>
            </w:pPr>
          </w:p>
        </w:tc>
        <w:tc>
          <w:tcPr>
            <w:tcW w:w="2700" w:type="dxa"/>
            <w:tcBorders>
              <w:top w:val="dotted" w:color="000000" w:sz="4" w:space="0"/>
              <w:left w:val="dotted" w:color="000000" w:sz="4" w:space="0"/>
              <w:bottom w:val="dotted" w:color="000000" w:sz="4" w:space="0"/>
              <w:right w:val="dotted" w:color="000000" w:sz="4" w:space="0"/>
            </w:tcBorders>
          </w:tcPr>
          <w:p>
            <w:pPr>
              <w:pStyle w:val="12"/>
              <w:spacing w:before="111"/>
              <w:ind w:right="457"/>
              <w:jc w:val="both"/>
              <w:rPr>
                <w:rFonts w:hint="eastAsia"/>
                <w:b/>
                <w:sz w:val="18"/>
                <w:lang w:val="en-US" w:eastAsia="zh-CN"/>
              </w:rPr>
            </w:pPr>
            <w:r>
              <w:rPr>
                <w:sz w:val="18"/>
              </w:rPr>
              <w:t>D</w:t>
            </w:r>
            <w:r>
              <w:rPr>
                <w:rFonts w:hint="eastAsia"/>
                <w:sz w:val="18"/>
                <w:lang w:val="en-US" w:eastAsia="zh-CN"/>
              </w:rPr>
              <w:t>21.</w:t>
            </w:r>
            <w:r>
              <w:rPr>
                <w:rFonts w:hint="eastAsia" w:cs="宋体"/>
                <w:sz w:val="18"/>
                <w:szCs w:val="22"/>
                <w:lang w:val="en-US" w:eastAsia="zh-CN" w:bidi="zh-CN"/>
              </w:rPr>
              <w:t>配备10辆冷藏物流配送车辆</w:t>
            </w:r>
          </w:p>
        </w:tc>
        <w:tc>
          <w:tcPr>
            <w:tcW w:w="1500" w:type="dxa"/>
            <w:tcBorders>
              <w:top w:val="dotted" w:color="000000" w:sz="4" w:space="0"/>
              <w:left w:val="dotted" w:color="000000" w:sz="4" w:space="0"/>
              <w:bottom w:val="dotted" w:color="000000" w:sz="4" w:space="0"/>
              <w:right w:val="dotted" w:color="000000" w:sz="4" w:space="0"/>
            </w:tcBorders>
          </w:tcPr>
          <w:p>
            <w:pPr>
              <w:pStyle w:val="12"/>
              <w:spacing w:before="111"/>
              <w:ind w:left="458" w:right="457"/>
              <w:jc w:val="center"/>
              <w:rPr>
                <w:rFonts w:hint="default"/>
                <w:b w:val="0"/>
                <w:bCs/>
                <w:sz w:val="18"/>
                <w:lang w:val="en-US" w:eastAsia="zh-CN"/>
              </w:rPr>
            </w:pPr>
            <w:r>
              <w:rPr>
                <w:rFonts w:hint="eastAsia"/>
                <w:b w:val="0"/>
                <w:bCs/>
                <w:sz w:val="18"/>
                <w:lang w:val="en-US" w:eastAsia="zh-CN"/>
              </w:rPr>
              <w:t>5</w:t>
            </w:r>
          </w:p>
        </w:tc>
        <w:tc>
          <w:tcPr>
            <w:tcW w:w="1290" w:type="dxa"/>
            <w:tcBorders>
              <w:top w:val="dotted" w:color="000000" w:sz="4" w:space="0"/>
              <w:left w:val="dotted" w:color="000000" w:sz="4" w:space="0"/>
              <w:bottom w:val="dotted" w:color="000000" w:sz="4" w:space="0"/>
              <w:right w:val="nil"/>
            </w:tcBorders>
          </w:tcPr>
          <w:p>
            <w:pPr>
              <w:pStyle w:val="12"/>
              <w:spacing w:before="111"/>
              <w:ind w:left="385" w:right="391"/>
              <w:jc w:val="center"/>
              <w:rPr>
                <w:rFonts w:hint="default"/>
                <w:b w:val="0"/>
                <w:bCs/>
                <w:sz w:val="18"/>
                <w:lang w:val="en-US" w:eastAsia="zh-CN"/>
              </w:rPr>
            </w:pPr>
            <w:r>
              <w:rPr>
                <w:rFonts w:hint="eastAsia"/>
                <w:b w:val="0"/>
                <w:bCs/>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6473" w:type="dxa"/>
            <w:gridSpan w:val="3"/>
            <w:tcBorders>
              <w:top w:val="dotted" w:color="000000" w:sz="4" w:space="0"/>
              <w:left w:val="nil"/>
              <w:right w:val="dotted" w:color="000000" w:sz="4" w:space="0"/>
            </w:tcBorders>
            <w:vAlign w:val="top"/>
          </w:tcPr>
          <w:p>
            <w:pPr>
              <w:pStyle w:val="12"/>
              <w:spacing w:before="111"/>
              <w:ind w:left="458" w:leftChars="0" w:right="457" w:rightChars="0"/>
              <w:jc w:val="center"/>
              <w:rPr>
                <w:rFonts w:hint="eastAsia"/>
                <w:b/>
                <w:sz w:val="18"/>
                <w:lang w:val="en-US" w:eastAsia="zh-CN"/>
              </w:rPr>
            </w:pPr>
            <w:r>
              <w:rPr>
                <w:b/>
                <w:sz w:val="18"/>
              </w:rPr>
              <w:t>合 计</w:t>
            </w:r>
          </w:p>
        </w:tc>
        <w:tc>
          <w:tcPr>
            <w:tcW w:w="1500" w:type="dxa"/>
            <w:tcBorders>
              <w:top w:val="dotted" w:color="000000" w:sz="4" w:space="0"/>
              <w:left w:val="dotted" w:color="000000" w:sz="4" w:space="0"/>
              <w:right w:val="dotted" w:color="000000" w:sz="4" w:space="0"/>
            </w:tcBorders>
            <w:vAlign w:val="top"/>
          </w:tcPr>
          <w:p>
            <w:pPr>
              <w:pStyle w:val="12"/>
              <w:spacing w:before="111"/>
              <w:ind w:left="458" w:leftChars="0" w:right="457" w:rightChars="0"/>
              <w:jc w:val="center"/>
              <w:rPr>
                <w:rFonts w:hint="eastAsia"/>
                <w:b/>
                <w:sz w:val="18"/>
                <w:lang w:val="en-US" w:eastAsia="zh-CN"/>
              </w:rPr>
            </w:pPr>
            <w:r>
              <w:rPr>
                <w:rFonts w:hint="eastAsia"/>
                <w:b/>
                <w:sz w:val="18"/>
                <w:lang w:val="en-US" w:eastAsia="zh-CN"/>
              </w:rPr>
              <w:t>15</w:t>
            </w:r>
          </w:p>
        </w:tc>
        <w:tc>
          <w:tcPr>
            <w:tcW w:w="1290" w:type="dxa"/>
            <w:tcBorders>
              <w:top w:val="dotted" w:color="000000" w:sz="4" w:space="0"/>
              <w:left w:val="dotted" w:color="000000" w:sz="4" w:space="0"/>
              <w:right w:val="nil"/>
            </w:tcBorders>
            <w:vAlign w:val="top"/>
          </w:tcPr>
          <w:p>
            <w:pPr>
              <w:pStyle w:val="12"/>
              <w:spacing w:before="111"/>
              <w:ind w:left="385" w:leftChars="0" w:right="391" w:rightChars="0"/>
              <w:jc w:val="center"/>
              <w:rPr>
                <w:rFonts w:hint="eastAsia"/>
                <w:b/>
                <w:sz w:val="18"/>
                <w:lang w:val="en-US" w:eastAsia="zh-CN"/>
              </w:rPr>
            </w:pPr>
            <w:r>
              <w:rPr>
                <w:rFonts w:hint="eastAsia"/>
                <w:b/>
                <w:sz w:val="18"/>
                <w:lang w:val="en-US" w:eastAsia="zh-CN"/>
              </w:rPr>
              <w:t>15</w:t>
            </w:r>
          </w:p>
        </w:tc>
      </w:tr>
    </w:tbl>
    <w:p>
      <w:pPr>
        <w:pStyle w:val="11"/>
        <w:keepNext w:val="0"/>
        <w:keepLines w:val="0"/>
        <w:pageBreakBefore w:val="0"/>
        <w:widowControl w:val="0"/>
        <w:numPr>
          <w:ilvl w:val="0"/>
          <w:numId w:val="0"/>
        </w:numPr>
        <w:kinsoku/>
        <w:wordWrap/>
        <w:overflowPunct/>
        <w:autoSpaceDE w:val="0"/>
        <w:autoSpaceDN w:val="0"/>
        <w:bidi w:val="0"/>
        <w:adjustRightInd w:val="0"/>
        <w:snapToGrid w:val="0"/>
        <w:spacing w:line="360" w:lineRule="auto"/>
        <w:ind w:right="0" w:rightChars="0"/>
        <w:textAlignment w:val="auto"/>
        <w:rPr>
          <w:rFonts w:hint="eastAsia"/>
          <w:b w:val="0"/>
          <w:bCs w:val="0"/>
          <w:snapToGrid w:val="0"/>
          <w:spacing w:val="11"/>
          <w:w w:val="99"/>
          <w:sz w:val="32"/>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rightChars="0" w:firstLine="679" w:firstLineChars="200"/>
        <w:jc w:val="both"/>
        <w:textAlignment w:val="auto"/>
        <w:rPr>
          <w:rFonts w:hint="default"/>
          <w:b/>
          <w:bCs/>
          <w:spacing w:val="11"/>
          <w:w w:val="99"/>
          <w:sz w:val="32"/>
          <w:lang w:val="en-US" w:eastAsia="zh-CN"/>
        </w:rPr>
      </w:pPr>
      <w:r>
        <w:rPr>
          <w:rFonts w:hint="default"/>
          <w:b/>
          <w:bCs/>
          <w:color w:val="auto"/>
          <w:spacing w:val="11"/>
          <w:w w:val="99"/>
          <w:sz w:val="32"/>
          <w:lang w:val="en-US" w:eastAsia="zh-CN"/>
        </w:rPr>
        <w:t>D19</w:t>
      </w:r>
      <w:r>
        <w:rPr>
          <w:rFonts w:hint="eastAsia"/>
          <w:b/>
          <w:bCs/>
          <w:color w:val="auto"/>
          <w:spacing w:val="11"/>
          <w:w w:val="99"/>
          <w:sz w:val="32"/>
          <w:lang w:val="en-US" w:eastAsia="zh-CN"/>
        </w:rPr>
        <w:t>-D21</w:t>
      </w:r>
      <w:r>
        <w:rPr>
          <w:rFonts w:hint="default"/>
          <w:b/>
          <w:bCs/>
          <w:color w:val="auto"/>
          <w:spacing w:val="11"/>
          <w:w w:val="99"/>
          <w:sz w:val="32"/>
          <w:lang w:val="en-US" w:eastAsia="zh-CN"/>
        </w:rPr>
        <w:t>.地上建筑面积882</w:t>
      </w:r>
      <w:r>
        <w:rPr>
          <w:rFonts w:hint="eastAsia"/>
          <w:b/>
          <w:bCs/>
          <w:color w:val="auto"/>
          <w:spacing w:val="11"/>
          <w:w w:val="99"/>
          <w:sz w:val="32"/>
          <w:lang w:val="en-US" w:eastAsia="zh-CN"/>
        </w:rPr>
        <w:t>2</w:t>
      </w:r>
      <w:r>
        <w:rPr>
          <w:rFonts w:hint="default"/>
          <w:b/>
          <w:bCs/>
          <w:color w:val="auto"/>
          <w:spacing w:val="11"/>
          <w:w w:val="99"/>
          <w:sz w:val="32"/>
          <w:lang w:val="en-US" w:eastAsia="zh-CN"/>
        </w:rPr>
        <w:t>平方米</w:t>
      </w:r>
      <w:r>
        <w:rPr>
          <w:rFonts w:hint="eastAsia"/>
          <w:b/>
          <w:bCs/>
          <w:color w:val="auto"/>
          <w:spacing w:val="11"/>
          <w:w w:val="99"/>
          <w:sz w:val="32"/>
          <w:lang w:val="en-US" w:eastAsia="zh-CN"/>
        </w:rPr>
        <w:t>、地</w:t>
      </w:r>
      <w:r>
        <w:rPr>
          <w:rFonts w:hint="default"/>
          <w:b/>
          <w:bCs/>
          <w:color w:val="auto"/>
          <w:spacing w:val="11"/>
          <w:w w:val="99"/>
          <w:sz w:val="32"/>
          <w:lang w:val="en-US" w:eastAsia="zh-CN"/>
        </w:rPr>
        <w:t>下建筑面积2</w:t>
      </w:r>
      <w:r>
        <w:rPr>
          <w:rFonts w:hint="eastAsia"/>
          <w:b/>
          <w:bCs/>
          <w:color w:val="auto"/>
          <w:spacing w:val="11"/>
          <w:w w:val="99"/>
          <w:sz w:val="32"/>
          <w:lang w:val="en-US" w:eastAsia="zh-CN"/>
        </w:rPr>
        <w:t>682</w:t>
      </w:r>
      <w:r>
        <w:rPr>
          <w:rFonts w:hint="default"/>
          <w:b/>
          <w:bCs/>
          <w:color w:val="auto"/>
          <w:spacing w:val="11"/>
          <w:w w:val="99"/>
          <w:sz w:val="32"/>
          <w:lang w:val="en-US" w:eastAsia="zh-CN"/>
        </w:rPr>
        <w:t>平方米</w:t>
      </w:r>
      <w:r>
        <w:rPr>
          <w:rFonts w:hint="eastAsia"/>
          <w:b/>
          <w:bCs/>
          <w:color w:val="auto"/>
          <w:spacing w:val="11"/>
          <w:w w:val="99"/>
          <w:sz w:val="32"/>
          <w:lang w:val="en-US" w:eastAsia="zh-CN"/>
        </w:rPr>
        <w:t>、停车位数量89个、配备10辆冷藏物流配</w:t>
      </w:r>
      <w:r>
        <w:rPr>
          <w:rFonts w:hint="eastAsia"/>
          <w:b/>
          <w:bCs/>
          <w:spacing w:val="11"/>
          <w:w w:val="99"/>
          <w:sz w:val="32"/>
          <w:lang w:val="en-US" w:eastAsia="zh-CN"/>
        </w:rPr>
        <w:t>送车辆的完成率</w:t>
      </w:r>
      <w:r>
        <w:rPr>
          <w:rFonts w:hint="default"/>
          <w:b/>
          <w:bCs/>
          <w:spacing w:val="11"/>
          <w:w w:val="99"/>
          <w:sz w:val="32"/>
          <w:lang w:val="en-US" w:eastAsia="zh-CN"/>
        </w:rPr>
        <w:t>，分值</w:t>
      </w:r>
      <w:r>
        <w:rPr>
          <w:rFonts w:hint="eastAsia"/>
          <w:b/>
          <w:bCs/>
          <w:spacing w:val="11"/>
          <w:w w:val="99"/>
          <w:sz w:val="32"/>
          <w:lang w:val="en-US" w:eastAsia="zh-CN"/>
        </w:rPr>
        <w:t>15</w:t>
      </w:r>
      <w:r>
        <w:rPr>
          <w:rFonts w:hint="default"/>
          <w:b/>
          <w:bCs/>
          <w:spacing w:val="11"/>
          <w:w w:val="99"/>
          <w:sz w:val="32"/>
          <w:lang w:val="en-US" w:eastAsia="zh-CN"/>
        </w:rPr>
        <w:t>分，得分</w:t>
      </w:r>
      <w:r>
        <w:rPr>
          <w:rFonts w:hint="eastAsia"/>
          <w:b/>
          <w:bCs/>
          <w:spacing w:val="11"/>
          <w:w w:val="99"/>
          <w:sz w:val="32"/>
          <w:lang w:val="en-US" w:eastAsia="zh-CN"/>
        </w:rPr>
        <w:t>15</w:t>
      </w:r>
      <w:r>
        <w:rPr>
          <w:rFonts w:hint="default"/>
          <w:b/>
          <w:bCs/>
          <w:spacing w:val="11"/>
          <w:w w:val="99"/>
          <w:sz w:val="32"/>
          <w:lang w:val="en-US" w:eastAsia="zh-CN"/>
        </w:rPr>
        <w:t>分，得分率100.00</w:t>
      </w:r>
      <w:r>
        <w:rPr>
          <w:rFonts w:hint="eastAsia"/>
          <w:b/>
          <w:bCs/>
          <w:spacing w:val="11"/>
          <w:w w:val="99"/>
          <w:sz w:val="32"/>
          <w:lang w:val="en-US" w:eastAsia="zh-CN"/>
        </w:rPr>
        <w:t>%</w:t>
      </w:r>
      <w:r>
        <w:rPr>
          <w:rFonts w:hint="default"/>
          <w:b/>
          <w:bCs/>
          <w:spacing w:val="11"/>
          <w:w w:val="99"/>
          <w:sz w:val="32"/>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rightChars="0" w:firstLine="676" w:firstLineChars="200"/>
        <w:jc w:val="both"/>
        <w:textAlignment w:val="auto"/>
        <w:rPr>
          <w:rFonts w:hint="default"/>
          <w:b w:val="0"/>
          <w:bCs w:val="0"/>
          <w:spacing w:val="11"/>
          <w:w w:val="99"/>
          <w:sz w:val="32"/>
          <w:lang w:val="en-US" w:eastAsia="zh-CN"/>
        </w:rPr>
      </w:pPr>
      <w:r>
        <w:rPr>
          <w:rFonts w:hint="default"/>
          <w:b w:val="0"/>
          <w:bCs w:val="0"/>
          <w:spacing w:val="11"/>
          <w:w w:val="99"/>
          <w:sz w:val="32"/>
          <w:lang w:val="en-US" w:eastAsia="zh-CN"/>
        </w:rPr>
        <w:t>该项目经建设单位、设计单位、监理单位</w:t>
      </w:r>
      <w:r>
        <w:rPr>
          <w:rFonts w:hint="eastAsia"/>
          <w:b w:val="0"/>
          <w:bCs w:val="0"/>
          <w:spacing w:val="11"/>
          <w:w w:val="99"/>
          <w:sz w:val="32"/>
          <w:lang w:val="en-US" w:eastAsia="zh-CN"/>
        </w:rPr>
        <w:t>进行阶段性</w:t>
      </w:r>
      <w:r>
        <w:rPr>
          <w:rFonts w:hint="default"/>
          <w:b w:val="0"/>
          <w:bCs w:val="0"/>
          <w:spacing w:val="11"/>
          <w:w w:val="99"/>
          <w:sz w:val="32"/>
          <w:lang w:val="en-US" w:eastAsia="zh-CN"/>
        </w:rPr>
        <w:t>验收</w:t>
      </w:r>
      <w:r>
        <w:rPr>
          <w:rFonts w:hint="eastAsia"/>
          <w:b w:val="0"/>
          <w:bCs w:val="0"/>
          <w:spacing w:val="11"/>
          <w:w w:val="99"/>
          <w:sz w:val="32"/>
          <w:lang w:val="en-US" w:eastAsia="zh-CN"/>
        </w:rPr>
        <w:t>且</w:t>
      </w:r>
      <w:r>
        <w:rPr>
          <w:rFonts w:hint="default"/>
          <w:b w:val="0"/>
          <w:bCs w:val="0"/>
          <w:spacing w:val="11"/>
          <w:w w:val="99"/>
          <w:sz w:val="32"/>
          <w:lang w:val="en-US" w:eastAsia="zh-CN"/>
        </w:rPr>
        <w:t>验收合格。经查阅</w:t>
      </w:r>
      <w:r>
        <w:rPr>
          <w:rFonts w:hint="eastAsia"/>
          <w:b w:val="0"/>
          <w:bCs w:val="0"/>
          <w:spacing w:val="11"/>
          <w:w w:val="99"/>
          <w:sz w:val="32"/>
          <w:lang w:val="en-US" w:eastAsia="zh-CN"/>
        </w:rPr>
        <w:t>有关</w:t>
      </w:r>
      <w:r>
        <w:rPr>
          <w:rFonts w:hint="default"/>
          <w:b w:val="0"/>
          <w:bCs w:val="0"/>
          <w:spacing w:val="11"/>
          <w:w w:val="99"/>
          <w:sz w:val="32"/>
          <w:lang w:val="en-US" w:eastAsia="zh-CN"/>
        </w:rPr>
        <w:t>验收</w:t>
      </w:r>
      <w:r>
        <w:rPr>
          <w:rFonts w:hint="eastAsia"/>
          <w:b w:val="0"/>
          <w:bCs w:val="0"/>
          <w:spacing w:val="11"/>
          <w:w w:val="99"/>
          <w:sz w:val="32"/>
          <w:lang w:val="en-US" w:eastAsia="zh-CN"/>
        </w:rPr>
        <w:t>资料和现场查验</w:t>
      </w:r>
      <w:r>
        <w:rPr>
          <w:rFonts w:hint="default"/>
          <w:b w:val="0"/>
          <w:bCs w:val="0"/>
          <w:spacing w:val="11"/>
          <w:w w:val="99"/>
          <w:sz w:val="32"/>
          <w:lang w:val="en-US" w:eastAsia="zh-CN"/>
        </w:rPr>
        <w:t>，</w:t>
      </w:r>
      <w:r>
        <w:rPr>
          <w:rFonts w:hint="eastAsia"/>
          <w:b w:val="0"/>
          <w:bCs w:val="0"/>
          <w:spacing w:val="11"/>
          <w:w w:val="99"/>
          <w:sz w:val="32"/>
          <w:lang w:val="en-US" w:eastAsia="zh-CN"/>
        </w:rPr>
        <w:t>项目按要求完成项目建筑面积</w:t>
      </w:r>
      <w:r>
        <w:rPr>
          <w:rFonts w:hint="eastAsia"/>
          <w:b w:val="0"/>
          <w:bCs w:val="0"/>
          <w:color w:val="auto"/>
          <w:sz w:val="32"/>
          <w:szCs w:val="32"/>
          <w:highlight w:val="none"/>
          <w:lang w:val="en-US" w:eastAsia="zh-CN"/>
        </w:rPr>
        <w:t>11504</w:t>
      </w:r>
      <w:r>
        <w:rPr>
          <w:rFonts w:hint="eastAsia"/>
          <w:b w:val="0"/>
          <w:bCs w:val="0"/>
          <w:spacing w:val="11"/>
          <w:w w:val="99"/>
          <w:sz w:val="32"/>
          <w:lang w:val="en-US" w:eastAsia="zh-CN"/>
        </w:rPr>
        <w:t>平方米，主要包括：海产品交易展示场所、冷链仓储场所、电商直播场所、及停车场等附属配套设施，建成一处集海产品展示、批发、配送、冷链仓储于一体的批发市场等</w:t>
      </w:r>
      <w:r>
        <w:rPr>
          <w:rFonts w:hint="default"/>
          <w:b w:val="0"/>
          <w:bCs w:val="0"/>
          <w:spacing w:val="11"/>
          <w:w w:val="99"/>
          <w:sz w:val="32"/>
          <w:lang w:val="en-US" w:eastAsia="zh-CN"/>
        </w:rPr>
        <w:t>。根据评分标准，该指标得</w:t>
      </w:r>
      <w:r>
        <w:rPr>
          <w:rFonts w:hint="eastAsia"/>
          <w:b w:val="0"/>
          <w:bCs w:val="0"/>
          <w:spacing w:val="11"/>
          <w:w w:val="99"/>
          <w:sz w:val="32"/>
          <w:lang w:val="en-US" w:eastAsia="zh-CN"/>
        </w:rPr>
        <w:t>15</w:t>
      </w:r>
      <w:r>
        <w:rPr>
          <w:rFonts w:hint="default"/>
          <w:b w:val="0"/>
          <w:bCs w:val="0"/>
          <w:spacing w:val="11"/>
          <w:w w:val="99"/>
          <w:sz w:val="32"/>
          <w:lang w:val="en-US" w:eastAsia="zh-CN"/>
        </w:rPr>
        <w:t>分。</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right="0" w:rightChars="0" w:firstLine="676" w:firstLineChars="200"/>
        <w:jc w:val="both"/>
        <w:textAlignment w:val="auto"/>
        <w:rPr>
          <w:rFonts w:hint="default"/>
          <w:b w:val="0"/>
          <w:bCs w:val="0"/>
          <w:spacing w:val="11"/>
          <w:w w:val="99"/>
          <w:sz w:val="32"/>
          <w:lang w:val="en-US" w:eastAsia="zh-CN"/>
        </w:rPr>
      </w:pPr>
      <w:r>
        <w:rPr>
          <w:rFonts w:hint="eastAsia"/>
          <w:b w:val="0"/>
          <w:bCs w:val="0"/>
          <w:spacing w:val="11"/>
          <w:w w:val="99"/>
          <w:sz w:val="32"/>
          <w:lang w:val="en-US" w:eastAsia="zh-CN"/>
        </w:rPr>
        <w:t>2.</w:t>
      </w:r>
      <w:r>
        <w:rPr>
          <w:rFonts w:hint="default"/>
          <w:b w:val="0"/>
          <w:bCs w:val="0"/>
          <w:spacing w:val="11"/>
          <w:w w:val="99"/>
          <w:sz w:val="32"/>
          <w:lang w:val="en-US" w:eastAsia="zh-CN"/>
        </w:rPr>
        <w:t xml:space="preserve">产出质量，分值 </w:t>
      </w:r>
      <w:r>
        <w:rPr>
          <w:rFonts w:hint="eastAsia"/>
          <w:b w:val="0"/>
          <w:bCs w:val="0"/>
          <w:spacing w:val="11"/>
          <w:w w:val="99"/>
          <w:sz w:val="32"/>
          <w:lang w:val="en-US" w:eastAsia="zh-CN"/>
        </w:rPr>
        <w:t>5</w:t>
      </w:r>
      <w:r>
        <w:rPr>
          <w:rFonts w:hint="default"/>
          <w:b w:val="0"/>
          <w:bCs w:val="0"/>
          <w:spacing w:val="11"/>
          <w:w w:val="99"/>
          <w:sz w:val="32"/>
          <w:lang w:val="en-US" w:eastAsia="zh-CN"/>
        </w:rPr>
        <w:t xml:space="preserve"> 分，得分 </w:t>
      </w:r>
      <w:r>
        <w:rPr>
          <w:rFonts w:hint="eastAsia"/>
          <w:b w:val="0"/>
          <w:bCs w:val="0"/>
          <w:spacing w:val="11"/>
          <w:w w:val="99"/>
          <w:sz w:val="32"/>
          <w:lang w:val="en-US" w:eastAsia="zh-CN"/>
        </w:rPr>
        <w:t>5</w:t>
      </w:r>
      <w:r>
        <w:rPr>
          <w:rFonts w:hint="default"/>
          <w:b w:val="0"/>
          <w:bCs w:val="0"/>
          <w:spacing w:val="11"/>
          <w:w w:val="99"/>
          <w:sz w:val="32"/>
          <w:lang w:val="en-US" w:eastAsia="zh-CN"/>
        </w:rPr>
        <w:t xml:space="preserve"> 分，得分率 100.00</w:t>
      </w:r>
      <w:r>
        <w:rPr>
          <w:rFonts w:hint="eastAsia"/>
          <w:b w:val="0"/>
          <w:bCs w:val="0"/>
          <w:spacing w:val="11"/>
          <w:w w:val="99"/>
          <w:sz w:val="32"/>
          <w:lang w:val="en-US" w:eastAsia="zh-CN"/>
        </w:rPr>
        <w:t>%</w:t>
      </w:r>
      <w:r>
        <w:rPr>
          <w:rFonts w:hint="default"/>
          <w:b w:val="0"/>
          <w:bCs w:val="0"/>
          <w:spacing w:val="11"/>
          <w:w w:val="99"/>
          <w:sz w:val="32"/>
          <w:lang w:val="en-US" w:eastAsia="zh-CN"/>
        </w:rPr>
        <w:t>。</w:t>
      </w:r>
    </w:p>
    <w:tbl>
      <w:tblPr>
        <w:tblStyle w:val="8"/>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0"/>
        <w:gridCol w:w="1983"/>
        <w:gridCol w:w="2879"/>
        <w:gridCol w:w="1451"/>
        <w:gridCol w:w="13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30" w:type="dxa"/>
            <w:tcBorders>
              <w:left w:val="nil"/>
              <w:bottom w:val="dotted" w:color="000000" w:sz="4" w:space="0"/>
              <w:right w:val="dotted" w:color="000000" w:sz="4" w:space="0"/>
            </w:tcBorders>
            <w:shd w:val="clear" w:color="auto" w:fill="8DB3E1"/>
          </w:tcPr>
          <w:p>
            <w:pPr>
              <w:pStyle w:val="12"/>
              <w:spacing w:before="112"/>
              <w:ind w:left="405"/>
              <w:rPr>
                <w:rFonts w:hint="eastAsia" w:ascii="宋体" w:hAnsi="宋体" w:eastAsia="宋体" w:cs="宋体"/>
                <w:b/>
                <w:sz w:val="18"/>
              </w:rPr>
            </w:pPr>
            <w:r>
              <w:rPr>
                <w:rFonts w:hint="eastAsia" w:ascii="宋体" w:hAnsi="宋体" w:eastAsia="宋体" w:cs="宋体"/>
                <w:b/>
                <w:sz w:val="18"/>
              </w:rPr>
              <w:t>二级指标</w:t>
            </w:r>
          </w:p>
        </w:tc>
        <w:tc>
          <w:tcPr>
            <w:tcW w:w="1983" w:type="dxa"/>
            <w:tcBorders>
              <w:left w:val="dotted" w:color="000000" w:sz="4" w:space="0"/>
              <w:bottom w:val="dotted" w:color="000000" w:sz="4" w:space="0"/>
              <w:right w:val="dotted" w:color="000000" w:sz="4" w:space="0"/>
            </w:tcBorders>
            <w:shd w:val="clear" w:color="auto" w:fill="8DB3E1"/>
          </w:tcPr>
          <w:p>
            <w:pPr>
              <w:pStyle w:val="12"/>
              <w:spacing w:before="112"/>
              <w:ind w:left="624"/>
              <w:rPr>
                <w:rFonts w:hint="eastAsia" w:ascii="宋体" w:hAnsi="宋体" w:eastAsia="宋体" w:cs="宋体"/>
                <w:b/>
                <w:sz w:val="18"/>
              </w:rPr>
            </w:pPr>
            <w:r>
              <w:rPr>
                <w:rFonts w:hint="eastAsia" w:ascii="宋体" w:hAnsi="宋体" w:eastAsia="宋体" w:cs="宋体"/>
                <w:b/>
                <w:sz w:val="18"/>
              </w:rPr>
              <w:t>三级指标</w:t>
            </w:r>
          </w:p>
        </w:tc>
        <w:tc>
          <w:tcPr>
            <w:tcW w:w="2879" w:type="dxa"/>
            <w:tcBorders>
              <w:left w:val="dotted" w:color="000000" w:sz="4" w:space="0"/>
              <w:bottom w:val="dotted" w:color="000000" w:sz="4" w:space="0"/>
              <w:right w:val="dotted" w:color="000000" w:sz="4" w:space="0"/>
            </w:tcBorders>
            <w:shd w:val="clear" w:color="auto" w:fill="8DB3E1"/>
          </w:tcPr>
          <w:p>
            <w:pPr>
              <w:pStyle w:val="12"/>
              <w:spacing w:before="112"/>
              <w:ind w:left="1053" w:right="1053"/>
              <w:jc w:val="center"/>
              <w:rPr>
                <w:rFonts w:hint="eastAsia" w:ascii="宋体" w:hAnsi="宋体" w:eastAsia="宋体" w:cs="宋体"/>
                <w:b/>
                <w:sz w:val="18"/>
              </w:rPr>
            </w:pPr>
            <w:r>
              <w:rPr>
                <w:rFonts w:hint="eastAsia" w:ascii="宋体" w:hAnsi="宋体" w:eastAsia="宋体" w:cs="宋体"/>
                <w:b/>
                <w:sz w:val="18"/>
              </w:rPr>
              <w:t>四级指标</w:t>
            </w:r>
          </w:p>
        </w:tc>
        <w:tc>
          <w:tcPr>
            <w:tcW w:w="1451" w:type="dxa"/>
            <w:tcBorders>
              <w:left w:val="dotted" w:color="000000" w:sz="4" w:space="0"/>
              <w:bottom w:val="dotted" w:color="000000" w:sz="4" w:space="0"/>
              <w:right w:val="dotted" w:color="000000" w:sz="4" w:space="0"/>
            </w:tcBorders>
            <w:shd w:val="clear" w:color="auto" w:fill="8DB3E1"/>
          </w:tcPr>
          <w:p>
            <w:pPr>
              <w:pStyle w:val="12"/>
              <w:spacing w:before="112"/>
              <w:ind w:left="563" w:right="476"/>
              <w:jc w:val="center"/>
              <w:rPr>
                <w:rFonts w:hint="eastAsia" w:ascii="宋体" w:hAnsi="宋体" w:eastAsia="宋体" w:cs="宋体"/>
                <w:b/>
                <w:sz w:val="18"/>
              </w:rPr>
            </w:pPr>
            <w:r>
              <w:rPr>
                <w:rFonts w:hint="eastAsia" w:ascii="宋体" w:hAnsi="宋体" w:eastAsia="宋体" w:cs="宋体"/>
                <w:b/>
                <w:sz w:val="18"/>
              </w:rPr>
              <w:t>分值</w:t>
            </w:r>
          </w:p>
        </w:tc>
        <w:tc>
          <w:tcPr>
            <w:tcW w:w="1336" w:type="dxa"/>
            <w:tcBorders>
              <w:left w:val="dotted" w:color="000000" w:sz="4" w:space="0"/>
              <w:bottom w:val="dotted" w:color="000000" w:sz="4" w:space="0"/>
              <w:right w:val="nil"/>
            </w:tcBorders>
            <w:shd w:val="clear" w:color="auto" w:fill="8DB3E1"/>
          </w:tcPr>
          <w:p>
            <w:pPr>
              <w:pStyle w:val="12"/>
              <w:spacing w:before="112"/>
              <w:ind w:left="504" w:right="425"/>
              <w:jc w:val="center"/>
              <w:rPr>
                <w:rFonts w:hint="eastAsia" w:ascii="宋体" w:hAnsi="宋体" w:eastAsia="宋体" w:cs="宋体"/>
                <w:b/>
                <w:sz w:val="18"/>
              </w:rPr>
            </w:pPr>
            <w:r>
              <w:rPr>
                <w:rFonts w:hint="eastAsia" w:ascii="宋体" w:hAnsi="宋体" w:eastAsia="宋体" w:cs="宋体"/>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30" w:type="dxa"/>
            <w:tcBorders>
              <w:top w:val="dotted" w:color="000000" w:sz="4" w:space="0"/>
              <w:left w:val="nil"/>
              <w:bottom w:val="dotted" w:color="000000" w:sz="4" w:space="0"/>
              <w:right w:val="dotted" w:color="000000" w:sz="4" w:space="0"/>
            </w:tcBorders>
          </w:tcPr>
          <w:p>
            <w:pPr>
              <w:pStyle w:val="12"/>
              <w:rPr>
                <w:rFonts w:hint="eastAsia" w:ascii="宋体" w:hAnsi="宋体" w:eastAsia="宋体" w:cs="宋体"/>
                <w:sz w:val="18"/>
              </w:rPr>
            </w:pPr>
            <w:r>
              <w:rPr>
                <w:rFonts w:hint="eastAsia" w:ascii="宋体" w:hAnsi="宋体" w:eastAsia="宋体" w:cs="宋体"/>
                <w:sz w:val="18"/>
              </w:rPr>
              <w:t>B7.产出质量</w:t>
            </w:r>
          </w:p>
        </w:tc>
        <w:tc>
          <w:tcPr>
            <w:tcW w:w="1983" w:type="dxa"/>
            <w:tcBorders>
              <w:top w:val="dotted" w:color="000000" w:sz="4" w:space="0"/>
              <w:left w:val="dotted" w:color="000000" w:sz="4" w:space="0"/>
              <w:bottom w:val="dotted" w:color="000000" w:sz="4" w:space="0"/>
              <w:right w:val="dotted" w:color="000000" w:sz="4" w:space="0"/>
            </w:tcBorders>
          </w:tcPr>
          <w:p>
            <w:pPr>
              <w:pStyle w:val="12"/>
              <w:rPr>
                <w:rFonts w:hint="eastAsia" w:ascii="宋体" w:hAnsi="宋体" w:eastAsia="宋体" w:cs="宋体"/>
                <w:sz w:val="18"/>
              </w:rPr>
            </w:pPr>
            <w:r>
              <w:rPr>
                <w:rFonts w:hint="eastAsia" w:ascii="宋体" w:hAnsi="宋体" w:eastAsia="宋体" w:cs="宋体"/>
                <w:sz w:val="18"/>
              </w:rPr>
              <w:t>C12.质量达标率</w:t>
            </w:r>
          </w:p>
        </w:tc>
        <w:tc>
          <w:tcPr>
            <w:tcW w:w="2879" w:type="dxa"/>
            <w:tcBorders>
              <w:top w:val="dotted" w:color="000000" w:sz="4" w:space="0"/>
              <w:left w:val="dotted" w:color="000000" w:sz="4" w:space="0"/>
              <w:bottom w:val="dotted" w:color="000000" w:sz="4" w:space="0"/>
              <w:right w:val="dotted" w:color="000000" w:sz="4" w:space="0"/>
            </w:tcBorders>
          </w:tcPr>
          <w:p>
            <w:pPr>
              <w:pStyle w:val="12"/>
              <w:spacing w:before="111"/>
              <w:ind w:left="103"/>
              <w:rPr>
                <w:rFonts w:hint="eastAsia" w:ascii="宋体" w:hAnsi="宋体" w:eastAsia="宋体" w:cs="宋体"/>
                <w:sz w:val="18"/>
              </w:rPr>
            </w:pPr>
            <w:r>
              <w:rPr>
                <w:sz w:val="18"/>
              </w:rPr>
              <w:t>D</w:t>
            </w:r>
            <w:r>
              <w:rPr>
                <w:rFonts w:hint="eastAsia"/>
                <w:sz w:val="18"/>
                <w:lang w:val="en-US" w:eastAsia="zh-CN"/>
              </w:rPr>
              <w:t>22</w:t>
            </w:r>
            <w:r>
              <w:rPr>
                <w:sz w:val="18"/>
              </w:rPr>
              <w:t>.</w:t>
            </w:r>
            <w:r>
              <w:rPr>
                <w:rFonts w:hint="eastAsia" w:ascii="宋体" w:hAnsi="宋体"/>
                <w:kern w:val="0"/>
                <w:sz w:val="20"/>
                <w:szCs w:val="20"/>
              </w:rPr>
              <w:t>达到工程设计及施工要求</w:t>
            </w:r>
          </w:p>
        </w:tc>
        <w:tc>
          <w:tcPr>
            <w:tcW w:w="1451" w:type="dxa"/>
            <w:tcBorders>
              <w:top w:val="dotted" w:color="000000" w:sz="4" w:space="0"/>
              <w:left w:val="dotted" w:color="000000" w:sz="4" w:space="0"/>
              <w:bottom w:val="dotted" w:color="000000" w:sz="4" w:space="0"/>
              <w:right w:val="dotted" w:color="000000" w:sz="4" w:space="0"/>
            </w:tcBorders>
          </w:tcPr>
          <w:p>
            <w:pPr>
              <w:pStyle w:val="12"/>
              <w:spacing w:before="111"/>
              <w:jc w:val="center"/>
              <w:rPr>
                <w:rFonts w:hint="default" w:ascii="宋体" w:hAnsi="宋体" w:eastAsia="宋体" w:cs="宋体"/>
                <w:sz w:val="18"/>
                <w:lang w:val="en-US" w:eastAsia="zh-CN"/>
              </w:rPr>
            </w:pPr>
            <w:r>
              <w:rPr>
                <w:rFonts w:hint="eastAsia" w:cs="宋体"/>
                <w:sz w:val="18"/>
                <w:lang w:val="en-US" w:eastAsia="zh-CN"/>
              </w:rPr>
              <w:t>5</w:t>
            </w:r>
          </w:p>
        </w:tc>
        <w:tc>
          <w:tcPr>
            <w:tcW w:w="1336" w:type="dxa"/>
            <w:tcBorders>
              <w:top w:val="dotted" w:color="000000" w:sz="4" w:space="0"/>
              <w:left w:val="dotted" w:color="000000" w:sz="4" w:space="0"/>
              <w:bottom w:val="dotted" w:color="000000" w:sz="4" w:space="0"/>
              <w:right w:val="nil"/>
            </w:tcBorders>
          </w:tcPr>
          <w:p>
            <w:pPr>
              <w:pStyle w:val="12"/>
              <w:spacing w:before="111"/>
              <w:ind w:right="5"/>
              <w:jc w:val="center"/>
              <w:rPr>
                <w:rFonts w:hint="default" w:ascii="宋体" w:hAnsi="宋体" w:eastAsia="宋体" w:cs="宋体"/>
                <w:sz w:val="18"/>
                <w:lang w:val="en-US" w:eastAsia="zh-CN"/>
              </w:rPr>
            </w:pPr>
            <w:r>
              <w:rPr>
                <w:rFonts w:hint="eastAsia" w:cs="宋体"/>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392" w:type="dxa"/>
            <w:gridSpan w:val="3"/>
            <w:tcBorders>
              <w:top w:val="dotted" w:color="000000" w:sz="4" w:space="0"/>
              <w:left w:val="nil"/>
              <w:right w:val="dotted" w:color="000000" w:sz="4" w:space="0"/>
            </w:tcBorders>
          </w:tcPr>
          <w:p>
            <w:pPr>
              <w:pStyle w:val="12"/>
              <w:spacing w:before="112"/>
              <w:ind w:left="2951" w:right="2943"/>
              <w:jc w:val="center"/>
              <w:rPr>
                <w:rFonts w:hint="eastAsia" w:ascii="宋体" w:hAnsi="宋体" w:eastAsia="宋体" w:cs="宋体"/>
                <w:b/>
                <w:sz w:val="18"/>
              </w:rPr>
            </w:pPr>
            <w:r>
              <w:rPr>
                <w:rFonts w:hint="eastAsia" w:ascii="宋体" w:hAnsi="宋体" w:eastAsia="宋体" w:cs="宋体"/>
                <w:b/>
                <w:sz w:val="18"/>
              </w:rPr>
              <w:t>合 计</w:t>
            </w:r>
          </w:p>
        </w:tc>
        <w:tc>
          <w:tcPr>
            <w:tcW w:w="1451" w:type="dxa"/>
            <w:tcBorders>
              <w:top w:val="dotted" w:color="000000" w:sz="4" w:space="0"/>
              <w:left w:val="dotted" w:color="000000" w:sz="4" w:space="0"/>
              <w:right w:val="dotted" w:color="000000" w:sz="4" w:space="0"/>
            </w:tcBorders>
          </w:tcPr>
          <w:p>
            <w:pPr>
              <w:pStyle w:val="12"/>
              <w:spacing w:before="112"/>
              <w:jc w:val="center"/>
              <w:rPr>
                <w:rFonts w:hint="eastAsia" w:ascii="宋体" w:hAnsi="宋体" w:eastAsia="宋体" w:cs="宋体"/>
                <w:b/>
                <w:sz w:val="18"/>
                <w:lang w:val="en-US" w:eastAsia="zh-CN"/>
              </w:rPr>
            </w:pPr>
            <w:r>
              <w:rPr>
                <w:rFonts w:hint="eastAsia" w:cs="宋体"/>
                <w:b/>
                <w:w w:val="99"/>
                <w:sz w:val="18"/>
                <w:lang w:val="en-US" w:eastAsia="zh-CN"/>
              </w:rPr>
              <w:t>5</w:t>
            </w:r>
          </w:p>
        </w:tc>
        <w:tc>
          <w:tcPr>
            <w:tcW w:w="1336" w:type="dxa"/>
            <w:tcBorders>
              <w:top w:val="dotted" w:color="000000" w:sz="4" w:space="0"/>
              <w:left w:val="dotted" w:color="000000" w:sz="4" w:space="0"/>
              <w:right w:val="nil"/>
            </w:tcBorders>
          </w:tcPr>
          <w:p>
            <w:pPr>
              <w:pStyle w:val="12"/>
              <w:spacing w:before="112"/>
              <w:ind w:right="5"/>
              <w:jc w:val="center"/>
              <w:rPr>
                <w:rFonts w:hint="eastAsia" w:ascii="宋体" w:hAnsi="宋体" w:eastAsia="宋体" w:cs="宋体"/>
                <w:b/>
                <w:sz w:val="18"/>
                <w:lang w:val="en-US" w:eastAsia="zh-CN"/>
              </w:rPr>
            </w:pPr>
            <w:r>
              <w:rPr>
                <w:rFonts w:hint="eastAsia" w:cs="宋体"/>
                <w:b/>
                <w:w w:val="99"/>
                <w:sz w:val="18"/>
                <w:lang w:val="en-US" w:eastAsia="zh-CN"/>
              </w:rPr>
              <w:t>5</w:t>
            </w:r>
          </w:p>
        </w:tc>
      </w:tr>
    </w:tbl>
    <w:p>
      <w:pPr>
        <w:pStyle w:val="11"/>
        <w:rPr>
          <w:rFonts w:hint="default"/>
          <w:lang w:val="en-US" w:eastAsia="zh-CN"/>
        </w:rPr>
      </w:pPr>
    </w:p>
    <w:p>
      <w:pPr>
        <w:numPr>
          <w:ilvl w:val="0"/>
          <w:numId w:val="0"/>
        </w:numPr>
        <w:ind w:right="0" w:rightChars="0" w:firstLine="679" w:firstLineChars="200"/>
        <w:jc w:val="both"/>
        <w:rPr>
          <w:rFonts w:hint="eastAsia" w:ascii="仿宋" w:hAnsi="仿宋" w:eastAsia="仿宋" w:cs="仿宋"/>
          <w:b/>
          <w:bCs/>
          <w:spacing w:val="11"/>
          <w:w w:val="99"/>
          <w:sz w:val="32"/>
          <w:lang w:val="en-US" w:eastAsia="zh-CN"/>
        </w:rPr>
      </w:pPr>
      <w:r>
        <w:rPr>
          <w:rFonts w:hint="eastAsia" w:ascii="仿宋" w:hAnsi="仿宋" w:eastAsia="仿宋" w:cs="仿宋"/>
          <w:b/>
          <w:bCs/>
          <w:spacing w:val="11"/>
          <w:w w:val="99"/>
          <w:sz w:val="32"/>
          <w:lang w:val="en-US" w:eastAsia="zh-CN"/>
        </w:rPr>
        <w:t>D22.达到工程设计及施工要求质量达标率(%)，分值</w:t>
      </w:r>
      <w:r>
        <w:rPr>
          <w:rFonts w:hint="eastAsia" w:cs="仿宋"/>
          <w:b/>
          <w:bCs/>
          <w:spacing w:val="11"/>
          <w:w w:val="99"/>
          <w:sz w:val="32"/>
          <w:lang w:val="en-US" w:eastAsia="zh-CN"/>
        </w:rPr>
        <w:t>5</w:t>
      </w:r>
      <w:r>
        <w:rPr>
          <w:rFonts w:hint="eastAsia" w:ascii="仿宋" w:hAnsi="仿宋" w:eastAsia="仿宋" w:cs="仿宋"/>
          <w:b/>
          <w:bCs/>
          <w:spacing w:val="11"/>
          <w:w w:val="99"/>
          <w:sz w:val="32"/>
          <w:lang w:val="en-US" w:eastAsia="zh-CN"/>
        </w:rPr>
        <w:t>分，得分</w:t>
      </w:r>
      <w:r>
        <w:rPr>
          <w:rFonts w:hint="eastAsia" w:cs="仿宋"/>
          <w:b/>
          <w:bCs/>
          <w:spacing w:val="11"/>
          <w:w w:val="99"/>
          <w:sz w:val="32"/>
          <w:lang w:val="en-US" w:eastAsia="zh-CN"/>
        </w:rPr>
        <w:t>5</w:t>
      </w:r>
      <w:r>
        <w:rPr>
          <w:rFonts w:hint="eastAsia" w:ascii="仿宋" w:hAnsi="仿宋" w:eastAsia="仿宋" w:cs="仿宋"/>
          <w:b/>
          <w:bCs/>
          <w:spacing w:val="11"/>
          <w:w w:val="99"/>
          <w:sz w:val="32"/>
          <w:lang w:val="en-US" w:eastAsia="zh-CN"/>
        </w:rPr>
        <w:t>分，得分率100.00%。</w:t>
      </w:r>
    </w:p>
    <w:p>
      <w:pPr>
        <w:numPr>
          <w:ilvl w:val="0"/>
          <w:numId w:val="0"/>
        </w:numPr>
        <w:ind w:right="0" w:rightChars="0" w:firstLine="676" w:firstLineChars="200"/>
        <w:jc w:val="both"/>
        <w:rPr>
          <w:rFonts w:hint="default"/>
          <w:b w:val="0"/>
          <w:bCs w:val="0"/>
          <w:spacing w:val="11"/>
          <w:w w:val="99"/>
          <w:sz w:val="32"/>
          <w:lang w:val="en-US" w:eastAsia="zh-CN"/>
        </w:rPr>
      </w:pPr>
      <w:r>
        <w:rPr>
          <w:rFonts w:hint="eastAsia" w:ascii="仿宋" w:hAnsi="仿宋" w:eastAsia="仿宋" w:cs="仿宋"/>
          <w:b w:val="0"/>
          <w:bCs w:val="0"/>
          <w:spacing w:val="11"/>
          <w:w w:val="99"/>
          <w:sz w:val="32"/>
          <w:lang w:val="en-US" w:eastAsia="zh-CN"/>
        </w:rPr>
        <w:t>经查阅该项目</w:t>
      </w:r>
      <w:r>
        <w:rPr>
          <w:rFonts w:hint="eastAsia" w:cs="仿宋"/>
          <w:b w:val="0"/>
          <w:bCs w:val="0"/>
          <w:spacing w:val="11"/>
          <w:w w:val="99"/>
          <w:sz w:val="32"/>
          <w:lang w:val="en-US" w:eastAsia="zh-CN"/>
        </w:rPr>
        <w:t>有关</w:t>
      </w:r>
      <w:r>
        <w:rPr>
          <w:rFonts w:hint="eastAsia" w:ascii="仿宋" w:hAnsi="仿宋" w:eastAsia="仿宋" w:cs="仿宋"/>
          <w:b w:val="0"/>
          <w:bCs w:val="0"/>
          <w:spacing w:val="11"/>
          <w:w w:val="99"/>
          <w:sz w:val="32"/>
          <w:lang w:val="en-US" w:eastAsia="zh-CN"/>
        </w:rPr>
        <w:t>验收</w:t>
      </w:r>
      <w:r>
        <w:rPr>
          <w:rFonts w:hint="eastAsia" w:cs="仿宋"/>
          <w:b w:val="0"/>
          <w:bCs w:val="0"/>
          <w:spacing w:val="11"/>
          <w:w w:val="99"/>
          <w:sz w:val="32"/>
          <w:lang w:val="en-US" w:eastAsia="zh-CN"/>
        </w:rPr>
        <w:t>资料</w:t>
      </w:r>
      <w:r>
        <w:rPr>
          <w:rFonts w:hint="eastAsia" w:ascii="仿宋" w:hAnsi="仿宋" w:eastAsia="仿宋" w:cs="仿宋"/>
          <w:b w:val="0"/>
          <w:bCs w:val="0"/>
          <w:spacing w:val="11"/>
          <w:w w:val="99"/>
          <w:sz w:val="32"/>
          <w:lang w:val="en-US" w:eastAsia="zh-CN"/>
        </w:rPr>
        <w:t>，对工程的质量评价如下：“施工单位在施工过程中，严格执行国家有关工程建设的法律法规、工程建设强制标准。完成了合同约定的工程内容、符合设计文件及技术标准的要求。”验收合格。根据评分标准，该指标得</w:t>
      </w:r>
      <w:r>
        <w:rPr>
          <w:rFonts w:hint="eastAsia" w:cs="仿宋"/>
          <w:b w:val="0"/>
          <w:bCs w:val="0"/>
          <w:spacing w:val="11"/>
          <w:w w:val="99"/>
          <w:sz w:val="32"/>
          <w:lang w:val="en-US" w:eastAsia="zh-CN"/>
        </w:rPr>
        <w:t>5</w:t>
      </w:r>
      <w:r>
        <w:rPr>
          <w:rFonts w:hint="eastAsia" w:ascii="仿宋" w:hAnsi="仿宋" w:eastAsia="仿宋" w:cs="仿宋"/>
          <w:b w:val="0"/>
          <w:bCs w:val="0"/>
          <w:spacing w:val="11"/>
          <w:w w:val="99"/>
          <w:sz w:val="32"/>
          <w:lang w:val="en-US" w:eastAsia="zh-CN"/>
        </w:rPr>
        <w:t>分</w:t>
      </w:r>
      <w:r>
        <w:rPr>
          <w:rFonts w:hint="default"/>
          <w:b w:val="0"/>
          <w:bCs w:val="0"/>
          <w:spacing w:val="11"/>
          <w:w w:val="99"/>
          <w:sz w:val="32"/>
          <w:lang w:val="en-US" w:eastAsia="zh-CN"/>
        </w:rPr>
        <w:t>。</w:t>
      </w:r>
    </w:p>
    <w:p>
      <w:pPr>
        <w:numPr>
          <w:ilvl w:val="0"/>
          <w:numId w:val="0"/>
        </w:numPr>
        <w:ind w:right="0" w:rightChars="0" w:firstLine="676" w:firstLineChars="200"/>
        <w:jc w:val="both"/>
        <w:outlineLvl w:val="9"/>
        <w:rPr>
          <w:rFonts w:hint="default"/>
          <w:b w:val="0"/>
          <w:bCs w:val="0"/>
          <w:spacing w:val="11"/>
          <w:w w:val="99"/>
          <w:sz w:val="32"/>
          <w:lang w:val="en-US" w:eastAsia="zh-CN"/>
        </w:rPr>
      </w:pPr>
      <w:r>
        <w:rPr>
          <w:rFonts w:hint="eastAsia"/>
          <w:b w:val="0"/>
          <w:bCs w:val="0"/>
          <w:spacing w:val="11"/>
          <w:w w:val="99"/>
          <w:sz w:val="32"/>
          <w:lang w:val="en-US" w:eastAsia="zh-CN"/>
        </w:rPr>
        <w:t>3.产出成本，</w:t>
      </w:r>
      <w:r>
        <w:rPr>
          <w:rFonts w:hint="default"/>
          <w:b w:val="0"/>
          <w:bCs w:val="0"/>
          <w:spacing w:val="11"/>
          <w:w w:val="99"/>
          <w:sz w:val="32"/>
          <w:lang w:val="en-US" w:eastAsia="zh-CN"/>
        </w:rPr>
        <w:t>分值</w:t>
      </w:r>
      <w:r>
        <w:rPr>
          <w:rFonts w:hint="eastAsia"/>
          <w:b w:val="0"/>
          <w:bCs w:val="0"/>
          <w:spacing w:val="11"/>
          <w:w w:val="99"/>
          <w:sz w:val="32"/>
          <w:lang w:val="en-US" w:eastAsia="zh-CN"/>
        </w:rPr>
        <w:t>5</w:t>
      </w:r>
      <w:r>
        <w:rPr>
          <w:rFonts w:hint="default"/>
          <w:b w:val="0"/>
          <w:bCs w:val="0"/>
          <w:spacing w:val="11"/>
          <w:w w:val="99"/>
          <w:sz w:val="32"/>
          <w:lang w:val="en-US" w:eastAsia="zh-CN"/>
        </w:rPr>
        <w:t>分，得分</w:t>
      </w:r>
      <w:r>
        <w:rPr>
          <w:rFonts w:hint="eastAsia"/>
          <w:b w:val="0"/>
          <w:bCs w:val="0"/>
          <w:spacing w:val="11"/>
          <w:w w:val="99"/>
          <w:sz w:val="32"/>
          <w:lang w:val="en-US" w:eastAsia="zh-CN"/>
        </w:rPr>
        <w:t>5</w:t>
      </w:r>
      <w:r>
        <w:rPr>
          <w:rFonts w:hint="default"/>
          <w:b w:val="0"/>
          <w:bCs w:val="0"/>
          <w:spacing w:val="11"/>
          <w:w w:val="99"/>
          <w:sz w:val="32"/>
          <w:lang w:val="en-US" w:eastAsia="zh-CN"/>
        </w:rPr>
        <w:t>分，得分率</w:t>
      </w:r>
      <w:r>
        <w:rPr>
          <w:rFonts w:hint="eastAsia"/>
          <w:b w:val="0"/>
          <w:bCs w:val="0"/>
          <w:spacing w:val="11"/>
          <w:w w:val="99"/>
          <w:sz w:val="32"/>
          <w:lang w:val="en-US" w:eastAsia="zh-CN"/>
        </w:rPr>
        <w:t>100%</w:t>
      </w:r>
      <w:r>
        <w:rPr>
          <w:rFonts w:hint="default"/>
          <w:b w:val="0"/>
          <w:bCs w:val="0"/>
          <w:spacing w:val="11"/>
          <w:w w:val="99"/>
          <w:sz w:val="32"/>
          <w:lang w:val="en-US" w:eastAsia="zh-CN"/>
        </w:rPr>
        <w:t>。</w:t>
      </w:r>
    </w:p>
    <w:tbl>
      <w:tblPr>
        <w:tblStyle w:val="8"/>
        <w:tblW w:w="917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919"/>
        <w:gridCol w:w="2084"/>
        <w:gridCol w:w="2912"/>
        <w:gridCol w:w="1132"/>
        <w:gridCol w:w="11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jc w:val="center"/>
        </w:trPr>
        <w:tc>
          <w:tcPr>
            <w:tcW w:w="1919" w:type="dxa"/>
            <w:tcBorders>
              <w:left w:val="nil"/>
              <w:bottom w:val="dotted" w:color="000000" w:sz="4" w:space="0"/>
              <w:right w:val="dotted" w:color="000000" w:sz="4" w:space="0"/>
            </w:tcBorders>
            <w:shd w:val="clear" w:color="auto" w:fill="8DB3E1"/>
          </w:tcPr>
          <w:p>
            <w:pPr>
              <w:pStyle w:val="12"/>
              <w:spacing w:before="113"/>
              <w:ind w:left="599"/>
              <w:rPr>
                <w:rFonts w:hint="eastAsia" w:ascii="宋体" w:hAnsi="宋体" w:eastAsia="宋体" w:cs="宋体"/>
                <w:b/>
                <w:sz w:val="18"/>
              </w:rPr>
            </w:pPr>
            <w:r>
              <w:rPr>
                <w:rFonts w:hint="eastAsia" w:ascii="宋体" w:hAnsi="宋体" w:eastAsia="宋体" w:cs="宋体"/>
                <w:b/>
                <w:sz w:val="18"/>
              </w:rPr>
              <w:t>二级指标</w:t>
            </w:r>
          </w:p>
        </w:tc>
        <w:tc>
          <w:tcPr>
            <w:tcW w:w="2084" w:type="dxa"/>
            <w:tcBorders>
              <w:left w:val="dotted" w:color="000000" w:sz="4" w:space="0"/>
              <w:bottom w:val="dotted" w:color="000000" w:sz="4" w:space="0"/>
              <w:right w:val="dotted" w:color="000000" w:sz="4" w:space="0"/>
            </w:tcBorders>
            <w:shd w:val="clear" w:color="auto" w:fill="8DB3E1"/>
          </w:tcPr>
          <w:p>
            <w:pPr>
              <w:pStyle w:val="12"/>
              <w:spacing w:before="113"/>
              <w:ind w:left="677"/>
              <w:rPr>
                <w:rFonts w:hint="eastAsia" w:ascii="宋体" w:hAnsi="宋体" w:eastAsia="宋体" w:cs="宋体"/>
                <w:b/>
                <w:sz w:val="18"/>
              </w:rPr>
            </w:pPr>
            <w:r>
              <w:rPr>
                <w:rFonts w:hint="eastAsia" w:ascii="宋体" w:hAnsi="宋体" w:eastAsia="宋体" w:cs="宋体"/>
                <w:b/>
                <w:sz w:val="18"/>
              </w:rPr>
              <w:t>三级指标</w:t>
            </w:r>
          </w:p>
        </w:tc>
        <w:tc>
          <w:tcPr>
            <w:tcW w:w="2912" w:type="dxa"/>
            <w:tcBorders>
              <w:left w:val="dotted" w:color="000000" w:sz="4" w:space="0"/>
              <w:bottom w:val="dotted" w:color="000000" w:sz="4" w:space="0"/>
              <w:right w:val="dotted" w:color="000000" w:sz="4" w:space="0"/>
            </w:tcBorders>
            <w:shd w:val="clear" w:color="auto" w:fill="8DB3E1"/>
          </w:tcPr>
          <w:p>
            <w:pPr>
              <w:pStyle w:val="12"/>
              <w:spacing w:before="113"/>
              <w:ind w:left="1071" w:right="1068"/>
              <w:jc w:val="center"/>
              <w:rPr>
                <w:rFonts w:hint="eastAsia" w:ascii="宋体" w:hAnsi="宋体" w:eastAsia="宋体" w:cs="宋体"/>
                <w:b/>
                <w:sz w:val="18"/>
              </w:rPr>
            </w:pPr>
            <w:r>
              <w:rPr>
                <w:rFonts w:hint="eastAsia" w:ascii="宋体" w:hAnsi="宋体" w:eastAsia="宋体" w:cs="宋体"/>
                <w:b/>
                <w:sz w:val="18"/>
              </w:rPr>
              <w:t>四级指标</w:t>
            </w:r>
          </w:p>
        </w:tc>
        <w:tc>
          <w:tcPr>
            <w:tcW w:w="1132" w:type="dxa"/>
            <w:tcBorders>
              <w:left w:val="dotted" w:color="000000" w:sz="4" w:space="0"/>
              <w:bottom w:val="dotted" w:color="000000" w:sz="4" w:space="0"/>
              <w:right w:val="dotted" w:color="000000" w:sz="4" w:space="0"/>
            </w:tcBorders>
            <w:shd w:val="clear" w:color="auto" w:fill="8DB3E1"/>
          </w:tcPr>
          <w:p>
            <w:pPr>
              <w:pStyle w:val="12"/>
              <w:spacing w:before="113"/>
              <w:ind w:left="405" w:right="315"/>
              <w:jc w:val="center"/>
              <w:rPr>
                <w:rFonts w:hint="eastAsia" w:ascii="宋体" w:hAnsi="宋体" w:eastAsia="宋体" w:cs="宋体"/>
                <w:b/>
                <w:sz w:val="18"/>
              </w:rPr>
            </w:pPr>
            <w:r>
              <w:rPr>
                <w:rFonts w:hint="eastAsia" w:ascii="宋体" w:hAnsi="宋体" w:eastAsia="宋体" w:cs="宋体"/>
                <w:b/>
                <w:sz w:val="18"/>
              </w:rPr>
              <w:t>分值</w:t>
            </w:r>
          </w:p>
        </w:tc>
        <w:tc>
          <w:tcPr>
            <w:tcW w:w="1132" w:type="dxa"/>
            <w:tcBorders>
              <w:left w:val="dotted" w:color="000000" w:sz="4" w:space="0"/>
              <w:bottom w:val="dotted" w:color="000000" w:sz="4" w:space="0"/>
              <w:right w:val="nil"/>
            </w:tcBorders>
            <w:shd w:val="clear" w:color="auto" w:fill="8DB3E1"/>
          </w:tcPr>
          <w:p>
            <w:pPr>
              <w:pStyle w:val="12"/>
              <w:spacing w:before="113"/>
              <w:ind w:left="358" w:right="276"/>
              <w:jc w:val="center"/>
              <w:rPr>
                <w:rFonts w:hint="eastAsia" w:ascii="宋体" w:hAnsi="宋体" w:eastAsia="宋体" w:cs="宋体"/>
                <w:b/>
                <w:sz w:val="18"/>
              </w:rPr>
            </w:pPr>
            <w:r>
              <w:rPr>
                <w:rFonts w:hint="eastAsia" w:ascii="宋体" w:hAnsi="宋体" w:eastAsia="宋体" w:cs="宋体"/>
                <w:b/>
                <w:sz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jc w:val="center"/>
        </w:trPr>
        <w:tc>
          <w:tcPr>
            <w:tcW w:w="1919" w:type="dxa"/>
            <w:tcBorders>
              <w:top w:val="dotted" w:color="000000" w:sz="4" w:space="0"/>
              <w:left w:val="nil"/>
              <w:bottom w:val="dotted" w:color="000000" w:sz="4" w:space="0"/>
              <w:right w:val="dotted" w:color="000000" w:sz="4" w:space="0"/>
            </w:tcBorders>
          </w:tcPr>
          <w:p>
            <w:pPr>
              <w:pStyle w:val="12"/>
              <w:rPr>
                <w:rFonts w:hint="eastAsia" w:ascii="宋体" w:hAnsi="宋体" w:eastAsia="宋体" w:cs="宋体"/>
                <w:sz w:val="18"/>
                <w:lang w:eastAsia="zh-CN"/>
              </w:rPr>
            </w:pPr>
            <w:r>
              <w:rPr>
                <w:rFonts w:hint="eastAsia" w:ascii="宋体" w:hAnsi="宋体" w:eastAsia="宋体" w:cs="宋体"/>
                <w:sz w:val="18"/>
              </w:rPr>
              <w:t>B8.产出</w:t>
            </w:r>
            <w:r>
              <w:rPr>
                <w:rFonts w:hint="eastAsia" w:ascii="宋体" w:hAnsi="宋体" w:eastAsia="宋体" w:cs="宋体"/>
                <w:sz w:val="18"/>
                <w:lang w:val="en-US" w:eastAsia="zh-CN"/>
              </w:rPr>
              <w:t>成本</w:t>
            </w:r>
          </w:p>
        </w:tc>
        <w:tc>
          <w:tcPr>
            <w:tcW w:w="2084" w:type="dxa"/>
            <w:tcBorders>
              <w:top w:val="dotted" w:color="000000" w:sz="4" w:space="0"/>
              <w:left w:val="dotted" w:color="000000" w:sz="4" w:space="0"/>
              <w:bottom w:val="dotted" w:color="000000" w:sz="4" w:space="0"/>
              <w:right w:val="dotted" w:color="000000" w:sz="4" w:space="0"/>
            </w:tcBorders>
          </w:tcPr>
          <w:p>
            <w:pPr>
              <w:pStyle w:val="12"/>
              <w:rPr>
                <w:rFonts w:hint="eastAsia" w:ascii="宋体" w:hAnsi="宋体" w:eastAsia="宋体" w:cs="宋体"/>
                <w:sz w:val="18"/>
              </w:rPr>
            </w:pPr>
            <w:r>
              <w:rPr>
                <w:sz w:val="18"/>
              </w:rPr>
              <w:t>C1</w:t>
            </w:r>
            <w:r>
              <w:rPr>
                <w:rFonts w:hint="eastAsia"/>
                <w:sz w:val="18"/>
                <w:lang w:val="en-US" w:eastAsia="zh-CN"/>
              </w:rPr>
              <w:t>3</w:t>
            </w:r>
            <w:r>
              <w:rPr>
                <w:sz w:val="18"/>
              </w:rPr>
              <w:t>.</w:t>
            </w:r>
            <w:r>
              <w:rPr>
                <w:rFonts w:hint="eastAsia"/>
                <w:sz w:val="18"/>
                <w:lang w:val="en-US" w:eastAsia="zh-CN"/>
              </w:rPr>
              <w:t>投资完成率</w:t>
            </w:r>
          </w:p>
        </w:tc>
        <w:tc>
          <w:tcPr>
            <w:tcW w:w="2912" w:type="dxa"/>
            <w:tcBorders>
              <w:top w:val="dotted" w:color="000000" w:sz="4" w:space="0"/>
              <w:left w:val="dotted" w:color="000000" w:sz="4" w:space="0"/>
              <w:bottom w:val="dotted" w:color="000000" w:sz="4" w:space="0"/>
              <w:right w:val="dotted" w:color="000000" w:sz="4" w:space="0"/>
            </w:tcBorders>
          </w:tcPr>
          <w:p>
            <w:pPr>
              <w:pStyle w:val="12"/>
              <w:spacing w:before="112"/>
              <w:ind w:left="103"/>
              <w:rPr>
                <w:rFonts w:hint="eastAsia" w:ascii="宋体" w:hAnsi="宋体" w:eastAsia="宋体" w:cs="宋体"/>
                <w:sz w:val="18"/>
              </w:rPr>
            </w:pPr>
            <w:r>
              <w:rPr>
                <w:sz w:val="18"/>
              </w:rPr>
              <w:t>D</w:t>
            </w:r>
            <w:r>
              <w:rPr>
                <w:rFonts w:hint="eastAsia"/>
                <w:sz w:val="18"/>
                <w:lang w:val="en-US" w:eastAsia="zh-CN"/>
              </w:rPr>
              <w:t>23</w:t>
            </w:r>
            <w:r>
              <w:rPr>
                <w:sz w:val="18"/>
              </w:rPr>
              <w:t>.</w:t>
            </w:r>
            <w:r>
              <w:rPr>
                <w:rFonts w:hint="eastAsia" w:ascii="宋体" w:hAnsi="宋体"/>
                <w:kern w:val="0"/>
                <w:sz w:val="20"/>
                <w:szCs w:val="20"/>
              </w:rPr>
              <w:t>完成投资数</w:t>
            </w:r>
          </w:p>
        </w:tc>
        <w:tc>
          <w:tcPr>
            <w:tcW w:w="1132" w:type="dxa"/>
            <w:tcBorders>
              <w:top w:val="dotted" w:color="000000" w:sz="4" w:space="0"/>
              <w:left w:val="dotted" w:color="000000" w:sz="4" w:space="0"/>
              <w:bottom w:val="dotted" w:color="000000" w:sz="4" w:space="0"/>
              <w:right w:val="dotted" w:color="000000" w:sz="4" w:space="0"/>
            </w:tcBorders>
          </w:tcPr>
          <w:p>
            <w:pPr>
              <w:pStyle w:val="12"/>
              <w:spacing w:before="112"/>
              <w:ind w:right="1"/>
              <w:jc w:val="center"/>
              <w:rPr>
                <w:rFonts w:hint="default" w:ascii="宋体" w:hAnsi="宋体" w:eastAsia="宋体" w:cs="宋体"/>
                <w:sz w:val="18"/>
                <w:lang w:val="en-US" w:eastAsia="zh-CN"/>
              </w:rPr>
            </w:pPr>
            <w:r>
              <w:rPr>
                <w:rFonts w:hint="eastAsia" w:cs="宋体"/>
                <w:sz w:val="18"/>
                <w:lang w:val="en-US" w:eastAsia="zh-CN"/>
              </w:rPr>
              <w:t>5</w:t>
            </w:r>
          </w:p>
        </w:tc>
        <w:tc>
          <w:tcPr>
            <w:tcW w:w="1132" w:type="dxa"/>
            <w:tcBorders>
              <w:top w:val="dotted" w:color="000000" w:sz="4" w:space="0"/>
              <w:left w:val="dotted" w:color="000000" w:sz="4" w:space="0"/>
              <w:bottom w:val="dotted" w:color="000000" w:sz="4" w:space="0"/>
              <w:right w:val="nil"/>
            </w:tcBorders>
          </w:tcPr>
          <w:p>
            <w:pPr>
              <w:pStyle w:val="12"/>
              <w:spacing w:before="112"/>
              <w:ind w:right="8"/>
              <w:jc w:val="center"/>
              <w:rPr>
                <w:rFonts w:hint="default" w:ascii="宋体" w:hAnsi="宋体" w:eastAsia="宋体" w:cs="宋体"/>
                <w:sz w:val="18"/>
                <w:lang w:val="en-US" w:eastAsia="zh-CN"/>
              </w:rPr>
            </w:pPr>
            <w:r>
              <w:rPr>
                <w:rFonts w:hint="eastAsia" w:cs="宋体"/>
                <w:sz w:val="18"/>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jc w:val="center"/>
        </w:trPr>
        <w:tc>
          <w:tcPr>
            <w:tcW w:w="6915" w:type="dxa"/>
            <w:gridSpan w:val="3"/>
            <w:tcBorders>
              <w:top w:val="dotted" w:color="000000" w:sz="4" w:space="0"/>
              <w:left w:val="nil"/>
              <w:right w:val="dotted" w:color="000000" w:sz="4" w:space="0"/>
            </w:tcBorders>
          </w:tcPr>
          <w:p>
            <w:pPr>
              <w:pStyle w:val="12"/>
              <w:spacing w:before="112"/>
              <w:ind w:left="3166" w:right="3160"/>
              <w:jc w:val="center"/>
              <w:rPr>
                <w:rFonts w:hint="eastAsia" w:ascii="宋体" w:hAnsi="宋体" w:eastAsia="宋体" w:cs="宋体"/>
                <w:b/>
                <w:sz w:val="18"/>
              </w:rPr>
            </w:pPr>
            <w:r>
              <w:rPr>
                <w:rFonts w:hint="eastAsia" w:ascii="宋体" w:hAnsi="宋体" w:eastAsia="宋体" w:cs="宋体"/>
                <w:b/>
                <w:sz w:val="18"/>
              </w:rPr>
              <w:t>合  计</w:t>
            </w:r>
          </w:p>
        </w:tc>
        <w:tc>
          <w:tcPr>
            <w:tcW w:w="1132" w:type="dxa"/>
            <w:tcBorders>
              <w:top w:val="dotted" w:color="000000" w:sz="4" w:space="0"/>
              <w:left w:val="dotted" w:color="000000" w:sz="4" w:space="0"/>
              <w:right w:val="dotted" w:color="000000" w:sz="4" w:space="0"/>
            </w:tcBorders>
          </w:tcPr>
          <w:p>
            <w:pPr>
              <w:pStyle w:val="12"/>
              <w:spacing w:before="112"/>
              <w:ind w:right="1"/>
              <w:jc w:val="center"/>
              <w:rPr>
                <w:rFonts w:hint="eastAsia" w:ascii="宋体" w:hAnsi="宋体" w:eastAsia="宋体" w:cs="宋体"/>
                <w:b/>
                <w:sz w:val="18"/>
                <w:lang w:val="en-US" w:eastAsia="zh-CN"/>
              </w:rPr>
            </w:pPr>
            <w:r>
              <w:rPr>
                <w:rFonts w:hint="eastAsia" w:ascii="宋体" w:hAnsi="宋体" w:eastAsia="宋体" w:cs="宋体"/>
                <w:b/>
                <w:w w:val="99"/>
                <w:sz w:val="18"/>
                <w:lang w:val="en-US" w:eastAsia="zh-CN"/>
              </w:rPr>
              <w:t>5</w:t>
            </w:r>
          </w:p>
        </w:tc>
        <w:tc>
          <w:tcPr>
            <w:tcW w:w="1132" w:type="dxa"/>
            <w:tcBorders>
              <w:top w:val="dotted" w:color="000000" w:sz="4" w:space="0"/>
              <w:left w:val="dotted" w:color="000000" w:sz="4" w:space="0"/>
              <w:right w:val="nil"/>
            </w:tcBorders>
          </w:tcPr>
          <w:p>
            <w:pPr>
              <w:pStyle w:val="12"/>
              <w:spacing w:before="112"/>
              <w:ind w:right="8"/>
              <w:jc w:val="center"/>
              <w:rPr>
                <w:rFonts w:hint="eastAsia" w:ascii="宋体" w:hAnsi="宋体" w:eastAsia="宋体" w:cs="宋体"/>
                <w:b/>
                <w:sz w:val="18"/>
                <w:lang w:val="en-US" w:eastAsia="zh-CN"/>
              </w:rPr>
            </w:pPr>
            <w:r>
              <w:rPr>
                <w:rFonts w:hint="eastAsia" w:ascii="宋体" w:hAnsi="宋体" w:eastAsia="宋体" w:cs="宋体"/>
                <w:b/>
                <w:w w:val="99"/>
                <w:sz w:val="18"/>
                <w:lang w:val="en-US" w:eastAsia="zh-CN"/>
              </w:rPr>
              <w:t>5</w:t>
            </w:r>
          </w:p>
        </w:tc>
      </w:tr>
    </w:tbl>
    <w:p>
      <w:pPr>
        <w:pStyle w:val="11"/>
        <w:ind w:left="0" w:leftChars="0" w:firstLine="679"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bCs/>
          <w:spacing w:val="11"/>
          <w:w w:val="99"/>
          <w:sz w:val="32"/>
          <w:lang w:val="en-US" w:eastAsia="zh-CN"/>
        </w:rPr>
        <w:t>D2</w:t>
      </w:r>
      <w:r>
        <w:rPr>
          <w:rFonts w:hint="eastAsia" w:ascii="仿宋" w:hAnsi="仿宋" w:cs="仿宋"/>
          <w:b/>
          <w:bCs/>
          <w:spacing w:val="11"/>
          <w:w w:val="99"/>
          <w:sz w:val="32"/>
          <w:lang w:val="en-US" w:eastAsia="zh-CN"/>
        </w:rPr>
        <w:t>5</w:t>
      </w:r>
      <w:r>
        <w:rPr>
          <w:rFonts w:hint="eastAsia" w:ascii="仿宋" w:hAnsi="仿宋" w:eastAsia="仿宋" w:cs="仿宋"/>
          <w:b/>
          <w:bCs/>
          <w:spacing w:val="11"/>
          <w:w w:val="99"/>
          <w:sz w:val="32"/>
          <w:lang w:val="en-US" w:eastAsia="zh-CN"/>
        </w:rPr>
        <w:t>.投资完成率，分值</w:t>
      </w:r>
      <w:r>
        <w:rPr>
          <w:rFonts w:hint="eastAsia" w:ascii="仿宋" w:hAnsi="仿宋" w:cs="仿宋"/>
          <w:b/>
          <w:bCs/>
          <w:spacing w:val="11"/>
          <w:w w:val="99"/>
          <w:sz w:val="32"/>
          <w:lang w:val="en-US" w:eastAsia="zh-CN"/>
        </w:rPr>
        <w:t>5</w:t>
      </w:r>
      <w:r>
        <w:rPr>
          <w:rFonts w:hint="eastAsia" w:ascii="仿宋" w:hAnsi="仿宋" w:eastAsia="仿宋" w:cs="仿宋"/>
          <w:b/>
          <w:bCs/>
          <w:spacing w:val="11"/>
          <w:w w:val="99"/>
          <w:sz w:val="32"/>
          <w:lang w:val="en-US" w:eastAsia="zh-CN"/>
        </w:rPr>
        <w:t>分，得分</w:t>
      </w:r>
      <w:r>
        <w:rPr>
          <w:rFonts w:hint="eastAsia" w:ascii="仿宋" w:hAnsi="仿宋" w:cs="仿宋"/>
          <w:b/>
          <w:bCs/>
          <w:spacing w:val="11"/>
          <w:w w:val="99"/>
          <w:sz w:val="32"/>
          <w:lang w:val="en-US" w:eastAsia="zh-CN"/>
        </w:rPr>
        <w:t>5</w:t>
      </w:r>
      <w:r>
        <w:rPr>
          <w:rFonts w:hint="eastAsia" w:ascii="仿宋" w:hAnsi="仿宋" w:eastAsia="仿宋" w:cs="仿宋"/>
          <w:b/>
          <w:bCs/>
          <w:spacing w:val="11"/>
          <w:w w:val="99"/>
          <w:sz w:val="32"/>
          <w:lang w:val="en-US" w:eastAsia="zh-CN"/>
        </w:rPr>
        <w:t>分，得分率100.00%。</w:t>
      </w:r>
    </w:p>
    <w:p>
      <w:pPr>
        <w:numPr>
          <w:ilvl w:val="0"/>
          <w:numId w:val="0"/>
        </w:numPr>
        <w:ind w:right="0" w:rightChars="0" w:firstLine="676" w:firstLineChars="200"/>
        <w:jc w:val="both"/>
        <w:outlineLvl w:val="9"/>
        <w:rPr>
          <w:rFonts w:hint="default"/>
          <w:b w:val="0"/>
          <w:bCs w:val="0"/>
          <w:spacing w:val="11"/>
          <w:w w:val="99"/>
          <w:sz w:val="32"/>
          <w:lang w:val="en-US" w:eastAsia="zh-CN"/>
        </w:rPr>
      </w:pPr>
      <w:r>
        <w:rPr>
          <w:rFonts w:hint="eastAsia" w:ascii="仿宋" w:hAnsi="仿宋" w:eastAsia="仿宋" w:cs="仿宋"/>
          <w:b w:val="0"/>
          <w:bCs w:val="0"/>
          <w:spacing w:val="11"/>
          <w:w w:val="99"/>
          <w:sz w:val="32"/>
          <w:lang w:val="en-US" w:eastAsia="zh-CN"/>
        </w:rPr>
        <w:t>经查阅该项目</w:t>
      </w:r>
      <w:r>
        <w:rPr>
          <w:rFonts w:hint="eastAsia" w:cs="仿宋"/>
          <w:b w:val="0"/>
          <w:bCs w:val="0"/>
          <w:spacing w:val="11"/>
          <w:w w:val="99"/>
          <w:sz w:val="32"/>
          <w:lang w:val="en-US" w:eastAsia="zh-CN"/>
        </w:rPr>
        <w:t>有关</w:t>
      </w:r>
      <w:r>
        <w:rPr>
          <w:rFonts w:hint="eastAsia" w:ascii="仿宋" w:hAnsi="仿宋" w:eastAsia="仿宋" w:cs="仿宋"/>
          <w:b w:val="0"/>
          <w:bCs w:val="0"/>
          <w:spacing w:val="11"/>
          <w:w w:val="99"/>
          <w:sz w:val="32"/>
          <w:lang w:val="en-US" w:eastAsia="zh-CN"/>
        </w:rPr>
        <w:t>验收</w:t>
      </w:r>
      <w:r>
        <w:rPr>
          <w:rFonts w:hint="eastAsia" w:cs="仿宋"/>
          <w:b w:val="0"/>
          <w:bCs w:val="0"/>
          <w:spacing w:val="11"/>
          <w:w w:val="99"/>
          <w:sz w:val="32"/>
          <w:lang w:val="en-US" w:eastAsia="zh-CN"/>
        </w:rPr>
        <w:t>资料，当前工程投资进度符合项目建设进度要求且未超过项目总预算。</w:t>
      </w:r>
      <w:r>
        <w:rPr>
          <w:rFonts w:hint="eastAsia" w:ascii="仿宋" w:hAnsi="仿宋" w:eastAsia="仿宋" w:cs="仿宋"/>
          <w:b w:val="0"/>
          <w:bCs w:val="0"/>
          <w:spacing w:val="11"/>
          <w:w w:val="99"/>
          <w:sz w:val="32"/>
          <w:lang w:val="en-US" w:eastAsia="zh-CN"/>
        </w:rPr>
        <w:t>根据评分标准，该指标得</w:t>
      </w:r>
      <w:r>
        <w:rPr>
          <w:rFonts w:hint="eastAsia" w:cs="仿宋"/>
          <w:b w:val="0"/>
          <w:bCs w:val="0"/>
          <w:spacing w:val="11"/>
          <w:w w:val="99"/>
          <w:sz w:val="32"/>
          <w:lang w:val="en-US" w:eastAsia="zh-CN"/>
        </w:rPr>
        <w:t>5</w:t>
      </w:r>
      <w:r>
        <w:rPr>
          <w:rFonts w:hint="eastAsia" w:ascii="仿宋" w:hAnsi="仿宋" w:eastAsia="仿宋" w:cs="仿宋"/>
          <w:b w:val="0"/>
          <w:bCs w:val="0"/>
          <w:spacing w:val="11"/>
          <w:w w:val="99"/>
          <w:sz w:val="32"/>
          <w:lang w:val="en-US" w:eastAsia="zh-CN"/>
        </w:rPr>
        <w:t>分</w:t>
      </w:r>
      <w:r>
        <w:rPr>
          <w:rFonts w:hint="eastAsia" w:cs="仿宋"/>
          <w:b w:val="0"/>
          <w:bCs w:val="0"/>
          <w:spacing w:val="11"/>
          <w:w w:val="99"/>
          <w:sz w:val="32"/>
          <w:lang w:val="en-US" w:eastAsia="zh-CN"/>
        </w:rPr>
        <w:t>。</w:t>
      </w:r>
    </w:p>
    <w:p>
      <w:pPr>
        <w:numPr>
          <w:ilvl w:val="0"/>
          <w:numId w:val="0"/>
        </w:numPr>
        <w:ind w:right="0" w:rightChars="0" w:firstLine="676" w:firstLineChars="200"/>
        <w:jc w:val="both"/>
        <w:outlineLvl w:val="9"/>
        <w:rPr>
          <w:rFonts w:hint="default"/>
          <w:b w:val="0"/>
          <w:bCs w:val="0"/>
          <w:spacing w:val="11"/>
          <w:w w:val="99"/>
          <w:sz w:val="32"/>
          <w:lang w:val="en-US" w:eastAsia="zh-CN"/>
        </w:rPr>
      </w:pPr>
      <w:r>
        <w:rPr>
          <w:rFonts w:hint="eastAsia"/>
          <w:b w:val="0"/>
          <w:bCs w:val="0"/>
          <w:spacing w:val="11"/>
          <w:w w:val="99"/>
          <w:sz w:val="32"/>
          <w:lang w:val="en-US" w:eastAsia="zh-CN"/>
        </w:rPr>
        <w:t>4.</w:t>
      </w:r>
      <w:r>
        <w:rPr>
          <w:rFonts w:hint="default"/>
          <w:b w:val="0"/>
          <w:bCs w:val="0"/>
          <w:spacing w:val="11"/>
          <w:w w:val="99"/>
          <w:sz w:val="32"/>
          <w:lang w:val="en-US" w:eastAsia="zh-CN"/>
        </w:rPr>
        <w:t>产出实效，分值</w:t>
      </w:r>
      <w:r>
        <w:rPr>
          <w:rFonts w:hint="eastAsia"/>
          <w:b w:val="0"/>
          <w:bCs w:val="0"/>
          <w:spacing w:val="11"/>
          <w:w w:val="99"/>
          <w:sz w:val="32"/>
          <w:lang w:val="en-US" w:eastAsia="zh-CN"/>
        </w:rPr>
        <w:t>5</w:t>
      </w:r>
      <w:r>
        <w:rPr>
          <w:rFonts w:hint="default"/>
          <w:b w:val="0"/>
          <w:bCs w:val="0"/>
          <w:spacing w:val="11"/>
          <w:w w:val="99"/>
          <w:sz w:val="32"/>
          <w:lang w:val="en-US" w:eastAsia="zh-CN"/>
        </w:rPr>
        <w:t>分，得分</w:t>
      </w:r>
      <w:r>
        <w:rPr>
          <w:rFonts w:hint="eastAsia"/>
          <w:b w:val="0"/>
          <w:bCs w:val="0"/>
          <w:spacing w:val="11"/>
          <w:w w:val="99"/>
          <w:sz w:val="32"/>
          <w:lang w:val="en-US" w:eastAsia="zh-CN"/>
        </w:rPr>
        <w:t>5</w:t>
      </w:r>
      <w:r>
        <w:rPr>
          <w:rFonts w:hint="default"/>
          <w:b w:val="0"/>
          <w:bCs w:val="0"/>
          <w:spacing w:val="11"/>
          <w:w w:val="99"/>
          <w:sz w:val="32"/>
          <w:lang w:val="en-US" w:eastAsia="zh-CN"/>
        </w:rPr>
        <w:t>分，得分率</w:t>
      </w:r>
      <w:r>
        <w:rPr>
          <w:rFonts w:hint="eastAsia"/>
          <w:b w:val="0"/>
          <w:bCs w:val="0"/>
          <w:spacing w:val="11"/>
          <w:w w:val="99"/>
          <w:sz w:val="32"/>
          <w:lang w:val="en-US" w:eastAsia="zh-CN"/>
        </w:rPr>
        <w:t>100%</w:t>
      </w:r>
      <w:r>
        <w:rPr>
          <w:rFonts w:hint="default"/>
          <w:b w:val="0"/>
          <w:bCs w:val="0"/>
          <w:spacing w:val="11"/>
          <w:w w:val="99"/>
          <w:sz w:val="32"/>
          <w:lang w:val="en-US" w:eastAsia="zh-CN"/>
        </w:rPr>
        <w:t>。</w:t>
      </w:r>
    </w:p>
    <w:tbl>
      <w:tblPr>
        <w:tblStyle w:val="8"/>
        <w:tblW w:w="917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919"/>
        <w:gridCol w:w="2084"/>
        <w:gridCol w:w="2912"/>
        <w:gridCol w:w="1132"/>
        <w:gridCol w:w="11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jc w:val="center"/>
        </w:trPr>
        <w:tc>
          <w:tcPr>
            <w:tcW w:w="1919" w:type="dxa"/>
            <w:tcBorders>
              <w:left w:val="nil"/>
              <w:bottom w:val="dotted" w:color="000000" w:sz="4" w:space="0"/>
              <w:right w:val="dotted" w:color="000000" w:sz="4" w:space="0"/>
            </w:tcBorders>
            <w:shd w:val="clear" w:color="auto" w:fill="8DB3E1"/>
          </w:tcPr>
          <w:p>
            <w:pPr>
              <w:pStyle w:val="12"/>
              <w:spacing w:before="113"/>
              <w:ind w:left="599"/>
              <w:rPr>
                <w:rFonts w:hint="eastAsia" w:ascii="宋体" w:hAnsi="宋体" w:eastAsia="宋体" w:cs="宋体"/>
                <w:b/>
                <w:sz w:val="18"/>
              </w:rPr>
            </w:pPr>
            <w:r>
              <w:rPr>
                <w:rFonts w:hint="eastAsia" w:ascii="宋体" w:hAnsi="宋体" w:eastAsia="宋体" w:cs="宋体"/>
                <w:b/>
                <w:sz w:val="18"/>
              </w:rPr>
              <w:t>二级指标</w:t>
            </w:r>
          </w:p>
        </w:tc>
        <w:tc>
          <w:tcPr>
            <w:tcW w:w="2084" w:type="dxa"/>
            <w:tcBorders>
              <w:left w:val="dotted" w:color="000000" w:sz="4" w:space="0"/>
              <w:bottom w:val="dotted" w:color="000000" w:sz="4" w:space="0"/>
              <w:right w:val="dotted" w:color="000000" w:sz="4" w:space="0"/>
            </w:tcBorders>
            <w:shd w:val="clear" w:color="auto" w:fill="8DB3E1"/>
          </w:tcPr>
          <w:p>
            <w:pPr>
              <w:pStyle w:val="12"/>
              <w:spacing w:before="113"/>
              <w:ind w:left="677"/>
              <w:rPr>
                <w:rFonts w:hint="eastAsia" w:ascii="宋体" w:hAnsi="宋体" w:eastAsia="宋体" w:cs="宋体"/>
                <w:b/>
                <w:sz w:val="18"/>
              </w:rPr>
            </w:pPr>
            <w:r>
              <w:rPr>
                <w:rFonts w:hint="eastAsia" w:ascii="宋体" w:hAnsi="宋体" w:eastAsia="宋体" w:cs="宋体"/>
                <w:b/>
                <w:sz w:val="18"/>
              </w:rPr>
              <w:t>三级指标</w:t>
            </w:r>
          </w:p>
        </w:tc>
        <w:tc>
          <w:tcPr>
            <w:tcW w:w="2912" w:type="dxa"/>
            <w:tcBorders>
              <w:left w:val="dotted" w:color="000000" w:sz="4" w:space="0"/>
              <w:bottom w:val="dotted" w:color="000000" w:sz="4" w:space="0"/>
              <w:right w:val="dotted" w:color="000000" w:sz="4" w:space="0"/>
            </w:tcBorders>
            <w:shd w:val="clear" w:color="auto" w:fill="8DB3E1"/>
          </w:tcPr>
          <w:p>
            <w:pPr>
              <w:pStyle w:val="12"/>
              <w:spacing w:before="113"/>
              <w:ind w:left="1071" w:right="1068"/>
              <w:jc w:val="center"/>
              <w:rPr>
                <w:rFonts w:hint="eastAsia" w:ascii="宋体" w:hAnsi="宋体" w:eastAsia="宋体" w:cs="宋体"/>
                <w:b/>
                <w:sz w:val="18"/>
              </w:rPr>
            </w:pPr>
            <w:r>
              <w:rPr>
                <w:rFonts w:hint="eastAsia" w:ascii="宋体" w:hAnsi="宋体" w:eastAsia="宋体" w:cs="宋体"/>
                <w:b/>
                <w:sz w:val="18"/>
              </w:rPr>
              <w:t>四级指标</w:t>
            </w:r>
          </w:p>
        </w:tc>
        <w:tc>
          <w:tcPr>
            <w:tcW w:w="1132" w:type="dxa"/>
            <w:tcBorders>
              <w:left w:val="dotted" w:color="000000" w:sz="4" w:space="0"/>
              <w:bottom w:val="dotted" w:color="000000" w:sz="4" w:space="0"/>
              <w:right w:val="dotted" w:color="000000" w:sz="4" w:space="0"/>
            </w:tcBorders>
            <w:shd w:val="clear" w:color="auto" w:fill="8DB3E1"/>
          </w:tcPr>
          <w:p>
            <w:pPr>
              <w:pStyle w:val="12"/>
              <w:spacing w:before="113"/>
              <w:ind w:left="405" w:right="315"/>
              <w:jc w:val="center"/>
              <w:rPr>
                <w:rFonts w:hint="eastAsia" w:ascii="宋体" w:hAnsi="宋体" w:eastAsia="宋体" w:cs="宋体"/>
                <w:b/>
                <w:sz w:val="18"/>
              </w:rPr>
            </w:pPr>
            <w:r>
              <w:rPr>
                <w:rFonts w:hint="eastAsia" w:ascii="宋体" w:hAnsi="宋体" w:eastAsia="宋体" w:cs="宋体"/>
                <w:b/>
                <w:sz w:val="18"/>
              </w:rPr>
              <w:t>分值</w:t>
            </w:r>
          </w:p>
        </w:tc>
        <w:tc>
          <w:tcPr>
            <w:tcW w:w="1132" w:type="dxa"/>
            <w:tcBorders>
              <w:left w:val="dotted" w:color="000000" w:sz="4" w:space="0"/>
              <w:bottom w:val="dotted" w:color="000000" w:sz="4" w:space="0"/>
              <w:right w:val="nil"/>
            </w:tcBorders>
            <w:shd w:val="clear" w:color="auto" w:fill="8DB3E1"/>
          </w:tcPr>
          <w:p>
            <w:pPr>
              <w:pStyle w:val="12"/>
              <w:spacing w:before="113"/>
              <w:ind w:left="358" w:right="276"/>
              <w:jc w:val="center"/>
              <w:rPr>
                <w:rFonts w:hint="eastAsia" w:ascii="宋体" w:hAnsi="宋体" w:eastAsia="宋体" w:cs="宋体"/>
                <w:b/>
                <w:sz w:val="18"/>
              </w:rPr>
            </w:pPr>
            <w:r>
              <w:rPr>
                <w:rFonts w:hint="eastAsia" w:ascii="宋体" w:hAnsi="宋体" w:eastAsia="宋体" w:cs="宋体"/>
                <w:b/>
                <w:sz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53" w:hRule="atLeast"/>
          <w:jc w:val="center"/>
        </w:trPr>
        <w:tc>
          <w:tcPr>
            <w:tcW w:w="1919" w:type="dxa"/>
            <w:tcBorders>
              <w:top w:val="dotted" w:color="000000" w:sz="4" w:space="0"/>
              <w:left w:val="nil"/>
              <w:bottom w:val="dotted" w:color="000000" w:sz="4" w:space="0"/>
              <w:right w:val="dotted" w:color="000000" w:sz="4" w:space="0"/>
            </w:tcBorders>
          </w:tcPr>
          <w:p>
            <w:pPr>
              <w:pStyle w:val="12"/>
              <w:rPr>
                <w:rFonts w:hint="eastAsia" w:ascii="宋体" w:hAnsi="宋体" w:eastAsia="宋体" w:cs="宋体"/>
                <w:sz w:val="18"/>
              </w:rPr>
            </w:pPr>
            <w:r>
              <w:rPr>
                <w:rFonts w:hint="eastAsia" w:ascii="宋体" w:hAnsi="宋体" w:eastAsia="宋体" w:cs="宋体"/>
                <w:sz w:val="18"/>
              </w:rPr>
              <w:t>B8.产出实效</w:t>
            </w:r>
          </w:p>
        </w:tc>
        <w:tc>
          <w:tcPr>
            <w:tcW w:w="2084" w:type="dxa"/>
            <w:tcBorders>
              <w:top w:val="dotted" w:color="000000" w:sz="4" w:space="0"/>
              <w:left w:val="dotted" w:color="000000" w:sz="4" w:space="0"/>
              <w:bottom w:val="dotted" w:color="000000" w:sz="4" w:space="0"/>
              <w:right w:val="dotted" w:color="000000" w:sz="4" w:space="0"/>
            </w:tcBorders>
          </w:tcPr>
          <w:p>
            <w:pPr>
              <w:pStyle w:val="12"/>
              <w:rPr>
                <w:rFonts w:hint="eastAsia" w:ascii="宋体" w:hAnsi="宋体" w:eastAsia="宋体" w:cs="宋体"/>
                <w:sz w:val="18"/>
              </w:rPr>
            </w:pPr>
            <w:r>
              <w:rPr>
                <w:rFonts w:hint="eastAsia" w:ascii="宋体" w:hAnsi="宋体" w:eastAsia="宋体" w:cs="宋体"/>
                <w:sz w:val="18"/>
              </w:rPr>
              <w:t>C1</w:t>
            </w:r>
            <w:r>
              <w:rPr>
                <w:rFonts w:hint="eastAsia" w:cs="宋体"/>
                <w:sz w:val="18"/>
                <w:lang w:val="en-US" w:eastAsia="zh-CN"/>
              </w:rPr>
              <w:t>4</w:t>
            </w:r>
            <w:r>
              <w:rPr>
                <w:rFonts w:hint="eastAsia" w:ascii="宋体" w:hAnsi="宋体" w:eastAsia="宋体" w:cs="宋体"/>
                <w:sz w:val="18"/>
              </w:rPr>
              <w:t>.完成及时性</w:t>
            </w:r>
          </w:p>
        </w:tc>
        <w:tc>
          <w:tcPr>
            <w:tcW w:w="2912" w:type="dxa"/>
            <w:tcBorders>
              <w:top w:val="dotted" w:color="000000" w:sz="4" w:space="0"/>
              <w:left w:val="dotted" w:color="000000" w:sz="4" w:space="0"/>
              <w:bottom w:val="dotted" w:color="000000" w:sz="4" w:space="0"/>
              <w:right w:val="dotted" w:color="000000" w:sz="4" w:space="0"/>
            </w:tcBorders>
          </w:tcPr>
          <w:p>
            <w:pPr>
              <w:pStyle w:val="12"/>
              <w:spacing w:before="112"/>
              <w:ind w:left="103"/>
              <w:rPr>
                <w:rFonts w:hint="eastAsia" w:ascii="宋体" w:hAnsi="宋体" w:eastAsia="宋体" w:cs="宋体"/>
                <w:sz w:val="18"/>
              </w:rPr>
            </w:pPr>
            <w:r>
              <w:rPr>
                <w:sz w:val="18"/>
              </w:rPr>
              <w:t>D2</w:t>
            </w:r>
            <w:r>
              <w:rPr>
                <w:rFonts w:hint="eastAsia"/>
                <w:sz w:val="18"/>
                <w:lang w:val="en-US" w:eastAsia="zh-CN"/>
              </w:rPr>
              <w:t>4</w:t>
            </w:r>
            <w:r>
              <w:rPr>
                <w:sz w:val="18"/>
              </w:rPr>
              <w:t>.项目计划完工时间</w:t>
            </w:r>
            <w:r>
              <w:rPr>
                <w:rFonts w:hint="eastAsia"/>
                <w:sz w:val="18"/>
                <w:lang w:val="en-US" w:eastAsia="zh-CN"/>
              </w:rPr>
              <w:t>为一年</w:t>
            </w:r>
          </w:p>
        </w:tc>
        <w:tc>
          <w:tcPr>
            <w:tcW w:w="1132" w:type="dxa"/>
            <w:tcBorders>
              <w:top w:val="dotted" w:color="000000" w:sz="4" w:space="0"/>
              <w:left w:val="dotted" w:color="000000" w:sz="4" w:space="0"/>
              <w:bottom w:val="dotted" w:color="000000" w:sz="4" w:space="0"/>
              <w:right w:val="dotted" w:color="000000" w:sz="4" w:space="0"/>
            </w:tcBorders>
          </w:tcPr>
          <w:p>
            <w:pPr>
              <w:pStyle w:val="12"/>
              <w:spacing w:before="112"/>
              <w:ind w:right="1"/>
              <w:jc w:val="center"/>
              <w:rPr>
                <w:rFonts w:hint="default" w:ascii="宋体" w:hAnsi="宋体" w:eastAsia="宋体" w:cs="宋体"/>
                <w:sz w:val="18"/>
                <w:lang w:val="en-US" w:eastAsia="zh-CN"/>
              </w:rPr>
            </w:pPr>
            <w:r>
              <w:rPr>
                <w:rFonts w:hint="eastAsia" w:cs="宋体"/>
                <w:sz w:val="18"/>
                <w:lang w:val="en-US" w:eastAsia="zh-CN"/>
              </w:rPr>
              <w:t>5</w:t>
            </w:r>
          </w:p>
        </w:tc>
        <w:tc>
          <w:tcPr>
            <w:tcW w:w="1132" w:type="dxa"/>
            <w:tcBorders>
              <w:top w:val="dotted" w:color="000000" w:sz="4" w:space="0"/>
              <w:left w:val="dotted" w:color="000000" w:sz="4" w:space="0"/>
              <w:bottom w:val="dotted" w:color="000000" w:sz="4" w:space="0"/>
              <w:right w:val="nil"/>
            </w:tcBorders>
          </w:tcPr>
          <w:p>
            <w:pPr>
              <w:pStyle w:val="12"/>
              <w:spacing w:before="112"/>
              <w:ind w:right="8"/>
              <w:jc w:val="center"/>
              <w:rPr>
                <w:rFonts w:hint="default" w:ascii="宋体" w:hAnsi="宋体" w:eastAsia="宋体" w:cs="宋体"/>
                <w:sz w:val="18"/>
                <w:lang w:val="en-US" w:eastAsia="zh-CN"/>
              </w:rPr>
            </w:pPr>
            <w:r>
              <w:rPr>
                <w:rFonts w:hint="eastAsia" w:cs="宋体"/>
                <w:sz w:val="18"/>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jc w:val="center"/>
        </w:trPr>
        <w:tc>
          <w:tcPr>
            <w:tcW w:w="6915" w:type="dxa"/>
            <w:gridSpan w:val="3"/>
            <w:tcBorders>
              <w:top w:val="dotted" w:color="000000" w:sz="4" w:space="0"/>
              <w:left w:val="nil"/>
              <w:right w:val="dotted" w:color="000000" w:sz="4" w:space="0"/>
            </w:tcBorders>
          </w:tcPr>
          <w:p>
            <w:pPr>
              <w:pStyle w:val="12"/>
              <w:spacing w:before="112"/>
              <w:ind w:left="3166" w:right="3160"/>
              <w:jc w:val="center"/>
              <w:rPr>
                <w:rFonts w:hint="eastAsia" w:ascii="宋体" w:hAnsi="宋体" w:eastAsia="宋体" w:cs="宋体"/>
                <w:b/>
                <w:sz w:val="18"/>
              </w:rPr>
            </w:pPr>
            <w:r>
              <w:rPr>
                <w:rFonts w:hint="eastAsia" w:ascii="宋体" w:hAnsi="宋体" w:eastAsia="宋体" w:cs="宋体"/>
                <w:b/>
                <w:sz w:val="18"/>
              </w:rPr>
              <w:t>合  计</w:t>
            </w:r>
          </w:p>
        </w:tc>
        <w:tc>
          <w:tcPr>
            <w:tcW w:w="1132" w:type="dxa"/>
            <w:tcBorders>
              <w:top w:val="dotted" w:color="000000" w:sz="4" w:space="0"/>
              <w:left w:val="dotted" w:color="000000" w:sz="4" w:space="0"/>
              <w:right w:val="dotted" w:color="000000" w:sz="4" w:space="0"/>
            </w:tcBorders>
          </w:tcPr>
          <w:p>
            <w:pPr>
              <w:pStyle w:val="12"/>
              <w:spacing w:before="112"/>
              <w:ind w:right="1"/>
              <w:jc w:val="center"/>
              <w:rPr>
                <w:rFonts w:hint="eastAsia" w:ascii="宋体" w:hAnsi="宋体" w:eastAsia="宋体" w:cs="宋体"/>
                <w:b/>
                <w:sz w:val="18"/>
                <w:lang w:val="en-US" w:eastAsia="zh-CN"/>
              </w:rPr>
            </w:pPr>
            <w:r>
              <w:rPr>
                <w:rFonts w:hint="eastAsia" w:ascii="宋体" w:hAnsi="宋体" w:eastAsia="宋体" w:cs="宋体"/>
                <w:b/>
                <w:w w:val="99"/>
                <w:sz w:val="18"/>
                <w:lang w:val="en-US" w:eastAsia="zh-CN"/>
              </w:rPr>
              <w:t>5</w:t>
            </w:r>
          </w:p>
        </w:tc>
        <w:tc>
          <w:tcPr>
            <w:tcW w:w="1132" w:type="dxa"/>
            <w:tcBorders>
              <w:top w:val="dotted" w:color="000000" w:sz="4" w:space="0"/>
              <w:left w:val="dotted" w:color="000000" w:sz="4" w:space="0"/>
              <w:right w:val="nil"/>
            </w:tcBorders>
          </w:tcPr>
          <w:p>
            <w:pPr>
              <w:pStyle w:val="12"/>
              <w:spacing w:before="112"/>
              <w:ind w:right="8"/>
              <w:jc w:val="center"/>
              <w:rPr>
                <w:rFonts w:hint="eastAsia" w:ascii="宋体" w:hAnsi="宋体" w:eastAsia="宋体" w:cs="宋体"/>
                <w:b/>
                <w:sz w:val="18"/>
                <w:lang w:val="en-US" w:eastAsia="zh-CN"/>
              </w:rPr>
            </w:pPr>
            <w:r>
              <w:rPr>
                <w:rFonts w:hint="eastAsia" w:ascii="宋体" w:hAnsi="宋体" w:eastAsia="宋体" w:cs="宋体"/>
                <w:b/>
                <w:w w:val="99"/>
                <w:sz w:val="18"/>
                <w:lang w:val="en-US" w:eastAsia="zh-CN"/>
              </w:rPr>
              <w:t>5</w:t>
            </w:r>
          </w:p>
        </w:tc>
      </w:tr>
    </w:tbl>
    <w:p>
      <w:pPr>
        <w:pStyle w:val="2"/>
        <w:rPr>
          <w:rFonts w:hint="default"/>
          <w:lang w:val="en-US" w:eastAsia="zh-CN"/>
        </w:rPr>
      </w:pPr>
    </w:p>
    <w:p>
      <w:pPr>
        <w:pStyle w:val="11"/>
        <w:ind w:left="0" w:leftChars="0" w:firstLine="679"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bCs/>
          <w:spacing w:val="11"/>
          <w:w w:val="99"/>
          <w:sz w:val="32"/>
          <w:lang w:val="en-US" w:eastAsia="zh-CN"/>
        </w:rPr>
        <w:t>D2</w:t>
      </w:r>
      <w:r>
        <w:rPr>
          <w:rFonts w:hint="eastAsia" w:ascii="仿宋" w:hAnsi="仿宋" w:cs="仿宋"/>
          <w:b/>
          <w:bCs/>
          <w:spacing w:val="11"/>
          <w:w w:val="99"/>
          <w:sz w:val="32"/>
          <w:lang w:val="en-US" w:eastAsia="zh-CN"/>
        </w:rPr>
        <w:t>6</w:t>
      </w:r>
      <w:r>
        <w:rPr>
          <w:rFonts w:hint="eastAsia" w:ascii="仿宋" w:hAnsi="仿宋" w:eastAsia="仿宋" w:cs="仿宋"/>
          <w:b/>
          <w:bCs/>
          <w:spacing w:val="11"/>
          <w:w w:val="99"/>
          <w:sz w:val="32"/>
          <w:lang w:val="en-US" w:eastAsia="zh-CN"/>
        </w:rPr>
        <w:t>.项目计划完工时间为一年，分值</w:t>
      </w:r>
      <w:r>
        <w:rPr>
          <w:rFonts w:hint="eastAsia" w:ascii="仿宋" w:hAnsi="仿宋" w:cs="仿宋"/>
          <w:b/>
          <w:bCs/>
          <w:spacing w:val="11"/>
          <w:w w:val="99"/>
          <w:sz w:val="32"/>
          <w:lang w:val="en-US" w:eastAsia="zh-CN"/>
        </w:rPr>
        <w:t>5</w:t>
      </w:r>
      <w:r>
        <w:rPr>
          <w:rFonts w:hint="eastAsia" w:ascii="仿宋" w:hAnsi="仿宋" w:eastAsia="仿宋" w:cs="仿宋"/>
          <w:b/>
          <w:bCs/>
          <w:spacing w:val="11"/>
          <w:w w:val="99"/>
          <w:sz w:val="32"/>
          <w:lang w:val="en-US" w:eastAsia="zh-CN"/>
        </w:rPr>
        <w:t>分，得分</w:t>
      </w:r>
      <w:r>
        <w:rPr>
          <w:rFonts w:hint="eastAsia" w:ascii="仿宋" w:hAnsi="仿宋" w:cs="仿宋"/>
          <w:b/>
          <w:bCs/>
          <w:spacing w:val="11"/>
          <w:w w:val="99"/>
          <w:sz w:val="32"/>
          <w:lang w:val="en-US" w:eastAsia="zh-CN"/>
        </w:rPr>
        <w:t>5</w:t>
      </w:r>
      <w:r>
        <w:rPr>
          <w:rFonts w:hint="eastAsia" w:ascii="仿宋" w:hAnsi="仿宋" w:eastAsia="仿宋" w:cs="仿宋"/>
          <w:b/>
          <w:bCs/>
          <w:spacing w:val="11"/>
          <w:w w:val="99"/>
          <w:sz w:val="32"/>
          <w:lang w:val="en-US" w:eastAsia="zh-CN"/>
        </w:rPr>
        <w:t>分，得分率100.00%。</w:t>
      </w:r>
    </w:p>
    <w:p>
      <w:pPr>
        <w:pStyle w:val="2"/>
        <w:ind w:firstLine="676" w:firstLineChars="200"/>
        <w:rPr>
          <w:rFonts w:hint="eastAsia" w:ascii="仿宋" w:hAnsi="仿宋" w:eastAsia="仿宋" w:cs="仿宋"/>
          <w:b w:val="0"/>
          <w:bCs w:val="0"/>
          <w:spacing w:val="11"/>
          <w:w w:val="99"/>
          <w:sz w:val="32"/>
          <w:highlight w:val="none"/>
          <w:lang w:val="en-US" w:eastAsia="zh-CN"/>
        </w:rPr>
      </w:pPr>
      <w:r>
        <w:rPr>
          <w:rFonts w:hint="eastAsia" w:ascii="仿宋" w:hAnsi="仿宋" w:eastAsia="仿宋" w:cs="仿宋"/>
          <w:b w:val="0"/>
          <w:bCs w:val="0"/>
          <w:spacing w:val="11"/>
          <w:w w:val="99"/>
          <w:sz w:val="32"/>
          <w:lang w:val="en-US" w:eastAsia="zh-CN"/>
        </w:rPr>
        <w:t>经查阅</w:t>
      </w:r>
      <w:r>
        <w:rPr>
          <w:rFonts w:hint="eastAsia" w:cs="仿宋"/>
          <w:b w:val="0"/>
          <w:bCs w:val="0"/>
          <w:spacing w:val="11"/>
          <w:w w:val="99"/>
          <w:sz w:val="32"/>
          <w:lang w:val="en-US" w:eastAsia="zh-CN"/>
        </w:rPr>
        <w:t>有关</w:t>
      </w:r>
      <w:r>
        <w:rPr>
          <w:rFonts w:hint="eastAsia" w:ascii="仿宋" w:hAnsi="仿宋" w:eastAsia="仿宋" w:cs="仿宋"/>
          <w:b w:val="0"/>
          <w:bCs w:val="0"/>
          <w:spacing w:val="11"/>
          <w:w w:val="99"/>
          <w:sz w:val="32"/>
          <w:lang w:val="en-US" w:eastAsia="zh-CN"/>
        </w:rPr>
        <w:t>验收</w:t>
      </w:r>
      <w:r>
        <w:rPr>
          <w:rFonts w:hint="eastAsia" w:cs="仿宋"/>
          <w:b w:val="0"/>
          <w:bCs w:val="0"/>
          <w:spacing w:val="11"/>
          <w:w w:val="99"/>
          <w:sz w:val="32"/>
          <w:lang w:val="en-US" w:eastAsia="zh-CN"/>
        </w:rPr>
        <w:t>资料</w:t>
      </w:r>
      <w:r>
        <w:rPr>
          <w:rFonts w:hint="eastAsia" w:ascii="仿宋" w:hAnsi="仿宋" w:eastAsia="仿宋" w:cs="仿宋"/>
          <w:b w:val="0"/>
          <w:bCs w:val="0"/>
          <w:spacing w:val="11"/>
          <w:w w:val="99"/>
          <w:sz w:val="32"/>
          <w:lang w:val="en-US" w:eastAsia="zh-CN"/>
        </w:rPr>
        <w:t>和现场查验，</w:t>
      </w:r>
      <w:r>
        <w:rPr>
          <w:rFonts w:hint="eastAsia" w:cs="仿宋"/>
          <w:b w:val="0"/>
          <w:bCs w:val="0"/>
          <w:spacing w:val="11"/>
          <w:w w:val="99"/>
          <w:sz w:val="32"/>
          <w:lang w:val="en-US" w:eastAsia="zh-CN"/>
        </w:rPr>
        <w:t>截至2023年12月底已完成项目建筑</w:t>
      </w:r>
      <w:r>
        <w:rPr>
          <w:rFonts w:hint="eastAsia" w:cs="仿宋"/>
          <w:b w:val="0"/>
          <w:bCs w:val="0"/>
          <w:color w:val="auto"/>
          <w:spacing w:val="11"/>
          <w:w w:val="99"/>
          <w:sz w:val="32"/>
          <w:lang w:val="en-US" w:eastAsia="zh-CN"/>
        </w:rPr>
        <w:t>面积11504平方</w:t>
      </w:r>
      <w:r>
        <w:rPr>
          <w:rFonts w:hint="eastAsia" w:cs="仿宋"/>
          <w:b w:val="0"/>
          <w:bCs w:val="0"/>
          <w:spacing w:val="11"/>
          <w:w w:val="99"/>
          <w:sz w:val="32"/>
          <w:lang w:val="en-US" w:eastAsia="zh-CN"/>
        </w:rPr>
        <w:t>米，主要包括：海产品交易展示场所、冷链仓储场所、电商直播场所、及停车场等附属配套设施，建成一处集海产品展示、批发、配送、冷链仓储于一体的批发市场等，符合项目计划建设时间。</w:t>
      </w:r>
      <w:r>
        <w:rPr>
          <w:rFonts w:hint="eastAsia" w:ascii="仿宋" w:hAnsi="仿宋" w:eastAsia="仿宋" w:cs="仿宋"/>
          <w:b w:val="0"/>
          <w:bCs w:val="0"/>
          <w:spacing w:val="11"/>
          <w:w w:val="99"/>
          <w:sz w:val="32"/>
          <w:lang w:val="en-US" w:eastAsia="zh-CN"/>
        </w:rPr>
        <w:t>根据评分标准，该指标得</w:t>
      </w:r>
      <w:r>
        <w:rPr>
          <w:rFonts w:hint="eastAsia" w:cs="仿宋"/>
          <w:b w:val="0"/>
          <w:bCs w:val="0"/>
          <w:spacing w:val="11"/>
          <w:w w:val="99"/>
          <w:sz w:val="32"/>
          <w:lang w:val="en-US" w:eastAsia="zh-CN"/>
        </w:rPr>
        <w:t>5</w:t>
      </w:r>
      <w:r>
        <w:rPr>
          <w:rFonts w:hint="eastAsia" w:ascii="仿宋" w:hAnsi="仿宋" w:eastAsia="仿宋" w:cs="仿宋"/>
          <w:b w:val="0"/>
          <w:bCs w:val="0"/>
          <w:spacing w:val="11"/>
          <w:w w:val="99"/>
          <w:sz w:val="32"/>
          <w:lang w:val="en-US" w:eastAsia="zh-CN"/>
        </w:rPr>
        <w:t>分。</w:t>
      </w:r>
    </w:p>
    <w:p>
      <w:pPr>
        <w:numPr>
          <w:ilvl w:val="0"/>
          <w:numId w:val="0"/>
        </w:numPr>
        <w:ind w:right="0" w:rightChars="0" w:firstLine="679" w:firstLineChars="200"/>
        <w:jc w:val="both"/>
        <w:outlineLvl w:val="1"/>
        <w:rPr>
          <w:rFonts w:hint="default"/>
          <w:b/>
          <w:bCs/>
          <w:spacing w:val="11"/>
          <w:w w:val="99"/>
          <w:sz w:val="32"/>
          <w:lang w:val="en-US" w:eastAsia="zh-CN"/>
        </w:rPr>
      </w:pPr>
      <w:bookmarkStart w:id="72" w:name="_Toc4435"/>
      <w:r>
        <w:rPr>
          <w:rFonts w:hint="eastAsia"/>
          <w:b/>
          <w:bCs/>
          <w:spacing w:val="11"/>
          <w:w w:val="99"/>
          <w:sz w:val="32"/>
          <w:lang w:val="en-US" w:eastAsia="zh-CN"/>
        </w:rPr>
        <w:t>（四）</w:t>
      </w:r>
      <w:r>
        <w:rPr>
          <w:rFonts w:hint="default"/>
          <w:b/>
          <w:bCs/>
          <w:spacing w:val="11"/>
          <w:w w:val="99"/>
          <w:sz w:val="32"/>
          <w:lang w:val="en-US" w:eastAsia="zh-CN"/>
        </w:rPr>
        <w:t>项目效益情况</w:t>
      </w:r>
      <w:bookmarkEnd w:id="72"/>
    </w:p>
    <w:p>
      <w:pPr>
        <w:numPr>
          <w:ilvl w:val="0"/>
          <w:numId w:val="0"/>
        </w:numPr>
        <w:ind w:right="0" w:rightChars="0" w:firstLine="676" w:firstLineChars="200"/>
        <w:jc w:val="both"/>
        <w:rPr>
          <w:rFonts w:hint="default"/>
          <w:b w:val="0"/>
          <w:bCs w:val="0"/>
          <w:spacing w:val="11"/>
          <w:w w:val="99"/>
          <w:sz w:val="32"/>
          <w:lang w:val="en-US" w:eastAsia="zh-CN"/>
        </w:rPr>
      </w:pPr>
      <w:r>
        <w:rPr>
          <w:rFonts w:hint="default"/>
          <w:b w:val="0"/>
          <w:bCs w:val="0"/>
          <w:spacing w:val="11"/>
          <w:w w:val="99"/>
          <w:sz w:val="32"/>
          <w:lang w:val="en-US" w:eastAsia="zh-CN"/>
        </w:rPr>
        <w:t xml:space="preserve">1.项目效益，分值 30 分，得分 </w:t>
      </w:r>
      <w:r>
        <w:rPr>
          <w:rFonts w:hint="eastAsia"/>
          <w:b w:val="0"/>
          <w:bCs w:val="0"/>
          <w:spacing w:val="11"/>
          <w:w w:val="99"/>
          <w:sz w:val="32"/>
          <w:lang w:val="en-US" w:eastAsia="zh-CN"/>
        </w:rPr>
        <w:t>30</w:t>
      </w:r>
      <w:r>
        <w:rPr>
          <w:rFonts w:hint="default"/>
          <w:b w:val="0"/>
          <w:bCs w:val="0"/>
          <w:spacing w:val="11"/>
          <w:w w:val="99"/>
          <w:sz w:val="32"/>
          <w:lang w:val="en-US" w:eastAsia="zh-CN"/>
        </w:rPr>
        <w:t xml:space="preserve">分，得分率 </w:t>
      </w:r>
      <w:r>
        <w:rPr>
          <w:rFonts w:hint="eastAsia"/>
          <w:b w:val="0"/>
          <w:bCs w:val="0"/>
          <w:spacing w:val="11"/>
          <w:w w:val="99"/>
          <w:sz w:val="32"/>
          <w:lang w:val="en-US" w:eastAsia="zh-CN"/>
        </w:rPr>
        <w:t>100%</w:t>
      </w:r>
      <w:r>
        <w:rPr>
          <w:rFonts w:hint="default"/>
          <w:b w:val="0"/>
          <w:bCs w:val="0"/>
          <w:spacing w:val="11"/>
          <w:w w:val="99"/>
          <w:sz w:val="32"/>
          <w:lang w:val="en-US" w:eastAsia="zh-CN"/>
        </w:rPr>
        <w:t>。</w:t>
      </w:r>
    </w:p>
    <w:tbl>
      <w:tblPr>
        <w:tblStyle w:val="8"/>
        <w:tblW w:w="88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18"/>
        <w:gridCol w:w="2124"/>
        <w:gridCol w:w="2871"/>
        <w:gridCol w:w="993"/>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718" w:type="dxa"/>
            <w:tcBorders>
              <w:left w:val="nil"/>
              <w:bottom w:val="dotted" w:color="000000" w:sz="4" w:space="0"/>
              <w:right w:val="dotted" w:color="000000" w:sz="4" w:space="0"/>
            </w:tcBorders>
            <w:shd w:val="clear" w:color="auto" w:fill="8DB3E1"/>
          </w:tcPr>
          <w:p>
            <w:pPr>
              <w:pStyle w:val="12"/>
              <w:spacing w:before="111"/>
              <w:ind w:left="499"/>
              <w:rPr>
                <w:b/>
                <w:sz w:val="18"/>
              </w:rPr>
            </w:pPr>
            <w:r>
              <w:rPr>
                <w:b/>
                <w:sz w:val="18"/>
              </w:rPr>
              <w:t>二级指标</w:t>
            </w:r>
          </w:p>
        </w:tc>
        <w:tc>
          <w:tcPr>
            <w:tcW w:w="2124" w:type="dxa"/>
            <w:tcBorders>
              <w:left w:val="dotted" w:color="000000" w:sz="4" w:space="0"/>
              <w:bottom w:val="dotted" w:color="000000" w:sz="4" w:space="0"/>
              <w:right w:val="dotted" w:color="000000" w:sz="4" w:space="0"/>
            </w:tcBorders>
            <w:shd w:val="clear" w:color="auto" w:fill="8DB3E1"/>
          </w:tcPr>
          <w:p>
            <w:pPr>
              <w:pStyle w:val="12"/>
              <w:spacing w:before="111"/>
              <w:ind w:left="696"/>
              <w:rPr>
                <w:b/>
                <w:sz w:val="18"/>
              </w:rPr>
            </w:pPr>
            <w:r>
              <w:rPr>
                <w:b/>
                <w:sz w:val="18"/>
              </w:rPr>
              <w:t>三级指标</w:t>
            </w:r>
          </w:p>
        </w:tc>
        <w:tc>
          <w:tcPr>
            <w:tcW w:w="2871" w:type="dxa"/>
            <w:tcBorders>
              <w:left w:val="dotted" w:color="000000" w:sz="4" w:space="0"/>
              <w:bottom w:val="dotted" w:color="000000" w:sz="4" w:space="0"/>
              <w:right w:val="dotted" w:color="000000" w:sz="4" w:space="0"/>
            </w:tcBorders>
            <w:shd w:val="clear" w:color="auto" w:fill="8DB3E1"/>
          </w:tcPr>
          <w:p>
            <w:pPr>
              <w:pStyle w:val="12"/>
              <w:spacing w:before="111"/>
              <w:ind w:left="1050" w:right="1047"/>
              <w:jc w:val="center"/>
              <w:rPr>
                <w:b/>
                <w:sz w:val="18"/>
              </w:rPr>
            </w:pPr>
            <w:r>
              <w:rPr>
                <w:b/>
                <w:sz w:val="18"/>
              </w:rPr>
              <w:t>四级指标</w:t>
            </w:r>
          </w:p>
        </w:tc>
        <w:tc>
          <w:tcPr>
            <w:tcW w:w="993" w:type="dxa"/>
            <w:tcBorders>
              <w:left w:val="dotted" w:color="000000" w:sz="4" w:space="0"/>
              <w:bottom w:val="dotted" w:color="000000" w:sz="4" w:space="0"/>
              <w:right w:val="dotted" w:color="000000" w:sz="4" w:space="0"/>
            </w:tcBorders>
            <w:shd w:val="clear" w:color="auto" w:fill="8DB3E1"/>
          </w:tcPr>
          <w:p>
            <w:pPr>
              <w:pStyle w:val="12"/>
              <w:spacing w:before="111"/>
              <w:ind w:left="286" w:right="285"/>
              <w:jc w:val="center"/>
              <w:rPr>
                <w:b/>
                <w:sz w:val="18"/>
              </w:rPr>
            </w:pPr>
            <w:r>
              <w:rPr>
                <w:b/>
                <w:sz w:val="18"/>
              </w:rPr>
              <w:t>分值</w:t>
            </w:r>
          </w:p>
        </w:tc>
        <w:tc>
          <w:tcPr>
            <w:tcW w:w="1099" w:type="dxa"/>
            <w:tcBorders>
              <w:left w:val="dotted" w:color="000000" w:sz="4" w:space="0"/>
              <w:bottom w:val="dotted" w:color="000000" w:sz="4" w:space="0"/>
              <w:right w:val="nil"/>
            </w:tcBorders>
            <w:shd w:val="clear" w:color="auto" w:fill="8DB3E1"/>
          </w:tcPr>
          <w:p>
            <w:pPr>
              <w:pStyle w:val="12"/>
              <w:spacing w:before="111"/>
              <w:ind w:right="370"/>
              <w:jc w:val="right"/>
              <w:rPr>
                <w:b/>
                <w:sz w:val="18"/>
              </w:rPr>
            </w:pPr>
            <w:r>
              <w:rPr>
                <w:b/>
                <w:w w:val="95"/>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0" w:hRule="atLeast"/>
          <w:jc w:val="center"/>
        </w:trPr>
        <w:tc>
          <w:tcPr>
            <w:tcW w:w="1718" w:type="dxa"/>
            <w:vMerge w:val="restart"/>
            <w:tcBorders>
              <w:top w:val="dotted" w:color="000000" w:sz="4" w:space="0"/>
              <w:left w:val="nil"/>
              <w:bottom w:val="dotted" w:color="000000" w:sz="4" w:space="0"/>
              <w:right w:val="dotted" w:color="000000" w:sz="4" w:space="0"/>
            </w:tcBorders>
          </w:tcPr>
          <w:p>
            <w:pPr>
              <w:pStyle w:val="12"/>
              <w:rPr>
                <w:sz w:val="18"/>
              </w:rPr>
            </w:pPr>
          </w:p>
          <w:p>
            <w:pPr>
              <w:pStyle w:val="12"/>
              <w:rPr>
                <w:sz w:val="18"/>
              </w:rPr>
            </w:pPr>
          </w:p>
          <w:p>
            <w:pPr>
              <w:pStyle w:val="12"/>
              <w:rPr>
                <w:sz w:val="18"/>
              </w:rPr>
            </w:pPr>
          </w:p>
          <w:p>
            <w:pPr>
              <w:pStyle w:val="12"/>
              <w:spacing w:before="9"/>
              <w:rPr>
                <w:sz w:val="22"/>
              </w:rPr>
            </w:pPr>
          </w:p>
          <w:p>
            <w:pPr>
              <w:pStyle w:val="12"/>
              <w:ind w:left="110"/>
              <w:rPr>
                <w:sz w:val="18"/>
              </w:rPr>
            </w:pPr>
            <w:r>
              <w:rPr>
                <w:sz w:val="18"/>
              </w:rPr>
              <w:t>B10.项目效益</w:t>
            </w:r>
          </w:p>
        </w:tc>
        <w:tc>
          <w:tcPr>
            <w:tcW w:w="2124" w:type="dxa"/>
            <w:tcBorders>
              <w:top w:val="dotted" w:color="000000" w:sz="4" w:space="0"/>
              <w:left w:val="dotted" w:color="000000" w:sz="4" w:space="0"/>
              <w:bottom w:val="dotted" w:color="000000" w:sz="4" w:space="0"/>
              <w:right w:val="dotted" w:color="000000" w:sz="4" w:space="0"/>
            </w:tcBorders>
          </w:tcPr>
          <w:p>
            <w:pPr>
              <w:pStyle w:val="12"/>
              <w:spacing w:before="4"/>
              <w:rPr>
                <w:sz w:val="21"/>
              </w:rPr>
            </w:pPr>
          </w:p>
          <w:p>
            <w:pPr>
              <w:pStyle w:val="12"/>
              <w:ind w:left="103"/>
              <w:rPr>
                <w:sz w:val="18"/>
              </w:rPr>
            </w:pPr>
            <w:r>
              <w:rPr>
                <w:sz w:val="18"/>
              </w:rPr>
              <w:t>C1</w:t>
            </w:r>
            <w:r>
              <w:rPr>
                <w:rFonts w:hint="eastAsia"/>
                <w:sz w:val="18"/>
                <w:lang w:val="en-US" w:eastAsia="zh-CN"/>
              </w:rPr>
              <w:t>5</w:t>
            </w:r>
            <w:r>
              <w:rPr>
                <w:sz w:val="18"/>
              </w:rPr>
              <w:t>.</w:t>
            </w:r>
            <w:r>
              <w:rPr>
                <w:rFonts w:hint="eastAsia"/>
                <w:sz w:val="18"/>
                <w:lang w:val="en-US" w:eastAsia="zh-CN"/>
              </w:rPr>
              <w:t>社会</w:t>
            </w:r>
            <w:r>
              <w:rPr>
                <w:sz w:val="18"/>
              </w:rPr>
              <w:t>效益</w:t>
            </w:r>
          </w:p>
        </w:tc>
        <w:tc>
          <w:tcPr>
            <w:tcW w:w="2871" w:type="dxa"/>
            <w:tcBorders>
              <w:top w:val="dotted" w:color="000000" w:sz="4" w:space="0"/>
              <w:left w:val="dotted" w:color="000000" w:sz="4" w:space="0"/>
              <w:bottom w:val="dotted" w:color="000000" w:sz="4" w:space="0"/>
              <w:right w:val="dotted" w:color="000000" w:sz="4" w:space="0"/>
            </w:tcBorders>
          </w:tcPr>
          <w:p>
            <w:pPr>
              <w:pStyle w:val="12"/>
              <w:rPr>
                <w:sz w:val="18"/>
              </w:rPr>
            </w:pPr>
            <w:r>
              <w:rPr>
                <w:sz w:val="18"/>
                <w:highlight w:val="none"/>
              </w:rPr>
              <w:t>D</w:t>
            </w:r>
            <w:r>
              <w:rPr>
                <w:rFonts w:hint="eastAsia"/>
                <w:sz w:val="18"/>
                <w:highlight w:val="none"/>
                <w:lang w:val="en-US" w:eastAsia="zh-CN"/>
              </w:rPr>
              <w:t>25</w:t>
            </w:r>
            <w:r>
              <w:rPr>
                <w:sz w:val="18"/>
                <w:highlight w:val="none"/>
              </w:rPr>
              <w:t>.</w:t>
            </w:r>
            <w:r>
              <w:rPr>
                <w:rFonts w:hint="eastAsia"/>
                <w:color w:val="000000"/>
                <w:sz w:val="20"/>
                <w:szCs w:val="20"/>
                <w:highlight w:val="none"/>
              </w:rPr>
              <w:t>充分、切实地实现民众权益，普惠大众，</w:t>
            </w:r>
            <w:r>
              <w:rPr>
                <w:rFonts w:hint="eastAsia" w:ascii="宋体" w:hAnsi="宋体" w:eastAsia="宋体" w:cs="宋体"/>
                <w:sz w:val="20"/>
                <w:szCs w:val="20"/>
                <w:highlight w:val="none"/>
                <w:lang w:val="en-US" w:eastAsia="zh-CN"/>
              </w:rPr>
              <w:t>为客户提供经济一体化冷链物流服务</w:t>
            </w:r>
          </w:p>
        </w:tc>
        <w:tc>
          <w:tcPr>
            <w:tcW w:w="993" w:type="dxa"/>
            <w:tcBorders>
              <w:top w:val="dotted" w:color="000000" w:sz="4" w:space="0"/>
              <w:left w:val="dotted" w:color="000000" w:sz="4" w:space="0"/>
              <w:bottom w:val="dotted" w:color="000000" w:sz="4" w:space="0"/>
              <w:right w:val="dotted" w:color="000000" w:sz="4" w:space="0"/>
            </w:tcBorders>
          </w:tcPr>
          <w:p>
            <w:pPr>
              <w:pStyle w:val="12"/>
              <w:spacing w:before="4"/>
              <w:rPr>
                <w:sz w:val="21"/>
              </w:rPr>
            </w:pPr>
          </w:p>
          <w:p>
            <w:pPr>
              <w:pStyle w:val="12"/>
              <w:jc w:val="center"/>
              <w:rPr>
                <w:rFonts w:hint="default" w:eastAsia="宋体"/>
                <w:sz w:val="18"/>
                <w:lang w:val="en-US" w:eastAsia="zh-CN"/>
              </w:rPr>
            </w:pPr>
            <w:r>
              <w:rPr>
                <w:rFonts w:hint="eastAsia"/>
                <w:sz w:val="18"/>
                <w:lang w:val="en-US" w:eastAsia="zh-CN"/>
              </w:rPr>
              <w:t>5</w:t>
            </w:r>
          </w:p>
        </w:tc>
        <w:tc>
          <w:tcPr>
            <w:tcW w:w="1099" w:type="dxa"/>
            <w:tcBorders>
              <w:top w:val="dotted" w:color="000000" w:sz="4" w:space="0"/>
              <w:left w:val="dotted" w:color="000000" w:sz="4" w:space="0"/>
              <w:bottom w:val="dotted" w:color="000000" w:sz="4" w:space="0"/>
              <w:right w:val="nil"/>
            </w:tcBorders>
          </w:tcPr>
          <w:p>
            <w:pPr>
              <w:pStyle w:val="12"/>
              <w:spacing w:before="4"/>
              <w:rPr>
                <w:sz w:val="21"/>
              </w:rPr>
            </w:pPr>
          </w:p>
          <w:p>
            <w:pPr>
              <w:pStyle w:val="12"/>
              <w:ind w:right="7"/>
              <w:jc w:val="center"/>
              <w:rPr>
                <w:rFonts w:hint="default" w:eastAsia="宋体"/>
                <w:sz w:val="18"/>
                <w:lang w:val="en-US"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718" w:type="dxa"/>
            <w:vMerge w:val="continue"/>
            <w:tcBorders>
              <w:top w:val="nil"/>
              <w:left w:val="nil"/>
              <w:bottom w:val="dotted" w:color="000000" w:sz="4" w:space="0"/>
              <w:right w:val="dotted" w:color="000000" w:sz="4" w:space="0"/>
            </w:tcBorders>
          </w:tcPr>
          <w:p>
            <w:pPr>
              <w:rPr>
                <w:sz w:val="2"/>
                <w:szCs w:val="2"/>
              </w:rPr>
            </w:pPr>
          </w:p>
        </w:tc>
        <w:tc>
          <w:tcPr>
            <w:tcW w:w="2124" w:type="dxa"/>
            <w:tcBorders>
              <w:top w:val="dotted" w:color="000000" w:sz="4" w:space="0"/>
              <w:left w:val="dotted" w:color="000000" w:sz="4" w:space="0"/>
              <w:bottom w:val="dotted" w:color="000000" w:sz="4" w:space="0"/>
              <w:right w:val="dotted" w:color="000000" w:sz="4" w:space="0"/>
            </w:tcBorders>
          </w:tcPr>
          <w:p>
            <w:pPr>
              <w:pStyle w:val="12"/>
              <w:spacing w:before="116"/>
              <w:ind w:left="103"/>
              <w:rPr>
                <w:rFonts w:hint="default"/>
                <w:sz w:val="18"/>
                <w:lang w:val="en-US"/>
              </w:rPr>
            </w:pPr>
            <w:r>
              <w:rPr>
                <w:sz w:val="18"/>
              </w:rPr>
              <w:t>C1</w:t>
            </w:r>
            <w:r>
              <w:rPr>
                <w:rFonts w:hint="eastAsia"/>
                <w:sz w:val="18"/>
                <w:lang w:val="en-US" w:eastAsia="zh-CN"/>
              </w:rPr>
              <w:t>6.经济效益</w:t>
            </w:r>
          </w:p>
        </w:tc>
        <w:tc>
          <w:tcPr>
            <w:tcW w:w="2871" w:type="dxa"/>
            <w:tcBorders>
              <w:top w:val="dotted" w:color="000000" w:sz="4" w:space="0"/>
              <w:left w:val="dotted" w:color="000000" w:sz="4" w:space="0"/>
              <w:bottom w:val="dotted" w:color="000000" w:sz="4" w:space="0"/>
              <w:right w:val="dotted" w:color="000000" w:sz="4" w:space="0"/>
            </w:tcBorders>
          </w:tcPr>
          <w:p>
            <w:pPr>
              <w:pStyle w:val="12"/>
              <w:spacing w:before="2" w:line="213" w:lineRule="exact"/>
              <w:rPr>
                <w:sz w:val="18"/>
              </w:rPr>
            </w:pPr>
            <w:r>
              <w:rPr>
                <w:sz w:val="18"/>
              </w:rPr>
              <w:t>D</w:t>
            </w:r>
            <w:r>
              <w:rPr>
                <w:rFonts w:hint="eastAsia"/>
                <w:sz w:val="18"/>
                <w:lang w:val="en-US" w:eastAsia="zh-CN"/>
              </w:rPr>
              <w:t>26.</w:t>
            </w:r>
            <w:r>
              <w:rPr>
                <w:rFonts w:hint="eastAsia" w:ascii="宋体" w:hAnsi="宋体"/>
                <w:kern w:val="0"/>
                <w:sz w:val="20"/>
                <w:szCs w:val="20"/>
                <w:lang w:val="en-US" w:eastAsia="zh-CN"/>
              </w:rPr>
              <w:t>加强海产品的快速配送要求，为客户提供经济一体化冷链物流服务</w:t>
            </w:r>
          </w:p>
        </w:tc>
        <w:tc>
          <w:tcPr>
            <w:tcW w:w="993" w:type="dxa"/>
            <w:tcBorders>
              <w:top w:val="dotted" w:color="000000" w:sz="4" w:space="0"/>
              <w:left w:val="dotted" w:color="000000" w:sz="4" w:space="0"/>
              <w:bottom w:val="dotted" w:color="000000" w:sz="4" w:space="0"/>
              <w:right w:val="dotted" w:color="000000" w:sz="4" w:space="0"/>
            </w:tcBorders>
          </w:tcPr>
          <w:p>
            <w:pPr>
              <w:pStyle w:val="12"/>
              <w:spacing w:before="116"/>
              <w:jc w:val="center"/>
              <w:rPr>
                <w:rFonts w:hint="default"/>
                <w:sz w:val="18"/>
                <w:lang w:val="en-US" w:eastAsia="zh-CN"/>
              </w:rPr>
            </w:pPr>
            <w:r>
              <w:rPr>
                <w:rFonts w:hint="eastAsia"/>
                <w:sz w:val="18"/>
                <w:lang w:val="en-US" w:eastAsia="zh-CN"/>
              </w:rPr>
              <w:t>5</w:t>
            </w:r>
          </w:p>
        </w:tc>
        <w:tc>
          <w:tcPr>
            <w:tcW w:w="1099" w:type="dxa"/>
            <w:tcBorders>
              <w:top w:val="dotted" w:color="000000" w:sz="4" w:space="0"/>
              <w:left w:val="dotted" w:color="000000" w:sz="4" w:space="0"/>
              <w:bottom w:val="dotted" w:color="000000" w:sz="4" w:space="0"/>
              <w:right w:val="nil"/>
            </w:tcBorders>
          </w:tcPr>
          <w:p>
            <w:pPr>
              <w:pStyle w:val="12"/>
              <w:spacing w:before="116"/>
              <w:ind w:right="7"/>
              <w:jc w:val="center"/>
              <w:rPr>
                <w:rFonts w:hint="default"/>
                <w:sz w:val="18"/>
                <w:lang w:val="en-US"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718" w:type="dxa"/>
            <w:vMerge w:val="continue"/>
            <w:tcBorders>
              <w:top w:val="nil"/>
              <w:left w:val="nil"/>
              <w:bottom w:val="dotted" w:color="000000" w:sz="4" w:space="0"/>
              <w:right w:val="dotted" w:color="000000" w:sz="4" w:space="0"/>
            </w:tcBorders>
          </w:tcPr>
          <w:p>
            <w:pPr>
              <w:rPr>
                <w:sz w:val="2"/>
                <w:szCs w:val="2"/>
              </w:rPr>
            </w:pPr>
          </w:p>
        </w:tc>
        <w:tc>
          <w:tcPr>
            <w:tcW w:w="2124" w:type="dxa"/>
            <w:tcBorders>
              <w:top w:val="dotted" w:color="000000" w:sz="4" w:space="0"/>
              <w:left w:val="dotted" w:color="000000" w:sz="4" w:space="0"/>
              <w:bottom w:val="dotted" w:color="000000" w:sz="4" w:space="0"/>
              <w:right w:val="dotted" w:color="000000" w:sz="4" w:space="0"/>
            </w:tcBorders>
          </w:tcPr>
          <w:p>
            <w:pPr>
              <w:pStyle w:val="12"/>
              <w:spacing w:before="116"/>
              <w:ind w:left="103"/>
              <w:rPr>
                <w:sz w:val="18"/>
              </w:rPr>
            </w:pPr>
            <w:r>
              <w:rPr>
                <w:sz w:val="18"/>
              </w:rPr>
              <w:t>C1</w:t>
            </w:r>
            <w:r>
              <w:rPr>
                <w:rFonts w:hint="eastAsia"/>
                <w:sz w:val="18"/>
                <w:lang w:val="en-US" w:eastAsia="zh-CN"/>
              </w:rPr>
              <w:t>7</w:t>
            </w:r>
            <w:r>
              <w:rPr>
                <w:sz w:val="18"/>
              </w:rPr>
              <w:t>.生态效益</w:t>
            </w:r>
          </w:p>
        </w:tc>
        <w:tc>
          <w:tcPr>
            <w:tcW w:w="2871" w:type="dxa"/>
            <w:tcBorders>
              <w:top w:val="dotted" w:color="000000" w:sz="4" w:space="0"/>
              <w:left w:val="dotted" w:color="000000" w:sz="4" w:space="0"/>
              <w:bottom w:val="dotted" w:color="000000" w:sz="4" w:space="0"/>
              <w:right w:val="dotted" w:color="000000" w:sz="4" w:space="0"/>
            </w:tcBorders>
          </w:tcPr>
          <w:p>
            <w:pPr>
              <w:pStyle w:val="12"/>
              <w:spacing w:before="2" w:line="213" w:lineRule="exact"/>
              <w:ind w:left="103"/>
              <w:rPr>
                <w:sz w:val="18"/>
              </w:rPr>
            </w:pPr>
            <w:r>
              <w:rPr>
                <w:sz w:val="18"/>
                <w:highlight w:val="none"/>
              </w:rPr>
              <w:t>D</w:t>
            </w:r>
            <w:r>
              <w:rPr>
                <w:rFonts w:hint="eastAsia"/>
                <w:sz w:val="18"/>
                <w:highlight w:val="none"/>
                <w:lang w:val="en-US" w:eastAsia="zh-CN"/>
              </w:rPr>
              <w:t>27</w:t>
            </w:r>
            <w:r>
              <w:rPr>
                <w:sz w:val="18"/>
                <w:highlight w:val="none"/>
              </w:rPr>
              <w:t>.</w:t>
            </w:r>
            <w:r>
              <w:rPr>
                <w:rFonts w:hint="default" w:ascii="宋体" w:hAnsi="宋体" w:eastAsia="宋体" w:cs="宋体"/>
                <w:sz w:val="18"/>
                <w:szCs w:val="22"/>
                <w:lang w:val="en-US" w:eastAsia="zh-CN" w:bidi="zh-CN"/>
              </w:rPr>
              <w:t>采取有效防治措施，不对生态造成影响</w:t>
            </w:r>
          </w:p>
        </w:tc>
        <w:tc>
          <w:tcPr>
            <w:tcW w:w="993" w:type="dxa"/>
            <w:tcBorders>
              <w:top w:val="dotted" w:color="000000" w:sz="4" w:space="0"/>
              <w:left w:val="dotted" w:color="000000" w:sz="4" w:space="0"/>
              <w:bottom w:val="dotted" w:color="000000" w:sz="4" w:space="0"/>
              <w:right w:val="dotted" w:color="000000" w:sz="4" w:space="0"/>
            </w:tcBorders>
          </w:tcPr>
          <w:p>
            <w:pPr>
              <w:pStyle w:val="12"/>
              <w:spacing w:before="116"/>
              <w:jc w:val="center"/>
              <w:rPr>
                <w:rFonts w:hint="eastAsia" w:eastAsia="宋体"/>
                <w:sz w:val="18"/>
                <w:lang w:eastAsia="zh-CN"/>
              </w:rPr>
            </w:pPr>
            <w:r>
              <w:rPr>
                <w:rFonts w:hint="eastAsia"/>
                <w:sz w:val="18"/>
                <w:lang w:val="en-US" w:eastAsia="zh-CN"/>
              </w:rPr>
              <w:t>5</w:t>
            </w:r>
          </w:p>
        </w:tc>
        <w:tc>
          <w:tcPr>
            <w:tcW w:w="1099" w:type="dxa"/>
            <w:tcBorders>
              <w:top w:val="dotted" w:color="000000" w:sz="4" w:space="0"/>
              <w:left w:val="dotted" w:color="000000" w:sz="4" w:space="0"/>
              <w:bottom w:val="dotted" w:color="000000" w:sz="4" w:space="0"/>
              <w:right w:val="nil"/>
            </w:tcBorders>
          </w:tcPr>
          <w:p>
            <w:pPr>
              <w:pStyle w:val="12"/>
              <w:spacing w:before="116"/>
              <w:ind w:right="7"/>
              <w:jc w:val="center"/>
              <w:rPr>
                <w:rFonts w:hint="eastAsia" w:eastAsia="宋体"/>
                <w:sz w:val="18"/>
                <w:lang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718" w:type="dxa"/>
            <w:vMerge w:val="continue"/>
            <w:tcBorders>
              <w:top w:val="nil"/>
              <w:left w:val="nil"/>
              <w:bottom w:val="dotted" w:color="000000" w:sz="4" w:space="0"/>
              <w:right w:val="dotted" w:color="000000" w:sz="4" w:space="0"/>
            </w:tcBorders>
          </w:tcPr>
          <w:p>
            <w:pPr>
              <w:rPr>
                <w:sz w:val="2"/>
                <w:szCs w:val="2"/>
              </w:rPr>
            </w:pPr>
          </w:p>
        </w:tc>
        <w:tc>
          <w:tcPr>
            <w:tcW w:w="2124" w:type="dxa"/>
            <w:tcBorders>
              <w:top w:val="dotted" w:color="000000" w:sz="4" w:space="0"/>
              <w:left w:val="dotted" w:color="000000" w:sz="4" w:space="0"/>
              <w:bottom w:val="dotted" w:color="000000" w:sz="4" w:space="0"/>
              <w:right w:val="dotted" w:color="000000" w:sz="4" w:space="0"/>
            </w:tcBorders>
          </w:tcPr>
          <w:p>
            <w:pPr>
              <w:pStyle w:val="12"/>
              <w:spacing w:before="110"/>
              <w:ind w:left="103"/>
              <w:rPr>
                <w:sz w:val="18"/>
              </w:rPr>
            </w:pPr>
            <w:r>
              <w:rPr>
                <w:sz w:val="18"/>
              </w:rPr>
              <w:t>C1</w:t>
            </w:r>
            <w:r>
              <w:rPr>
                <w:rFonts w:hint="eastAsia"/>
                <w:sz w:val="18"/>
                <w:lang w:val="en-US" w:eastAsia="zh-CN"/>
              </w:rPr>
              <w:t>8</w:t>
            </w:r>
            <w:r>
              <w:rPr>
                <w:sz w:val="18"/>
              </w:rPr>
              <w:t>.可持续影响</w:t>
            </w:r>
          </w:p>
        </w:tc>
        <w:tc>
          <w:tcPr>
            <w:tcW w:w="2871" w:type="dxa"/>
            <w:tcBorders>
              <w:top w:val="dotted" w:color="000000" w:sz="4" w:space="0"/>
              <w:left w:val="dotted" w:color="000000" w:sz="4" w:space="0"/>
              <w:bottom w:val="dotted" w:color="000000" w:sz="4" w:space="0"/>
              <w:right w:val="dotted" w:color="000000" w:sz="4" w:space="0"/>
            </w:tcBorders>
          </w:tcPr>
          <w:p>
            <w:pPr>
              <w:pStyle w:val="12"/>
              <w:spacing w:before="110"/>
              <w:ind w:left="103"/>
              <w:rPr>
                <w:sz w:val="18"/>
              </w:rPr>
            </w:pPr>
            <w:r>
              <w:rPr>
                <w:sz w:val="18"/>
                <w:highlight w:val="none"/>
              </w:rPr>
              <w:t>D</w:t>
            </w:r>
            <w:r>
              <w:rPr>
                <w:rFonts w:hint="eastAsia"/>
                <w:sz w:val="18"/>
                <w:highlight w:val="none"/>
                <w:lang w:val="en-US" w:eastAsia="zh-CN"/>
              </w:rPr>
              <w:t>28</w:t>
            </w:r>
            <w:r>
              <w:rPr>
                <w:sz w:val="18"/>
                <w:highlight w:val="none"/>
              </w:rPr>
              <w:t>.</w:t>
            </w:r>
            <w:r>
              <w:rPr>
                <w:rFonts w:hint="default" w:ascii="宋体" w:hAnsi="宋体" w:eastAsia="宋体" w:cs="宋体"/>
                <w:sz w:val="18"/>
                <w:szCs w:val="22"/>
                <w:lang w:val="en-US" w:eastAsia="zh-CN" w:bidi="zh-CN"/>
              </w:rPr>
              <w:t>长岛经济社会可持续发展</w:t>
            </w:r>
          </w:p>
        </w:tc>
        <w:tc>
          <w:tcPr>
            <w:tcW w:w="993" w:type="dxa"/>
            <w:tcBorders>
              <w:top w:val="dotted" w:color="000000" w:sz="4" w:space="0"/>
              <w:left w:val="dotted" w:color="000000" w:sz="4" w:space="0"/>
              <w:bottom w:val="dotted" w:color="000000" w:sz="4" w:space="0"/>
              <w:right w:val="dotted" w:color="000000" w:sz="4" w:space="0"/>
            </w:tcBorders>
          </w:tcPr>
          <w:p>
            <w:pPr>
              <w:pStyle w:val="12"/>
              <w:spacing w:before="110"/>
              <w:jc w:val="center"/>
              <w:rPr>
                <w:rFonts w:hint="eastAsia" w:eastAsia="宋体"/>
                <w:sz w:val="18"/>
                <w:lang w:eastAsia="zh-CN"/>
              </w:rPr>
            </w:pPr>
            <w:r>
              <w:rPr>
                <w:rFonts w:hint="eastAsia"/>
                <w:sz w:val="18"/>
                <w:lang w:val="en-US" w:eastAsia="zh-CN"/>
              </w:rPr>
              <w:t>5</w:t>
            </w:r>
          </w:p>
        </w:tc>
        <w:tc>
          <w:tcPr>
            <w:tcW w:w="1099" w:type="dxa"/>
            <w:tcBorders>
              <w:top w:val="dotted" w:color="000000" w:sz="4" w:space="0"/>
              <w:left w:val="dotted" w:color="000000" w:sz="4" w:space="0"/>
              <w:bottom w:val="dotted" w:color="000000" w:sz="4" w:space="0"/>
              <w:right w:val="nil"/>
            </w:tcBorders>
          </w:tcPr>
          <w:p>
            <w:pPr>
              <w:pStyle w:val="12"/>
              <w:spacing w:before="110"/>
              <w:ind w:right="7"/>
              <w:jc w:val="center"/>
              <w:rPr>
                <w:rFonts w:hint="eastAsia" w:eastAsia="宋体"/>
                <w:sz w:val="18"/>
                <w:lang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718" w:type="dxa"/>
            <w:vMerge w:val="continue"/>
            <w:tcBorders>
              <w:top w:val="nil"/>
              <w:left w:val="nil"/>
              <w:bottom w:val="dotted" w:color="000000" w:sz="4" w:space="0"/>
              <w:right w:val="dotted" w:color="000000" w:sz="4" w:space="0"/>
            </w:tcBorders>
          </w:tcPr>
          <w:p>
            <w:pPr>
              <w:rPr>
                <w:sz w:val="2"/>
                <w:szCs w:val="2"/>
              </w:rPr>
            </w:pPr>
          </w:p>
        </w:tc>
        <w:tc>
          <w:tcPr>
            <w:tcW w:w="2124" w:type="dxa"/>
            <w:tcBorders>
              <w:top w:val="dotted" w:color="000000" w:sz="4" w:space="0"/>
              <w:left w:val="dotted" w:color="000000" w:sz="4" w:space="0"/>
              <w:bottom w:val="dotted" w:color="000000" w:sz="4" w:space="0"/>
              <w:right w:val="dotted" w:color="000000" w:sz="4" w:space="0"/>
            </w:tcBorders>
          </w:tcPr>
          <w:p>
            <w:pPr>
              <w:pStyle w:val="12"/>
              <w:spacing w:before="111"/>
              <w:ind w:left="103"/>
              <w:rPr>
                <w:sz w:val="18"/>
              </w:rPr>
            </w:pPr>
            <w:r>
              <w:rPr>
                <w:sz w:val="18"/>
              </w:rPr>
              <w:t>C1</w:t>
            </w:r>
            <w:r>
              <w:rPr>
                <w:rFonts w:hint="eastAsia"/>
                <w:sz w:val="18"/>
                <w:lang w:val="en-US" w:eastAsia="zh-CN"/>
              </w:rPr>
              <w:t>9</w:t>
            </w:r>
            <w:r>
              <w:rPr>
                <w:sz w:val="18"/>
              </w:rPr>
              <w:t>.满意度</w:t>
            </w:r>
          </w:p>
        </w:tc>
        <w:tc>
          <w:tcPr>
            <w:tcW w:w="2871" w:type="dxa"/>
            <w:tcBorders>
              <w:top w:val="dotted" w:color="000000" w:sz="4" w:space="0"/>
              <w:left w:val="dotted" w:color="000000" w:sz="4" w:space="0"/>
              <w:bottom w:val="dotted" w:color="000000" w:sz="4" w:space="0"/>
              <w:right w:val="dotted" w:color="000000" w:sz="4" w:space="0"/>
            </w:tcBorders>
          </w:tcPr>
          <w:p>
            <w:pPr>
              <w:pStyle w:val="12"/>
              <w:spacing w:before="111"/>
              <w:ind w:left="103"/>
              <w:rPr>
                <w:sz w:val="18"/>
              </w:rPr>
            </w:pPr>
            <w:r>
              <w:rPr>
                <w:sz w:val="18"/>
              </w:rPr>
              <w:t>D</w:t>
            </w:r>
            <w:r>
              <w:rPr>
                <w:rFonts w:hint="eastAsia"/>
                <w:sz w:val="18"/>
                <w:lang w:val="en-US" w:eastAsia="zh-CN"/>
              </w:rPr>
              <w:t>29</w:t>
            </w:r>
            <w:r>
              <w:rPr>
                <w:sz w:val="18"/>
              </w:rPr>
              <w:t>.</w:t>
            </w:r>
            <w:r>
              <w:rPr>
                <w:rFonts w:hint="default" w:ascii="宋体" w:hAnsi="宋体" w:eastAsia="宋体" w:cs="宋体"/>
                <w:sz w:val="18"/>
                <w:lang w:val="en-US" w:eastAsia="zh-CN"/>
              </w:rPr>
              <w:t>受益人员满意度</w:t>
            </w:r>
          </w:p>
        </w:tc>
        <w:tc>
          <w:tcPr>
            <w:tcW w:w="993" w:type="dxa"/>
            <w:tcBorders>
              <w:top w:val="dotted" w:color="000000" w:sz="4" w:space="0"/>
              <w:left w:val="dotted" w:color="000000" w:sz="4" w:space="0"/>
              <w:bottom w:val="dotted" w:color="000000" w:sz="4" w:space="0"/>
              <w:right w:val="dotted" w:color="000000" w:sz="4" w:space="0"/>
            </w:tcBorders>
          </w:tcPr>
          <w:p>
            <w:pPr>
              <w:pStyle w:val="12"/>
              <w:spacing w:before="111"/>
              <w:ind w:left="286" w:right="286"/>
              <w:jc w:val="center"/>
              <w:rPr>
                <w:sz w:val="18"/>
              </w:rPr>
            </w:pPr>
            <w:r>
              <w:rPr>
                <w:sz w:val="18"/>
              </w:rPr>
              <w:t>10</w:t>
            </w:r>
          </w:p>
        </w:tc>
        <w:tc>
          <w:tcPr>
            <w:tcW w:w="1099" w:type="dxa"/>
            <w:tcBorders>
              <w:top w:val="dotted" w:color="000000" w:sz="4" w:space="0"/>
              <w:left w:val="dotted" w:color="000000" w:sz="4" w:space="0"/>
              <w:bottom w:val="dotted" w:color="000000" w:sz="4" w:space="0"/>
              <w:right w:val="nil"/>
            </w:tcBorders>
          </w:tcPr>
          <w:p>
            <w:pPr>
              <w:pStyle w:val="12"/>
              <w:spacing w:before="111"/>
              <w:ind w:right="7"/>
              <w:jc w:val="center"/>
              <w:rPr>
                <w:rFonts w:hint="default" w:eastAsia="宋体"/>
                <w:sz w:val="18"/>
                <w:lang w:val="en-US" w:eastAsia="zh-CN"/>
              </w:rPr>
            </w:pPr>
            <w:r>
              <w:rPr>
                <w:rFonts w:hint="eastAsia"/>
                <w:sz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713" w:type="dxa"/>
            <w:gridSpan w:val="3"/>
            <w:tcBorders>
              <w:top w:val="dotted" w:color="000000" w:sz="4" w:space="0"/>
              <w:left w:val="nil"/>
              <w:right w:val="dotted" w:color="000000" w:sz="4" w:space="0"/>
            </w:tcBorders>
          </w:tcPr>
          <w:p>
            <w:pPr>
              <w:pStyle w:val="12"/>
              <w:spacing w:before="110"/>
              <w:ind w:left="3110" w:right="3105"/>
              <w:jc w:val="center"/>
              <w:rPr>
                <w:b/>
                <w:sz w:val="18"/>
              </w:rPr>
            </w:pPr>
            <w:r>
              <w:rPr>
                <w:b/>
                <w:sz w:val="18"/>
              </w:rPr>
              <w:t>合 计</w:t>
            </w:r>
          </w:p>
        </w:tc>
        <w:tc>
          <w:tcPr>
            <w:tcW w:w="993" w:type="dxa"/>
            <w:tcBorders>
              <w:top w:val="dotted" w:color="000000" w:sz="4" w:space="0"/>
              <w:left w:val="dotted" w:color="000000" w:sz="4" w:space="0"/>
              <w:right w:val="dotted" w:color="000000" w:sz="4" w:space="0"/>
            </w:tcBorders>
          </w:tcPr>
          <w:p>
            <w:pPr>
              <w:pStyle w:val="12"/>
              <w:spacing w:before="110"/>
              <w:ind w:left="286" w:right="286"/>
              <w:jc w:val="center"/>
              <w:rPr>
                <w:b/>
                <w:sz w:val="18"/>
              </w:rPr>
            </w:pPr>
            <w:r>
              <w:rPr>
                <w:b/>
                <w:sz w:val="18"/>
              </w:rPr>
              <w:t>30</w:t>
            </w:r>
          </w:p>
        </w:tc>
        <w:tc>
          <w:tcPr>
            <w:tcW w:w="1099" w:type="dxa"/>
            <w:tcBorders>
              <w:top w:val="dotted" w:color="000000" w:sz="4" w:space="0"/>
              <w:left w:val="dotted" w:color="000000" w:sz="4" w:space="0"/>
              <w:right w:val="nil"/>
            </w:tcBorders>
          </w:tcPr>
          <w:p>
            <w:pPr>
              <w:pStyle w:val="12"/>
              <w:spacing w:before="110"/>
              <w:ind w:right="319"/>
              <w:jc w:val="center"/>
              <w:rPr>
                <w:rFonts w:hint="default" w:eastAsia="宋体"/>
                <w:b/>
                <w:sz w:val="18"/>
                <w:lang w:val="en-US" w:eastAsia="zh-CN"/>
              </w:rPr>
            </w:pPr>
            <w:r>
              <w:rPr>
                <w:rFonts w:hint="eastAsia"/>
                <w:b/>
                <w:sz w:val="18"/>
                <w:lang w:val="en-US" w:eastAsia="zh-CN"/>
              </w:rPr>
              <w:t>30</w:t>
            </w:r>
          </w:p>
        </w:tc>
      </w:tr>
    </w:tbl>
    <w:p>
      <w:pPr>
        <w:pStyle w:val="11"/>
        <w:ind w:left="0" w:leftChars="0" w:firstLine="679" w:firstLineChars="200"/>
        <w:rPr>
          <w:rFonts w:hint="eastAsia" w:ascii="仿宋" w:hAnsi="仿宋" w:eastAsia="仿宋" w:cs="仿宋"/>
          <w:b/>
          <w:bCs/>
          <w:spacing w:val="11"/>
          <w:w w:val="99"/>
          <w:sz w:val="32"/>
          <w:lang w:val="en-US" w:eastAsia="zh-CN"/>
        </w:rPr>
      </w:pPr>
      <w:r>
        <w:rPr>
          <w:rFonts w:hint="eastAsia" w:ascii="仿宋" w:hAnsi="仿宋" w:eastAsia="仿宋" w:cs="仿宋"/>
          <w:b/>
          <w:bCs/>
          <w:spacing w:val="11"/>
          <w:w w:val="99"/>
          <w:sz w:val="32"/>
          <w:lang w:val="en-US" w:eastAsia="zh-CN"/>
        </w:rPr>
        <w:t>D25.充分、切实地实现民众权益，普惠大众，为客户提供经济一体化冷链物流服务，分值5分，得分5分，得分率100.00%。</w:t>
      </w:r>
    </w:p>
    <w:p>
      <w:pPr>
        <w:pStyle w:val="11"/>
        <w:rPr>
          <w:rFonts w:hint="eastAsia" w:ascii="仿宋" w:hAnsi="仿宋" w:eastAsia="仿宋" w:cs="仿宋"/>
          <w:b w:val="0"/>
          <w:bCs w:val="0"/>
          <w:spacing w:val="11"/>
          <w:w w:val="99"/>
          <w:sz w:val="32"/>
          <w:highlight w:val="none"/>
          <w:lang w:val="en-US" w:eastAsia="zh-CN"/>
        </w:rPr>
      </w:pPr>
      <w:r>
        <w:rPr>
          <w:rFonts w:hint="eastAsia" w:ascii="仿宋" w:hAnsi="仿宋" w:eastAsia="仿宋" w:cs="仿宋"/>
          <w:b w:val="0"/>
          <w:bCs w:val="0"/>
          <w:spacing w:val="11"/>
          <w:w w:val="99"/>
          <w:sz w:val="32"/>
          <w:lang w:val="en-US" w:eastAsia="zh-CN"/>
        </w:rPr>
        <w:t>项目的</w:t>
      </w:r>
      <w:r>
        <w:rPr>
          <w:rFonts w:hint="eastAsia" w:ascii="仿宋" w:hAnsi="仿宋" w:cs="仿宋"/>
          <w:b w:val="0"/>
          <w:bCs w:val="0"/>
          <w:spacing w:val="11"/>
          <w:w w:val="99"/>
          <w:sz w:val="32"/>
          <w:lang w:val="en-US" w:eastAsia="zh-CN"/>
        </w:rPr>
        <w:t>建设</w:t>
      </w:r>
      <w:r>
        <w:rPr>
          <w:rFonts w:hint="eastAsia" w:ascii="仿宋" w:hAnsi="仿宋" w:eastAsia="仿宋" w:cs="仿宋"/>
          <w:b w:val="0"/>
          <w:bCs w:val="0"/>
          <w:spacing w:val="11"/>
          <w:w w:val="99"/>
          <w:sz w:val="32"/>
          <w:lang w:val="en-US" w:eastAsia="zh-CN"/>
        </w:rPr>
        <w:t>会推动</w:t>
      </w:r>
      <w:r>
        <w:rPr>
          <w:rFonts w:hint="eastAsia" w:ascii="仿宋" w:hAnsi="仿宋" w:cs="仿宋"/>
          <w:b w:val="0"/>
          <w:bCs w:val="0"/>
          <w:spacing w:val="11"/>
          <w:w w:val="99"/>
          <w:sz w:val="32"/>
          <w:lang w:val="en-US" w:eastAsia="zh-CN"/>
        </w:rPr>
        <w:t>电子商务</w:t>
      </w:r>
      <w:r>
        <w:rPr>
          <w:rFonts w:hint="eastAsia" w:ascii="仿宋" w:hAnsi="仿宋" w:eastAsia="仿宋" w:cs="仿宋"/>
          <w:b w:val="0"/>
          <w:bCs w:val="0"/>
          <w:spacing w:val="11"/>
          <w:w w:val="99"/>
          <w:sz w:val="32"/>
          <w:lang w:val="en-US" w:eastAsia="zh-CN"/>
        </w:rPr>
        <w:t>培训的发展和市民物质文明建设的不断改善，将为</w:t>
      </w:r>
      <w:r>
        <w:rPr>
          <w:rFonts w:hint="eastAsia" w:ascii="仿宋" w:hAnsi="仿宋" w:cs="仿宋"/>
          <w:b w:val="0"/>
          <w:bCs w:val="0"/>
          <w:spacing w:val="11"/>
          <w:w w:val="99"/>
          <w:sz w:val="32"/>
          <w:lang w:val="en-US" w:eastAsia="zh-CN"/>
        </w:rPr>
        <w:t>当地</w:t>
      </w:r>
      <w:r>
        <w:rPr>
          <w:rFonts w:hint="eastAsia" w:ascii="仿宋" w:hAnsi="仿宋" w:eastAsia="仿宋" w:cs="仿宋"/>
          <w:b w:val="0"/>
          <w:bCs w:val="0"/>
          <w:spacing w:val="11"/>
          <w:w w:val="99"/>
          <w:sz w:val="32"/>
          <w:lang w:val="en-US" w:eastAsia="zh-CN"/>
        </w:rPr>
        <w:t>精神文明建设创造必要的物质基础与基本条件，有利于居民自身素质的提高和发展，有利于社会文明风气的巩固，有利于文明城市的建设，塑造美好的城市形象，以促进城市的可持续发展。因此，项目的建设将一定程度地改善当地的人文环境。</w:t>
      </w:r>
      <w:r>
        <w:rPr>
          <w:rFonts w:hint="eastAsia" w:ascii="仿宋" w:hAnsi="仿宋" w:eastAsia="仿宋" w:cs="仿宋"/>
          <w:b w:val="0"/>
          <w:bCs w:val="0"/>
          <w:spacing w:val="11"/>
          <w:w w:val="99"/>
          <w:sz w:val="32"/>
          <w:highlight w:val="none"/>
          <w:lang w:val="en-US" w:eastAsia="zh-CN"/>
        </w:rPr>
        <w:t>根据评分标准，该指标得5分。</w:t>
      </w:r>
    </w:p>
    <w:p>
      <w:pPr>
        <w:pStyle w:val="11"/>
        <w:ind w:left="0" w:leftChars="0" w:firstLine="679" w:firstLineChars="200"/>
        <w:rPr>
          <w:rFonts w:hint="eastAsia" w:ascii="仿宋" w:hAnsi="仿宋" w:eastAsia="仿宋" w:cs="仿宋"/>
          <w:b/>
          <w:bCs/>
          <w:spacing w:val="11"/>
          <w:w w:val="99"/>
          <w:sz w:val="32"/>
          <w:lang w:val="en-US" w:eastAsia="zh-CN"/>
        </w:rPr>
      </w:pPr>
      <w:r>
        <w:rPr>
          <w:rFonts w:hint="eastAsia" w:ascii="仿宋" w:hAnsi="仿宋" w:eastAsia="仿宋" w:cs="仿宋"/>
          <w:b/>
          <w:bCs/>
          <w:spacing w:val="11"/>
          <w:w w:val="99"/>
          <w:sz w:val="32"/>
          <w:lang w:val="en-US" w:eastAsia="zh-CN"/>
        </w:rPr>
        <w:t>D26.加强海产品的快速配送要求，为客户提供经济一体化冷链物流服务，分值5分，得分5分，得分率100.00%。</w:t>
      </w:r>
    </w:p>
    <w:p>
      <w:pPr>
        <w:pStyle w:val="11"/>
        <w:rPr>
          <w:rFonts w:hint="eastAsia" w:ascii="仿宋" w:hAnsi="仿宋" w:eastAsia="仿宋" w:cs="仿宋"/>
          <w:b w:val="0"/>
          <w:bCs w:val="0"/>
          <w:spacing w:val="11"/>
          <w:w w:val="99"/>
          <w:sz w:val="32"/>
          <w:highlight w:val="none"/>
          <w:lang w:val="en-US" w:eastAsia="zh-CN"/>
        </w:rPr>
      </w:pPr>
      <w:r>
        <w:rPr>
          <w:rFonts w:hint="eastAsia" w:ascii="仿宋" w:hAnsi="仿宋" w:cs="仿宋"/>
          <w:b w:val="0"/>
          <w:bCs w:val="0"/>
          <w:spacing w:val="11"/>
          <w:w w:val="99"/>
          <w:sz w:val="32"/>
          <w:lang w:val="en-US" w:eastAsia="zh-CN"/>
        </w:rPr>
        <w:t>项目的实施可以加强冷链资源配置，完善冷链物流体系；使得生鲜商品在运输过程中得到规范的保温、保湿、冷藏，为岛民提供便捷服务；助力当地电商发展，为岛民提供免费公益培训和扶持，有利于规范当地电商经营、提高售后质量，打造长岛电商品牌</w:t>
      </w:r>
      <w:r>
        <w:rPr>
          <w:rFonts w:hint="eastAsia" w:ascii="仿宋" w:hAnsi="仿宋" w:eastAsia="仿宋" w:cs="仿宋"/>
          <w:b w:val="0"/>
          <w:bCs w:val="0"/>
          <w:spacing w:val="11"/>
          <w:w w:val="99"/>
          <w:sz w:val="32"/>
          <w:lang w:val="en-US" w:eastAsia="zh-CN"/>
        </w:rPr>
        <w:t>。</w:t>
      </w:r>
      <w:r>
        <w:rPr>
          <w:rFonts w:hint="eastAsia" w:ascii="仿宋" w:hAnsi="仿宋" w:eastAsia="仿宋" w:cs="仿宋"/>
          <w:b w:val="0"/>
          <w:bCs w:val="0"/>
          <w:spacing w:val="11"/>
          <w:w w:val="99"/>
          <w:sz w:val="32"/>
          <w:highlight w:val="none"/>
          <w:lang w:val="en-US" w:eastAsia="zh-CN"/>
        </w:rPr>
        <w:t>根据评分标准，该指标得5分。</w:t>
      </w:r>
    </w:p>
    <w:p>
      <w:pPr>
        <w:pStyle w:val="11"/>
        <w:rPr>
          <w:rFonts w:hint="eastAsia" w:ascii="仿宋" w:hAnsi="仿宋" w:eastAsia="仿宋" w:cs="仿宋"/>
          <w:b w:val="0"/>
          <w:bCs w:val="0"/>
          <w:spacing w:val="11"/>
          <w:w w:val="99"/>
          <w:sz w:val="32"/>
          <w:highlight w:val="none"/>
          <w:lang w:val="en-US" w:eastAsia="zh-CN"/>
        </w:rPr>
      </w:pPr>
      <w:r>
        <w:rPr>
          <w:rFonts w:hint="eastAsia" w:ascii="仿宋" w:hAnsi="仿宋" w:eastAsia="仿宋" w:cs="仿宋"/>
          <w:b/>
          <w:bCs/>
          <w:spacing w:val="11"/>
          <w:w w:val="99"/>
          <w:sz w:val="32"/>
          <w:lang w:val="en-US" w:eastAsia="zh-CN"/>
        </w:rPr>
        <w:t>D27.采取有效防治措施，不对生态造成影响，分值</w:t>
      </w:r>
      <w:r>
        <w:rPr>
          <w:rFonts w:hint="eastAsia" w:ascii="仿宋" w:hAnsi="仿宋" w:cs="仿宋"/>
          <w:b/>
          <w:bCs/>
          <w:spacing w:val="11"/>
          <w:w w:val="99"/>
          <w:sz w:val="32"/>
          <w:lang w:val="en-US" w:eastAsia="zh-CN"/>
        </w:rPr>
        <w:t>5</w:t>
      </w:r>
      <w:r>
        <w:rPr>
          <w:rFonts w:hint="eastAsia" w:ascii="仿宋" w:hAnsi="仿宋" w:eastAsia="仿宋" w:cs="仿宋"/>
          <w:b/>
          <w:bCs/>
          <w:spacing w:val="11"/>
          <w:w w:val="99"/>
          <w:sz w:val="32"/>
          <w:lang w:val="en-US" w:eastAsia="zh-CN"/>
        </w:rPr>
        <w:t>分，得分</w:t>
      </w:r>
      <w:r>
        <w:rPr>
          <w:rFonts w:hint="eastAsia" w:ascii="仿宋" w:hAnsi="仿宋" w:cs="仿宋"/>
          <w:b/>
          <w:bCs/>
          <w:spacing w:val="11"/>
          <w:w w:val="99"/>
          <w:sz w:val="32"/>
          <w:lang w:val="en-US" w:eastAsia="zh-CN"/>
        </w:rPr>
        <w:t>5</w:t>
      </w:r>
      <w:r>
        <w:rPr>
          <w:rFonts w:hint="eastAsia" w:ascii="仿宋" w:hAnsi="仿宋" w:eastAsia="仿宋" w:cs="仿宋"/>
          <w:b/>
          <w:bCs/>
          <w:spacing w:val="11"/>
          <w:w w:val="99"/>
          <w:sz w:val="32"/>
          <w:lang w:val="en-US" w:eastAsia="zh-CN"/>
        </w:rPr>
        <w:t>分，得分率100.00%。</w:t>
      </w:r>
    </w:p>
    <w:p>
      <w:pPr>
        <w:numPr>
          <w:ilvl w:val="0"/>
          <w:numId w:val="0"/>
        </w:numPr>
        <w:ind w:right="0" w:rightChars="0" w:firstLine="664" w:firstLineChars="200"/>
        <w:jc w:val="both"/>
        <w:rPr>
          <w:rFonts w:hint="eastAsia" w:ascii="仿宋" w:hAnsi="仿宋" w:eastAsia="仿宋" w:cs="仿宋"/>
          <w:spacing w:val="11"/>
          <w:sz w:val="31"/>
          <w:szCs w:val="31"/>
          <w:lang w:val="en-US" w:eastAsia="zh-CN"/>
        </w:rPr>
      </w:pPr>
      <w:r>
        <w:rPr>
          <w:rFonts w:hint="eastAsia" w:ascii="仿宋" w:hAnsi="仿宋" w:eastAsia="仿宋" w:cs="仿宋"/>
          <w:spacing w:val="11"/>
          <w:sz w:val="31"/>
          <w:szCs w:val="31"/>
          <w:lang w:val="en-US" w:eastAsia="zh-CN"/>
        </w:rPr>
        <w:t>项目</w:t>
      </w:r>
      <w:r>
        <w:rPr>
          <w:rFonts w:hint="eastAsia" w:cs="仿宋"/>
          <w:spacing w:val="11"/>
          <w:sz w:val="31"/>
          <w:szCs w:val="31"/>
          <w:lang w:val="en-US" w:eastAsia="zh-CN"/>
        </w:rPr>
        <w:t>建设过程中，针对噪音、废弃粉尘、废水等方面，采取了专门的防护措施，</w:t>
      </w:r>
      <w:r>
        <w:rPr>
          <w:rFonts w:hint="eastAsia" w:ascii="仿宋" w:hAnsi="仿宋" w:eastAsia="仿宋" w:cs="仿宋"/>
          <w:spacing w:val="11"/>
          <w:sz w:val="31"/>
          <w:szCs w:val="31"/>
          <w:lang w:val="en-US" w:eastAsia="zh-CN"/>
        </w:rPr>
        <w:t>符合国家、省、市及行业有关标准，</w:t>
      </w:r>
      <w:r>
        <w:rPr>
          <w:rFonts w:hint="eastAsia" w:cs="仿宋"/>
          <w:spacing w:val="11"/>
          <w:sz w:val="31"/>
          <w:szCs w:val="31"/>
          <w:lang w:val="en-US" w:eastAsia="zh-CN"/>
        </w:rPr>
        <w:t>环境保护</w:t>
      </w:r>
      <w:r>
        <w:rPr>
          <w:rFonts w:hint="eastAsia" w:ascii="仿宋" w:hAnsi="仿宋" w:eastAsia="仿宋" w:cs="仿宋"/>
          <w:spacing w:val="11"/>
          <w:sz w:val="31"/>
          <w:szCs w:val="31"/>
          <w:lang w:val="en-US" w:eastAsia="zh-CN"/>
        </w:rPr>
        <w:t>符合</w:t>
      </w:r>
      <w:r>
        <w:rPr>
          <w:rFonts w:hint="eastAsia" w:cs="仿宋"/>
          <w:spacing w:val="11"/>
          <w:sz w:val="31"/>
          <w:szCs w:val="31"/>
          <w:lang w:val="en-US" w:eastAsia="zh-CN"/>
        </w:rPr>
        <w:t>相关要求</w:t>
      </w:r>
      <w:r>
        <w:rPr>
          <w:rFonts w:hint="eastAsia" w:ascii="仿宋" w:hAnsi="仿宋" w:eastAsia="仿宋" w:cs="仿宋"/>
          <w:spacing w:val="11"/>
          <w:sz w:val="31"/>
          <w:szCs w:val="31"/>
          <w:lang w:val="en-US" w:eastAsia="zh-CN"/>
        </w:rPr>
        <w:t>。根据评分标准，该指标得</w:t>
      </w:r>
      <w:r>
        <w:rPr>
          <w:rFonts w:hint="eastAsia" w:cs="仿宋"/>
          <w:spacing w:val="11"/>
          <w:sz w:val="31"/>
          <w:szCs w:val="31"/>
          <w:lang w:val="en-US" w:eastAsia="zh-CN"/>
        </w:rPr>
        <w:t>5</w:t>
      </w:r>
      <w:r>
        <w:rPr>
          <w:rFonts w:hint="eastAsia" w:ascii="仿宋" w:hAnsi="仿宋" w:eastAsia="仿宋" w:cs="仿宋"/>
          <w:spacing w:val="11"/>
          <w:sz w:val="31"/>
          <w:szCs w:val="31"/>
          <w:lang w:val="en-US" w:eastAsia="zh-CN"/>
        </w:rPr>
        <w:t>分。</w:t>
      </w:r>
    </w:p>
    <w:p>
      <w:pPr>
        <w:numPr>
          <w:ilvl w:val="0"/>
          <w:numId w:val="0"/>
        </w:numPr>
        <w:ind w:right="0" w:rightChars="0" w:firstLine="679" w:firstLineChars="200"/>
        <w:jc w:val="both"/>
        <w:rPr>
          <w:rFonts w:hint="default"/>
          <w:b w:val="0"/>
          <w:bCs w:val="0"/>
          <w:spacing w:val="11"/>
          <w:w w:val="99"/>
          <w:sz w:val="32"/>
          <w:szCs w:val="32"/>
          <w:lang w:val="en-US" w:eastAsia="zh-CN"/>
        </w:rPr>
      </w:pPr>
      <w:r>
        <w:rPr>
          <w:rFonts w:hint="eastAsia" w:ascii="仿宋" w:hAnsi="仿宋" w:eastAsia="仿宋" w:cs="仿宋"/>
          <w:b/>
          <w:bCs/>
          <w:spacing w:val="11"/>
          <w:w w:val="99"/>
          <w:sz w:val="32"/>
          <w:lang w:val="en-US" w:eastAsia="zh-CN"/>
        </w:rPr>
        <w:t>D28.长岛经济社会可持续发展，分值</w:t>
      </w:r>
      <w:r>
        <w:rPr>
          <w:rFonts w:hint="eastAsia" w:cs="仿宋"/>
          <w:b/>
          <w:bCs/>
          <w:spacing w:val="11"/>
          <w:w w:val="99"/>
          <w:sz w:val="32"/>
          <w:lang w:val="en-US" w:eastAsia="zh-CN"/>
        </w:rPr>
        <w:t>5</w:t>
      </w:r>
      <w:r>
        <w:rPr>
          <w:rFonts w:hint="eastAsia" w:ascii="仿宋" w:hAnsi="仿宋" w:eastAsia="仿宋" w:cs="仿宋"/>
          <w:b/>
          <w:bCs/>
          <w:spacing w:val="11"/>
          <w:w w:val="99"/>
          <w:sz w:val="32"/>
          <w:lang w:val="en-US" w:eastAsia="zh-CN"/>
        </w:rPr>
        <w:t>分，得分</w:t>
      </w:r>
      <w:r>
        <w:rPr>
          <w:rFonts w:hint="eastAsia" w:cs="仿宋"/>
          <w:b/>
          <w:bCs/>
          <w:spacing w:val="11"/>
          <w:w w:val="99"/>
          <w:sz w:val="32"/>
          <w:lang w:val="en-US" w:eastAsia="zh-CN"/>
        </w:rPr>
        <w:t>5</w:t>
      </w:r>
      <w:r>
        <w:rPr>
          <w:rFonts w:hint="eastAsia" w:ascii="仿宋" w:hAnsi="仿宋" w:eastAsia="仿宋" w:cs="仿宋"/>
          <w:b/>
          <w:bCs/>
          <w:spacing w:val="11"/>
          <w:w w:val="99"/>
          <w:sz w:val="32"/>
          <w:lang w:val="en-US" w:eastAsia="zh-CN"/>
        </w:rPr>
        <w:t>分，得分</w:t>
      </w:r>
      <w:r>
        <w:rPr>
          <w:rFonts w:hint="default"/>
          <w:b/>
          <w:bCs/>
          <w:spacing w:val="11"/>
          <w:w w:val="99"/>
          <w:sz w:val="32"/>
          <w:szCs w:val="32"/>
          <w:lang w:val="en-US" w:eastAsia="zh-CN"/>
        </w:rPr>
        <w:t>率100.00</w:t>
      </w:r>
      <w:r>
        <w:rPr>
          <w:rFonts w:hint="eastAsia"/>
          <w:b/>
          <w:bCs/>
          <w:spacing w:val="11"/>
          <w:w w:val="99"/>
          <w:sz w:val="32"/>
          <w:szCs w:val="32"/>
          <w:lang w:val="en-US" w:eastAsia="zh-CN"/>
        </w:rPr>
        <w:t>%</w:t>
      </w:r>
      <w:r>
        <w:rPr>
          <w:rFonts w:hint="default"/>
          <w:b/>
          <w:bCs/>
          <w:spacing w:val="11"/>
          <w:w w:val="99"/>
          <w:sz w:val="32"/>
          <w:szCs w:val="32"/>
          <w:lang w:val="en-US" w:eastAsia="zh-CN"/>
        </w:rPr>
        <w:t>。</w:t>
      </w:r>
    </w:p>
    <w:p>
      <w:pPr>
        <w:numPr>
          <w:ilvl w:val="0"/>
          <w:numId w:val="0"/>
        </w:numPr>
        <w:ind w:right="0" w:rightChars="0" w:firstLine="676" w:firstLineChars="200"/>
        <w:jc w:val="both"/>
        <w:rPr>
          <w:rFonts w:hint="eastAsia" w:cs="仿宋"/>
          <w:spacing w:val="11"/>
          <w:sz w:val="32"/>
          <w:szCs w:val="32"/>
          <w:lang w:val="en-US" w:eastAsia="zh-CN"/>
        </w:rPr>
      </w:pPr>
      <w:r>
        <w:rPr>
          <w:rFonts w:hint="eastAsia" w:ascii="仿宋" w:hAnsi="仿宋" w:eastAsia="仿宋" w:cs="仿宋"/>
          <w:b w:val="0"/>
          <w:bCs w:val="0"/>
          <w:spacing w:val="11"/>
          <w:w w:val="99"/>
          <w:sz w:val="32"/>
          <w:szCs w:val="32"/>
          <w:lang w:val="en-US" w:eastAsia="zh-CN"/>
        </w:rPr>
        <w:t>该项目的实施，可帮助岛民实现销售渠道多元化，施能实现海产品集中统一收购销售</w:t>
      </w:r>
      <w:r>
        <w:rPr>
          <w:rFonts w:hint="eastAsia" w:cs="仿宋"/>
          <w:b w:val="0"/>
          <w:bCs w:val="0"/>
          <w:spacing w:val="11"/>
          <w:w w:val="99"/>
          <w:sz w:val="32"/>
          <w:szCs w:val="32"/>
          <w:lang w:val="en-US" w:eastAsia="zh-CN"/>
        </w:rPr>
        <w:t>、</w:t>
      </w:r>
      <w:r>
        <w:rPr>
          <w:rFonts w:hint="eastAsia" w:ascii="仿宋" w:hAnsi="仿宋" w:eastAsia="仿宋" w:cs="仿宋"/>
          <w:b w:val="0"/>
          <w:bCs w:val="0"/>
          <w:spacing w:val="11"/>
          <w:w w:val="99"/>
          <w:sz w:val="32"/>
          <w:szCs w:val="32"/>
          <w:lang w:val="en-US" w:eastAsia="zh-CN"/>
        </w:rPr>
        <w:t>保护岛民利益</w:t>
      </w:r>
      <w:r>
        <w:rPr>
          <w:rFonts w:hint="eastAsia" w:cs="仿宋"/>
          <w:b w:val="0"/>
          <w:bCs w:val="0"/>
          <w:spacing w:val="11"/>
          <w:w w:val="99"/>
          <w:sz w:val="32"/>
          <w:szCs w:val="32"/>
          <w:lang w:val="en-US" w:eastAsia="zh-CN"/>
        </w:rPr>
        <w:t>，可加大海产品宣传效果和品牌建设、惠利岛民，可以实现批发市场与电商融合、为岛民提供冷链物流服务，开展的电商相关培训可以规范和健全市场，助推了乡村振兴战略，进一步加快培育电子商务新业态，大力发展特色产业直播带货营销新模式，培育一批优秀电商人才，提升岛民综合素质和技能水平，为发挥长岛特色海产品推广提供了新的动能</w:t>
      </w:r>
      <w:r>
        <w:rPr>
          <w:rFonts w:hint="eastAsia" w:ascii="仿宋" w:hAnsi="仿宋" w:eastAsia="仿宋" w:cs="仿宋"/>
          <w:b w:val="0"/>
          <w:bCs w:val="0"/>
          <w:spacing w:val="11"/>
          <w:w w:val="99"/>
          <w:sz w:val="32"/>
          <w:szCs w:val="32"/>
          <w:lang w:val="en-US" w:eastAsia="zh-CN"/>
        </w:rPr>
        <w:t>。根据评分标准，该指标得5分</w:t>
      </w:r>
      <w:r>
        <w:rPr>
          <w:rFonts w:hint="eastAsia" w:cs="仿宋"/>
          <w:b w:val="0"/>
          <w:bCs w:val="0"/>
          <w:spacing w:val="11"/>
          <w:w w:val="99"/>
          <w:sz w:val="32"/>
          <w:szCs w:val="32"/>
          <w:lang w:val="en-US" w:eastAsia="zh-CN"/>
        </w:rPr>
        <w:t>。</w:t>
      </w:r>
    </w:p>
    <w:p>
      <w:pPr>
        <w:numPr>
          <w:ilvl w:val="0"/>
          <w:numId w:val="0"/>
        </w:numPr>
        <w:ind w:right="0" w:rightChars="0" w:firstLine="679" w:firstLineChars="200"/>
        <w:jc w:val="both"/>
        <w:rPr>
          <w:rFonts w:hint="eastAsia" w:cs="仿宋"/>
          <w:spacing w:val="11"/>
          <w:sz w:val="32"/>
          <w:szCs w:val="32"/>
          <w:lang w:val="en-US" w:eastAsia="zh-CN"/>
        </w:rPr>
      </w:pPr>
      <w:r>
        <w:rPr>
          <w:rFonts w:hint="eastAsia" w:ascii="仿宋" w:hAnsi="仿宋" w:eastAsia="仿宋" w:cs="仿宋"/>
          <w:b/>
          <w:bCs/>
          <w:spacing w:val="11"/>
          <w:w w:val="99"/>
          <w:sz w:val="32"/>
          <w:szCs w:val="32"/>
          <w:lang w:val="en-US" w:eastAsia="zh-CN"/>
        </w:rPr>
        <w:t>D29.受益人员满意度，分值10分，得分10分，得分率100.00%。</w:t>
      </w:r>
    </w:p>
    <w:p>
      <w:pPr>
        <w:numPr>
          <w:ilvl w:val="0"/>
          <w:numId w:val="0"/>
        </w:numPr>
        <w:ind w:right="0" w:rightChars="0" w:firstLine="684" w:firstLineChars="200"/>
        <w:jc w:val="both"/>
        <w:rPr>
          <w:rFonts w:hint="eastAsia" w:cs="仿宋"/>
          <w:spacing w:val="11"/>
          <w:sz w:val="32"/>
          <w:szCs w:val="32"/>
          <w:lang w:val="en-US" w:eastAsia="zh-CN"/>
        </w:rPr>
      </w:pPr>
      <w:r>
        <w:rPr>
          <w:rFonts w:hint="eastAsia" w:cs="仿宋"/>
          <w:spacing w:val="11"/>
          <w:sz w:val="32"/>
          <w:szCs w:val="32"/>
          <w:lang w:val="en-US" w:eastAsia="zh-CN"/>
        </w:rPr>
        <w:t>评价工作组共发放100份问卷调查，收回有效调查问卷100份。经统计，群众对海产品批发（冷链物流）市场项目的综合满意度98.2%，根据评价标准，该指标得10分。</w:t>
      </w:r>
    </w:p>
    <w:p>
      <w:pPr>
        <w:numPr>
          <w:ilvl w:val="0"/>
          <w:numId w:val="0"/>
        </w:numPr>
        <w:ind w:right="0" w:rightChars="0" w:firstLine="684" w:firstLineChars="200"/>
        <w:jc w:val="both"/>
        <w:outlineLvl w:val="0"/>
        <w:rPr>
          <w:rFonts w:hint="eastAsia" w:ascii="黑体" w:hAnsi="黑体" w:eastAsia="黑体" w:cs="黑体"/>
          <w:b w:val="0"/>
          <w:bCs w:val="0"/>
          <w:spacing w:val="11"/>
          <w:sz w:val="32"/>
          <w:szCs w:val="32"/>
          <w:highlight w:val="none"/>
          <w:lang w:val="en-US" w:eastAsia="zh-CN"/>
        </w:rPr>
      </w:pPr>
      <w:bookmarkStart w:id="73" w:name="_Toc18170"/>
      <w:r>
        <w:rPr>
          <w:rFonts w:hint="eastAsia" w:ascii="黑体" w:hAnsi="黑体" w:eastAsia="黑体" w:cs="黑体"/>
          <w:b w:val="0"/>
          <w:bCs w:val="0"/>
          <w:spacing w:val="11"/>
          <w:sz w:val="32"/>
          <w:szCs w:val="32"/>
          <w:highlight w:val="none"/>
          <w:lang w:val="en-US" w:eastAsia="zh-CN"/>
        </w:rPr>
        <w:t>六、项目主要经验及做法</w:t>
      </w:r>
      <w:bookmarkEnd w:id="73"/>
    </w:p>
    <w:p>
      <w:pPr>
        <w:pStyle w:val="11"/>
        <w:outlineLvl w:val="1"/>
        <w:rPr>
          <w:rFonts w:hint="eastAsia" w:ascii="仿宋" w:hAnsi="仿宋" w:eastAsia="仿宋" w:cs="仿宋"/>
          <w:b/>
          <w:bCs/>
          <w:sz w:val="32"/>
          <w:szCs w:val="32"/>
          <w:lang w:val="en-US" w:eastAsia="zh-CN" w:bidi="zh-CN"/>
        </w:rPr>
      </w:pPr>
      <w:bookmarkStart w:id="74" w:name="_Toc9105"/>
      <w:r>
        <w:rPr>
          <w:rFonts w:hint="eastAsia" w:ascii="仿宋" w:hAnsi="仿宋" w:eastAsia="仿宋" w:cs="仿宋"/>
          <w:b/>
          <w:bCs/>
          <w:sz w:val="32"/>
          <w:szCs w:val="32"/>
          <w:lang w:val="en-US" w:eastAsia="zh-CN" w:bidi="zh-CN"/>
        </w:rPr>
        <w:t>（一）“互联网+”助力乡村振兴</w:t>
      </w:r>
      <w:bookmarkEnd w:id="74"/>
    </w:p>
    <w:p>
      <w:pPr>
        <w:pStyle w:val="11"/>
        <w:rPr>
          <w:rFonts w:hint="eastAsia" w:ascii="仿宋" w:hAnsi="仿宋" w:eastAsia="仿宋" w:cs="仿宋"/>
          <w:bCs w:val="0"/>
          <w:sz w:val="32"/>
          <w:szCs w:val="32"/>
          <w:lang w:val="en-US" w:eastAsia="zh-CN" w:bidi="zh-CN"/>
        </w:rPr>
      </w:pPr>
      <w:r>
        <w:rPr>
          <w:rFonts w:hint="eastAsia" w:ascii="仿宋" w:hAnsi="仿宋" w:cs="仿宋"/>
          <w:sz w:val="32"/>
          <w:szCs w:val="32"/>
          <w:lang w:val="en-US" w:eastAsia="zh-CN"/>
        </w:rPr>
        <w:t>近年来，随着电商行业的不断进步，出现生鲜电商、跨境电商等等。项目电商与周边经济情况相结合，农产品批发与电商、冷链物流融合，帮助岛民实现销售渠道多元化，实现海产品集中统一收购销售、保护岛民利益，加大海产品宣传效果和品牌建设、惠利岛民，实现批发市场与电商融合、为岛民提供冷链物流服务，助力长岛海产品发展，为乡村振兴发展服务</w:t>
      </w:r>
      <w:r>
        <w:rPr>
          <w:rFonts w:hint="eastAsia" w:ascii="仿宋" w:hAnsi="仿宋" w:eastAsia="仿宋" w:cs="仿宋"/>
          <w:sz w:val="32"/>
          <w:szCs w:val="32"/>
          <w:lang w:eastAsia="zh-CN"/>
        </w:rPr>
        <w:t>。</w:t>
      </w:r>
    </w:p>
    <w:p>
      <w:pPr>
        <w:pStyle w:val="11"/>
        <w:outlineLvl w:val="1"/>
        <w:rPr>
          <w:rFonts w:hint="default" w:ascii="仿宋" w:hAnsi="仿宋" w:eastAsia="仿宋" w:cs="仿宋"/>
          <w:b/>
          <w:bCs/>
          <w:sz w:val="32"/>
          <w:szCs w:val="32"/>
          <w:lang w:val="en-US" w:eastAsia="zh-CN" w:bidi="zh-CN"/>
        </w:rPr>
      </w:pPr>
      <w:bookmarkStart w:id="75" w:name="_Toc5656"/>
      <w:r>
        <w:rPr>
          <w:rFonts w:hint="eastAsia" w:ascii="仿宋" w:hAnsi="仿宋" w:eastAsia="仿宋" w:cs="仿宋"/>
          <w:b/>
          <w:bCs/>
          <w:sz w:val="32"/>
          <w:szCs w:val="32"/>
          <w:lang w:val="en-US" w:eastAsia="zh-CN" w:bidi="zh-CN"/>
        </w:rPr>
        <w:t>（二）</w:t>
      </w:r>
      <w:r>
        <w:rPr>
          <w:rFonts w:hint="eastAsia" w:ascii="仿宋" w:hAnsi="仿宋" w:cs="仿宋"/>
          <w:b/>
          <w:bCs/>
          <w:sz w:val="32"/>
          <w:szCs w:val="32"/>
          <w:lang w:val="en-US" w:eastAsia="zh-CN" w:bidi="zh-CN"/>
        </w:rPr>
        <w:t>“建设+培训”推动长远发展</w:t>
      </w:r>
      <w:bookmarkEnd w:id="75"/>
    </w:p>
    <w:p>
      <w:pPr>
        <w:pStyle w:val="11"/>
        <w:ind w:firstLine="640"/>
        <w:rPr>
          <w:rFonts w:hint="eastAsia" w:ascii="仿宋" w:hAnsi="仿宋" w:eastAsia="仿宋" w:cs="仿宋"/>
          <w:bCs w:val="0"/>
          <w:sz w:val="32"/>
          <w:szCs w:val="32"/>
        </w:rPr>
      </w:pPr>
      <w:r>
        <w:rPr>
          <w:rFonts w:hint="eastAsia" w:ascii="仿宋" w:hAnsi="仿宋" w:eastAsia="仿宋" w:cs="仿宋"/>
          <w:bCs w:val="0"/>
          <w:sz w:val="32"/>
          <w:szCs w:val="32"/>
        </w:rPr>
        <w:t>项目每月为当地岛民提供电商讲座等免费培训服务，内容涵盖电商基础知识、运营流程、资源扶持、电商运营技巧等</w:t>
      </w:r>
      <w:r>
        <w:rPr>
          <w:rFonts w:hint="eastAsia" w:ascii="仿宋" w:hAnsi="仿宋" w:cs="仿宋"/>
          <w:bCs w:val="0"/>
          <w:sz w:val="32"/>
          <w:szCs w:val="32"/>
          <w:lang w:eastAsia="zh-CN"/>
        </w:rPr>
        <w:t>，可以让岛民对电商有一个系统认知，同时经过专业讲座及运营技巧培训，提升岛民的专业能力；相对于自己碎片化的学习，参加培训可以系统体系学习电商知识，为电子商务行业发展积蓄力量；进一步加快培育电子商务新业态，大力发展特色产业直播带货营销新模式，培育一批优秀电商人才，提升岛民综合素质和技能水平，为发挥长岛特色海产品推广提供了新的动能</w:t>
      </w:r>
      <w:r>
        <w:rPr>
          <w:rFonts w:hint="eastAsia" w:ascii="仿宋" w:hAnsi="仿宋" w:eastAsia="仿宋" w:cs="仿宋"/>
          <w:bCs w:val="0"/>
          <w:sz w:val="32"/>
          <w:szCs w:val="32"/>
        </w:rPr>
        <w:t>。</w:t>
      </w:r>
    </w:p>
    <w:p>
      <w:pPr>
        <w:numPr>
          <w:ilvl w:val="0"/>
          <w:numId w:val="0"/>
        </w:numPr>
        <w:ind w:right="0" w:rightChars="0" w:firstLine="684" w:firstLineChars="200"/>
        <w:jc w:val="both"/>
        <w:outlineLvl w:val="0"/>
        <w:rPr>
          <w:rFonts w:hint="eastAsia" w:ascii="黑体" w:hAnsi="黑体" w:eastAsia="黑体" w:cs="黑体"/>
          <w:b w:val="0"/>
          <w:bCs w:val="0"/>
          <w:sz w:val="32"/>
          <w:szCs w:val="32"/>
          <w:highlight w:val="none"/>
          <w:lang w:val="en-US" w:eastAsia="zh-CN"/>
        </w:rPr>
      </w:pPr>
      <w:bookmarkStart w:id="76" w:name="_Toc25292"/>
      <w:r>
        <w:rPr>
          <w:rFonts w:hint="eastAsia" w:ascii="黑体" w:hAnsi="黑体" w:eastAsia="黑体" w:cs="黑体"/>
          <w:b w:val="0"/>
          <w:bCs w:val="0"/>
          <w:spacing w:val="11"/>
          <w:sz w:val="32"/>
          <w:szCs w:val="32"/>
          <w:lang w:val="en-US" w:eastAsia="zh-CN"/>
        </w:rPr>
        <w:t>七、</w:t>
      </w:r>
      <w:r>
        <w:rPr>
          <w:rFonts w:hint="eastAsia" w:ascii="黑体" w:hAnsi="黑体" w:eastAsia="黑体" w:cs="黑体"/>
          <w:b w:val="0"/>
          <w:bCs w:val="0"/>
          <w:sz w:val="32"/>
          <w:szCs w:val="32"/>
          <w:highlight w:val="none"/>
          <w:lang w:val="en-US" w:eastAsia="zh-CN"/>
        </w:rPr>
        <w:t>存在问题及原因分析</w:t>
      </w:r>
      <w:bookmarkEnd w:id="76"/>
    </w:p>
    <w:p>
      <w:pPr>
        <w:numPr>
          <w:ilvl w:val="0"/>
          <w:numId w:val="0"/>
        </w:numPr>
        <w:ind w:right="0" w:rightChars="0" w:firstLine="643" w:firstLineChars="200"/>
        <w:outlineLvl w:val="1"/>
        <w:rPr>
          <w:rFonts w:hint="default"/>
          <w:b w:val="0"/>
          <w:bCs w:val="0"/>
          <w:sz w:val="32"/>
          <w:szCs w:val="32"/>
          <w:highlight w:val="none"/>
          <w:lang w:val="en-US" w:eastAsia="zh-CN"/>
        </w:rPr>
      </w:pPr>
      <w:bookmarkStart w:id="77" w:name="_Toc6217"/>
      <w:r>
        <w:rPr>
          <w:rFonts w:hint="eastAsia" w:cs="仿宋"/>
          <w:b/>
          <w:bCs/>
          <w:sz w:val="32"/>
          <w:szCs w:val="32"/>
          <w:highlight w:val="none"/>
          <w:lang w:val="en-US" w:eastAsia="zh-CN"/>
        </w:rPr>
        <w:t>个别</w:t>
      </w:r>
      <w:r>
        <w:rPr>
          <w:rFonts w:hint="eastAsia" w:ascii="仿宋" w:hAnsi="仿宋" w:eastAsia="仿宋" w:cs="仿宋"/>
          <w:b/>
          <w:bCs/>
          <w:sz w:val="32"/>
          <w:szCs w:val="32"/>
          <w:highlight w:val="none"/>
          <w:lang w:val="en-US" w:eastAsia="zh-CN"/>
        </w:rPr>
        <w:t>绩效指标设置不规范</w:t>
      </w:r>
      <w:r>
        <w:rPr>
          <w:rFonts w:hint="eastAsia" w:cs="仿宋"/>
          <w:b/>
          <w:bCs/>
          <w:sz w:val="32"/>
          <w:szCs w:val="32"/>
          <w:highlight w:val="none"/>
          <w:lang w:val="en-US" w:eastAsia="zh-CN"/>
        </w:rPr>
        <w:t>。</w:t>
      </w:r>
      <w:r>
        <w:rPr>
          <w:rFonts w:hint="eastAsia" w:ascii="仿宋" w:hAnsi="仿宋" w:eastAsia="仿宋" w:cs="仿宋"/>
          <w:b w:val="0"/>
          <w:bCs w:val="0"/>
          <w:sz w:val="32"/>
          <w:szCs w:val="32"/>
          <w:highlight w:val="none"/>
          <w:lang w:val="en-US" w:eastAsia="zh-CN"/>
        </w:rPr>
        <w:t>该项目</w:t>
      </w:r>
      <w:r>
        <w:rPr>
          <w:rFonts w:hint="eastAsia" w:cs="仿宋"/>
          <w:b w:val="0"/>
          <w:bCs w:val="0"/>
          <w:sz w:val="32"/>
          <w:szCs w:val="32"/>
          <w:highlight w:val="none"/>
          <w:lang w:val="en-US" w:eastAsia="zh-CN"/>
        </w:rPr>
        <w:t>个别</w:t>
      </w:r>
      <w:r>
        <w:rPr>
          <w:rFonts w:hint="eastAsia" w:ascii="仿宋" w:hAnsi="仿宋" w:eastAsia="仿宋" w:cs="仿宋"/>
          <w:b w:val="0"/>
          <w:bCs w:val="0"/>
          <w:sz w:val="32"/>
          <w:szCs w:val="32"/>
          <w:highlight w:val="none"/>
          <w:lang w:val="en-US" w:eastAsia="zh-CN"/>
        </w:rPr>
        <w:t>绩效指标设置不</w:t>
      </w:r>
      <w:r>
        <w:rPr>
          <w:rFonts w:hint="eastAsia" w:cs="仿宋"/>
          <w:b w:val="0"/>
          <w:bCs w:val="0"/>
          <w:sz w:val="32"/>
          <w:szCs w:val="32"/>
          <w:highlight w:val="none"/>
          <w:lang w:val="en-US" w:eastAsia="zh-CN"/>
        </w:rPr>
        <w:t>够准确详细</w:t>
      </w:r>
      <w:r>
        <w:rPr>
          <w:rFonts w:hint="eastAsia" w:ascii="仿宋" w:hAnsi="仿宋" w:eastAsia="仿宋" w:cs="仿宋"/>
          <w:b w:val="0"/>
          <w:bCs w:val="0"/>
          <w:sz w:val="32"/>
          <w:szCs w:val="32"/>
          <w:highlight w:val="none"/>
          <w:lang w:val="en-US" w:eastAsia="zh-CN"/>
        </w:rPr>
        <w:t>，如效益指标里</w:t>
      </w:r>
      <w:r>
        <w:rPr>
          <w:rFonts w:hint="eastAsia" w:cs="仿宋"/>
          <w:b w:val="0"/>
          <w:bCs w:val="0"/>
          <w:sz w:val="32"/>
          <w:szCs w:val="32"/>
          <w:highlight w:val="none"/>
          <w:lang w:val="en-US" w:eastAsia="zh-CN"/>
        </w:rPr>
        <w:t>的</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社会效益</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经济效益</w:t>
      </w:r>
      <w:r>
        <w:rPr>
          <w:rFonts w:hint="eastAsia" w:ascii="仿宋" w:hAnsi="仿宋" w:eastAsia="仿宋" w:cs="仿宋"/>
          <w:b w:val="0"/>
          <w:bCs w:val="0"/>
          <w:sz w:val="32"/>
          <w:szCs w:val="32"/>
          <w:highlight w:val="none"/>
          <w:lang w:val="en-US" w:eastAsia="zh-CN"/>
        </w:rPr>
        <w:t>”等指标</w:t>
      </w:r>
      <w:r>
        <w:rPr>
          <w:rFonts w:hint="eastAsia" w:cs="仿宋"/>
          <w:b w:val="0"/>
          <w:bCs w:val="0"/>
          <w:sz w:val="32"/>
          <w:szCs w:val="32"/>
          <w:highlight w:val="none"/>
          <w:lang w:val="en-US" w:eastAsia="zh-CN"/>
        </w:rPr>
        <w:t>未</w:t>
      </w:r>
      <w:r>
        <w:rPr>
          <w:rFonts w:hint="eastAsia" w:ascii="仿宋" w:hAnsi="仿宋" w:eastAsia="仿宋" w:cs="仿宋"/>
          <w:b w:val="0"/>
          <w:bCs w:val="0"/>
          <w:sz w:val="32"/>
          <w:szCs w:val="32"/>
          <w:highlight w:val="none"/>
          <w:lang w:val="en-US" w:eastAsia="zh-CN"/>
        </w:rPr>
        <w:t>设置具体的衡量标准。主要原因是：预算部门对绩效指标和指标标准认识不足，</w:t>
      </w:r>
      <w:r>
        <w:rPr>
          <w:rFonts w:hint="eastAsia" w:cs="仿宋"/>
          <w:b w:val="0"/>
          <w:bCs w:val="0"/>
          <w:sz w:val="32"/>
          <w:szCs w:val="32"/>
          <w:highlight w:val="none"/>
          <w:lang w:val="en-US" w:eastAsia="zh-CN"/>
        </w:rPr>
        <w:t>个别</w:t>
      </w:r>
      <w:r>
        <w:rPr>
          <w:rFonts w:hint="eastAsia" w:ascii="仿宋" w:hAnsi="仿宋" w:eastAsia="仿宋" w:cs="仿宋"/>
          <w:b w:val="0"/>
          <w:bCs w:val="0"/>
          <w:sz w:val="32"/>
          <w:szCs w:val="32"/>
          <w:highlight w:val="none"/>
          <w:lang w:val="en-US" w:eastAsia="zh-CN"/>
        </w:rPr>
        <w:t>指标未进行严格论证和研究，造成绩效指标设置考虑的细致程度不足</w:t>
      </w:r>
      <w:r>
        <w:rPr>
          <w:rFonts w:hint="eastAsia" w:cs="仿宋"/>
          <w:b w:val="0"/>
          <w:bCs w:val="0"/>
          <w:sz w:val="32"/>
          <w:szCs w:val="32"/>
          <w:highlight w:val="none"/>
          <w:lang w:val="en-US" w:eastAsia="zh-CN"/>
        </w:rPr>
        <w:t>、不易衡量等</w:t>
      </w:r>
      <w:r>
        <w:rPr>
          <w:rFonts w:hint="eastAsia" w:ascii="仿宋" w:hAnsi="仿宋" w:eastAsia="仿宋" w:cs="仿宋"/>
          <w:b w:val="0"/>
          <w:bCs w:val="0"/>
          <w:sz w:val="32"/>
          <w:szCs w:val="32"/>
          <w:highlight w:val="none"/>
          <w:lang w:val="en-US" w:eastAsia="zh-CN"/>
        </w:rPr>
        <w:t>情况。</w:t>
      </w:r>
      <w:bookmarkEnd w:id="77"/>
    </w:p>
    <w:p>
      <w:pPr>
        <w:numPr>
          <w:ilvl w:val="0"/>
          <w:numId w:val="0"/>
        </w:numPr>
        <w:ind w:right="0" w:rightChars="0" w:firstLine="640" w:firstLineChars="200"/>
        <w:jc w:val="both"/>
        <w:outlineLvl w:val="0"/>
        <w:rPr>
          <w:rFonts w:hint="eastAsia" w:ascii="黑体" w:hAnsi="黑体" w:eastAsia="黑体" w:cs="黑体"/>
          <w:sz w:val="32"/>
          <w:szCs w:val="32"/>
          <w:lang w:val="en-US" w:eastAsia="zh-CN"/>
        </w:rPr>
      </w:pPr>
      <w:bookmarkStart w:id="78" w:name="_Toc19381"/>
      <w:r>
        <w:rPr>
          <w:rFonts w:hint="eastAsia" w:ascii="黑体" w:hAnsi="黑体" w:eastAsia="黑体" w:cs="黑体"/>
          <w:b w:val="0"/>
          <w:bCs w:val="0"/>
          <w:sz w:val="32"/>
          <w:szCs w:val="32"/>
          <w:highlight w:val="none"/>
          <w:lang w:val="en-US" w:eastAsia="zh-CN"/>
        </w:rPr>
        <w:t>八、有关建议</w:t>
      </w:r>
      <w:bookmarkEnd w:id="78"/>
    </w:p>
    <w:p>
      <w:pPr>
        <w:numPr>
          <w:ilvl w:val="0"/>
          <w:numId w:val="0"/>
        </w:numPr>
        <w:ind w:right="0" w:rightChars="0" w:firstLine="643" w:firstLineChars="200"/>
        <w:jc w:val="both"/>
        <w:outlineLvl w:val="1"/>
        <w:rPr>
          <w:rFonts w:hint="default"/>
          <w:b w:val="0"/>
          <w:bCs w:val="0"/>
          <w:sz w:val="32"/>
          <w:szCs w:val="32"/>
          <w:highlight w:val="none"/>
          <w:lang w:val="en-US" w:eastAsia="zh-CN"/>
        </w:rPr>
      </w:pPr>
      <w:bookmarkStart w:id="79" w:name="_Toc442"/>
      <w:r>
        <w:rPr>
          <w:rFonts w:hint="default"/>
          <w:b/>
          <w:bCs/>
          <w:sz w:val="32"/>
          <w:szCs w:val="32"/>
          <w:highlight w:val="none"/>
          <w:lang w:val="en-US" w:eastAsia="zh-CN"/>
        </w:rPr>
        <w:t>提高绩效管理意识，合理设定、及时调整绩效目标</w:t>
      </w:r>
      <w:bookmarkEnd w:id="79"/>
      <w:r>
        <w:rPr>
          <w:rFonts w:hint="eastAsia"/>
          <w:b/>
          <w:bCs/>
          <w:sz w:val="32"/>
          <w:szCs w:val="32"/>
          <w:highlight w:val="none"/>
          <w:lang w:val="en-US" w:eastAsia="zh-CN"/>
        </w:rPr>
        <w:t>。</w:t>
      </w:r>
      <w:r>
        <w:rPr>
          <w:rFonts w:hint="default"/>
          <w:b w:val="0"/>
          <w:bCs w:val="0"/>
          <w:sz w:val="32"/>
          <w:szCs w:val="32"/>
          <w:highlight w:val="none"/>
          <w:lang w:val="en-US" w:eastAsia="zh-CN"/>
        </w:rPr>
        <w:t>建议项目单位按照“谁申请资金、谁编制目标”的原则，根据工作特点、资金安排、年度工作要点及资源配备情况，从预期产出、预期效果和公众满意度等方面，制定出科学合理的绩效目标；将年度绩效目标进一步细化为一级指标、二级指标及三级指标，并全面分解三级指标和指标值，确保指标值设置合理，以便于绩效目标的有效实施和达到预期效果。</w:t>
      </w:r>
    </w:p>
    <w:p>
      <w:pPr>
        <w:numPr>
          <w:ilvl w:val="0"/>
          <w:numId w:val="0"/>
        </w:numPr>
        <w:spacing w:before="3" w:line="343" w:lineRule="auto"/>
        <w:ind w:right="85" w:rightChars="0" w:firstLine="640" w:firstLineChars="200"/>
        <w:outlineLvl w:val="0"/>
        <w:rPr>
          <w:rFonts w:hint="default"/>
          <w:b w:val="0"/>
          <w:bCs w:val="0"/>
          <w:sz w:val="32"/>
          <w:szCs w:val="32"/>
          <w:highlight w:val="none"/>
          <w:lang w:val="en-US" w:eastAsia="zh-CN"/>
        </w:rPr>
      </w:pPr>
      <w:bookmarkStart w:id="80" w:name="_Toc22693"/>
      <w:r>
        <w:rPr>
          <w:rFonts w:hint="default"/>
          <w:b w:val="0"/>
          <w:bCs w:val="0"/>
          <w:sz w:val="32"/>
          <w:szCs w:val="32"/>
          <w:highlight w:val="none"/>
          <w:lang w:val="en-US" w:eastAsia="zh-CN"/>
        </w:rPr>
        <w:t>附件：1.调查问卷及统计分析表</w:t>
      </w:r>
      <w:bookmarkEnd w:id="80"/>
    </w:p>
    <w:p>
      <w:pPr>
        <w:numPr>
          <w:ilvl w:val="0"/>
          <w:numId w:val="0"/>
        </w:numPr>
        <w:spacing w:before="3" w:line="343" w:lineRule="auto"/>
        <w:ind w:right="85" w:rightChars="0" w:firstLine="1600" w:firstLineChars="500"/>
        <w:outlineLvl w:val="0"/>
        <w:rPr>
          <w:rFonts w:hint="default"/>
          <w:b w:val="0"/>
          <w:bCs w:val="0"/>
          <w:sz w:val="32"/>
          <w:szCs w:val="32"/>
          <w:highlight w:val="none"/>
          <w:lang w:val="en-US" w:eastAsia="zh-CN"/>
        </w:rPr>
      </w:pPr>
      <w:bookmarkStart w:id="81" w:name="_Toc12552"/>
      <w:r>
        <w:rPr>
          <w:rFonts w:hint="default"/>
          <w:b w:val="0"/>
          <w:bCs w:val="0"/>
          <w:sz w:val="32"/>
          <w:szCs w:val="32"/>
          <w:highlight w:val="none"/>
          <w:lang w:val="en-US" w:eastAsia="zh-CN"/>
        </w:rPr>
        <w:t>2.绩效评价得分表</w:t>
      </w:r>
      <w:bookmarkEnd w:id="81"/>
    </w:p>
    <w:p>
      <w:pPr>
        <w:numPr>
          <w:ilvl w:val="0"/>
          <w:numId w:val="0"/>
        </w:numPr>
        <w:spacing w:before="3" w:line="343" w:lineRule="auto"/>
        <w:ind w:right="85" w:rightChars="0" w:firstLine="1600" w:firstLineChars="500"/>
        <w:outlineLvl w:val="0"/>
        <w:rPr>
          <w:rFonts w:hint="default"/>
          <w:b w:val="0"/>
          <w:bCs w:val="0"/>
          <w:sz w:val="32"/>
          <w:szCs w:val="32"/>
          <w:highlight w:val="none"/>
          <w:lang w:val="en-US" w:eastAsia="zh-CN"/>
        </w:rPr>
      </w:pPr>
      <w:bookmarkStart w:id="82" w:name="_Toc10960"/>
      <w:r>
        <w:rPr>
          <w:rFonts w:hint="default"/>
          <w:b w:val="0"/>
          <w:bCs w:val="0"/>
          <w:sz w:val="32"/>
          <w:szCs w:val="32"/>
          <w:highlight w:val="none"/>
          <w:lang w:val="en-US" w:eastAsia="zh-CN"/>
        </w:rPr>
        <w:t>3.问题清单</w:t>
      </w:r>
      <w:bookmarkEnd w:id="82"/>
      <w:bookmarkStart w:id="84" w:name="_GoBack"/>
      <w:bookmarkEnd w:id="84"/>
    </w:p>
    <w:p>
      <w:pPr>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附件1-1.满意度调查问卷</w:t>
      </w:r>
    </w:p>
    <w:p>
      <w:pPr>
        <w:pStyle w:val="13"/>
        <w:ind w:left="0" w:leftChars="0" w:firstLine="0" w:firstLineChars="0"/>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海产品批发（冷链物流）市场项目满意度调查问卷</w:t>
      </w:r>
    </w:p>
    <w:p>
      <w:pPr>
        <w:pStyle w:val="13"/>
        <w:rPr>
          <w:rFonts w:hint="default"/>
          <w:lang w:val="en-US" w:eastAsia="zh-CN"/>
        </w:rPr>
      </w:pPr>
      <w:r>
        <w:rPr>
          <w:rFonts w:hint="default"/>
          <w:lang w:val="en-US" w:eastAsia="zh-CN"/>
        </w:rPr>
        <w:t>你好!为获取</w:t>
      </w:r>
      <w:r>
        <w:rPr>
          <w:rFonts w:hint="eastAsia" w:ascii="仿宋" w:hAnsi="仿宋" w:eastAsia="仿宋"/>
          <w:sz w:val="28"/>
        </w:rPr>
        <w:t>海产品批发（冷链物流）市场项目</w:t>
      </w:r>
      <w:r>
        <w:rPr>
          <w:rFonts w:hint="default"/>
          <w:lang w:val="en-US" w:eastAsia="zh-CN"/>
        </w:rPr>
        <w:t>取得的实效，我们特地组织此次调查活动。希望您能协助我们完成以下这份调查问卷，您的意见对我们很重要。谢谢您的帮助!</w:t>
      </w:r>
    </w:p>
    <w:p>
      <w:pPr>
        <w:pStyle w:val="13"/>
        <w:rPr>
          <w:rFonts w:hint="default"/>
          <w:lang w:val="en-US" w:eastAsia="zh-CN"/>
        </w:rPr>
      </w:pPr>
      <w:r>
        <w:rPr>
          <w:rFonts w:hint="default"/>
          <w:lang w:val="en-US" w:eastAsia="zh-CN"/>
        </w:rPr>
        <w:t>街道:</w:t>
      </w:r>
      <w:r>
        <w:rPr>
          <w:rFonts w:hint="eastAsia"/>
          <w:lang w:val="en-US" w:eastAsia="zh-CN"/>
        </w:rPr>
        <w:t xml:space="preserve">                              </w:t>
      </w:r>
      <w:r>
        <w:rPr>
          <w:rFonts w:hint="default"/>
          <w:lang w:val="en-US" w:eastAsia="zh-CN"/>
        </w:rPr>
        <w:t>调查时间:</w:t>
      </w:r>
    </w:p>
    <w:p>
      <w:pPr>
        <w:pStyle w:val="13"/>
        <w:rPr>
          <w:rFonts w:hint="default"/>
          <w:lang w:val="en-US" w:eastAsia="zh-CN"/>
        </w:rPr>
      </w:pPr>
      <w:r>
        <w:rPr>
          <w:rFonts w:hint="default"/>
          <w:lang w:val="en-US" w:eastAsia="zh-CN"/>
        </w:rPr>
        <w:t>1.您对202</w:t>
      </w:r>
      <w:r>
        <w:rPr>
          <w:rFonts w:hint="eastAsia"/>
          <w:lang w:val="en-US" w:eastAsia="zh-CN"/>
        </w:rPr>
        <w:t>3</w:t>
      </w:r>
      <w:r>
        <w:rPr>
          <w:rFonts w:hint="default"/>
          <w:lang w:val="en-US" w:eastAsia="zh-CN"/>
        </w:rPr>
        <w:t>年</w:t>
      </w:r>
      <w:r>
        <w:rPr>
          <w:rFonts w:hint="eastAsia" w:ascii="仿宋" w:hAnsi="仿宋" w:eastAsia="仿宋"/>
          <w:sz w:val="28"/>
        </w:rPr>
        <w:t>海产品批发（冷链物流）市场项目</w:t>
      </w:r>
      <w:r>
        <w:rPr>
          <w:rFonts w:hint="default"/>
          <w:lang w:val="en-US" w:eastAsia="zh-CN"/>
        </w:rPr>
        <w:t>是否了解?</w:t>
      </w:r>
    </w:p>
    <w:p>
      <w:pPr>
        <w:pStyle w:val="13"/>
        <w:rPr>
          <w:rFonts w:hint="default"/>
          <w:lang w:val="en-US" w:eastAsia="zh-CN"/>
        </w:rPr>
      </w:pPr>
      <w:r>
        <w:rPr>
          <w:rFonts w:hint="default"/>
          <w:lang w:val="en-US" w:eastAsia="zh-CN"/>
        </w:rPr>
        <w:t>A.了解</w:t>
      </w:r>
      <w:r>
        <w:rPr>
          <w:rFonts w:hint="eastAsia"/>
          <w:lang w:val="en-US" w:eastAsia="zh-CN"/>
        </w:rPr>
        <w:t xml:space="preserve">        </w:t>
      </w:r>
      <w:r>
        <w:rPr>
          <w:rFonts w:hint="default"/>
          <w:lang w:val="en-US" w:eastAsia="zh-CN"/>
        </w:rPr>
        <w:t>B.有点了解</w:t>
      </w:r>
      <w:r>
        <w:rPr>
          <w:rFonts w:hint="eastAsia"/>
          <w:lang w:val="en-US" w:eastAsia="zh-CN"/>
        </w:rPr>
        <w:t xml:space="preserve">       </w:t>
      </w:r>
      <w:r>
        <w:rPr>
          <w:rFonts w:hint="default"/>
          <w:lang w:val="en-US" w:eastAsia="zh-CN"/>
        </w:rPr>
        <w:t>C.不知道</w:t>
      </w:r>
    </w:p>
    <w:p>
      <w:pPr>
        <w:pStyle w:val="13"/>
        <w:rPr>
          <w:rFonts w:hint="default"/>
          <w:lang w:val="en-US" w:eastAsia="zh-CN"/>
        </w:rPr>
      </w:pPr>
      <w:r>
        <w:rPr>
          <w:rFonts w:hint="default"/>
          <w:lang w:val="en-US" w:eastAsia="zh-CN"/>
        </w:rPr>
        <w:t>2.您是通过哪种方式了解的?</w:t>
      </w:r>
    </w:p>
    <w:p>
      <w:pPr>
        <w:pStyle w:val="13"/>
        <w:rPr>
          <w:rFonts w:hint="default"/>
          <w:lang w:val="en-US" w:eastAsia="zh-CN"/>
        </w:rPr>
      </w:pPr>
      <w:r>
        <w:rPr>
          <w:rFonts w:hint="default"/>
          <w:lang w:val="en-US" w:eastAsia="zh-CN"/>
        </w:rPr>
        <w:t>A.工程宣传牌或项目公示</w:t>
      </w:r>
      <w:r>
        <w:rPr>
          <w:rFonts w:hint="eastAsia"/>
          <w:lang w:val="en-US" w:eastAsia="zh-CN"/>
        </w:rPr>
        <w:t xml:space="preserve">   </w:t>
      </w:r>
      <w:r>
        <w:rPr>
          <w:rFonts w:hint="default"/>
          <w:lang w:val="en-US" w:eastAsia="zh-CN"/>
        </w:rPr>
        <w:t>B.看到工程建设队伍</w:t>
      </w:r>
      <w:r>
        <w:rPr>
          <w:rFonts w:hint="eastAsia"/>
          <w:lang w:val="en-US" w:eastAsia="zh-CN"/>
        </w:rPr>
        <w:t xml:space="preserve">      </w:t>
      </w:r>
      <w:r>
        <w:rPr>
          <w:rFonts w:hint="default"/>
          <w:lang w:val="en-US" w:eastAsia="zh-CN"/>
        </w:rPr>
        <w:t>C其他</w:t>
      </w:r>
    </w:p>
    <w:p>
      <w:pPr>
        <w:pStyle w:val="13"/>
        <w:outlineLvl w:val="9"/>
        <w:rPr>
          <w:rFonts w:hint="default"/>
          <w:lang w:val="en-US" w:eastAsia="zh-CN"/>
        </w:rPr>
      </w:pPr>
      <w:r>
        <w:rPr>
          <w:rFonts w:hint="eastAsia"/>
          <w:lang w:val="en-US" w:eastAsia="zh-CN"/>
        </w:rPr>
        <w:t>3.</w:t>
      </w:r>
      <w:r>
        <w:rPr>
          <w:rFonts w:hint="default"/>
          <w:lang w:val="en-US" w:eastAsia="zh-CN"/>
        </w:rPr>
        <w:t>您认为</w:t>
      </w:r>
      <w:r>
        <w:rPr>
          <w:rFonts w:hint="eastAsia"/>
          <w:lang w:val="en-US" w:eastAsia="zh-CN"/>
        </w:rPr>
        <w:t>项目实施后是否提升了经济一体化冷链物流服务？</w:t>
      </w:r>
    </w:p>
    <w:p>
      <w:pPr>
        <w:pStyle w:val="13"/>
        <w:rPr>
          <w:rFonts w:hint="default"/>
          <w:lang w:val="en-US" w:eastAsia="zh-CN"/>
        </w:rPr>
      </w:pPr>
      <w:r>
        <w:rPr>
          <w:rFonts w:hint="default"/>
          <w:lang w:val="en-US" w:eastAsia="zh-CN"/>
        </w:rPr>
        <w:t>A.</w:t>
      </w:r>
      <w:r>
        <w:rPr>
          <w:rFonts w:hint="eastAsia"/>
          <w:lang w:val="en-US" w:eastAsia="zh-CN"/>
        </w:rPr>
        <w:t xml:space="preserve">明显提升   </w:t>
      </w:r>
      <w:r>
        <w:rPr>
          <w:rFonts w:hint="default"/>
          <w:lang w:val="en-US" w:eastAsia="zh-CN"/>
        </w:rPr>
        <w:t>B.</w:t>
      </w:r>
      <w:r>
        <w:rPr>
          <w:rFonts w:hint="eastAsia"/>
          <w:lang w:val="en-US" w:eastAsia="zh-CN"/>
        </w:rPr>
        <w:t xml:space="preserve">一般      </w:t>
      </w:r>
      <w:r>
        <w:rPr>
          <w:rFonts w:hint="default"/>
          <w:lang w:val="en-US" w:eastAsia="zh-CN"/>
        </w:rPr>
        <w:t>C</w:t>
      </w:r>
      <w:r>
        <w:rPr>
          <w:rFonts w:hint="eastAsia"/>
          <w:lang w:val="en-US" w:eastAsia="zh-CN"/>
        </w:rPr>
        <w:t>.没提升</w:t>
      </w:r>
    </w:p>
    <w:p>
      <w:pPr>
        <w:pStyle w:val="13"/>
        <w:outlineLvl w:val="9"/>
        <w:rPr>
          <w:rFonts w:hint="default"/>
          <w:lang w:val="en-US" w:eastAsia="zh-CN"/>
        </w:rPr>
      </w:pPr>
      <w:r>
        <w:rPr>
          <w:rFonts w:hint="default"/>
          <w:lang w:val="en-US" w:eastAsia="zh-CN"/>
        </w:rPr>
        <w:t>4.您</w:t>
      </w:r>
      <w:r>
        <w:rPr>
          <w:rFonts w:hint="eastAsia"/>
          <w:lang w:val="en-US" w:eastAsia="zh-CN"/>
        </w:rPr>
        <w:t>对</w:t>
      </w:r>
      <w:r>
        <w:rPr>
          <w:rFonts w:hint="default"/>
          <w:lang w:val="en-US" w:eastAsia="zh-CN"/>
        </w:rPr>
        <w:t>项目实施</w:t>
      </w:r>
      <w:r>
        <w:rPr>
          <w:rFonts w:hint="eastAsia"/>
          <w:lang w:val="en-US" w:eastAsia="zh-CN"/>
        </w:rPr>
        <w:t>时对当地生态环境的保护情况是否满意</w:t>
      </w:r>
      <w:r>
        <w:rPr>
          <w:rFonts w:hint="default"/>
          <w:lang w:val="en-US" w:eastAsia="zh-CN"/>
        </w:rPr>
        <w:t>?</w:t>
      </w:r>
    </w:p>
    <w:p>
      <w:pPr>
        <w:pStyle w:val="13"/>
        <w:rPr>
          <w:rFonts w:hint="default"/>
          <w:lang w:val="en-US" w:eastAsia="zh-CN"/>
        </w:rPr>
      </w:pPr>
      <w:r>
        <w:rPr>
          <w:rFonts w:hint="default"/>
          <w:lang w:val="en-US" w:eastAsia="zh-CN"/>
        </w:rPr>
        <w:t>A.满意</w:t>
      </w:r>
      <w:r>
        <w:rPr>
          <w:rFonts w:hint="eastAsia"/>
          <w:lang w:val="en-US" w:eastAsia="zh-CN"/>
        </w:rPr>
        <w:t xml:space="preserve">          </w:t>
      </w:r>
      <w:r>
        <w:rPr>
          <w:rFonts w:hint="default"/>
          <w:lang w:val="en-US" w:eastAsia="zh-CN"/>
        </w:rPr>
        <w:t>B.基本满意</w:t>
      </w:r>
      <w:r>
        <w:rPr>
          <w:rFonts w:hint="eastAsia"/>
          <w:lang w:val="en-US" w:eastAsia="zh-CN"/>
        </w:rPr>
        <w:t xml:space="preserve">         </w:t>
      </w:r>
      <w:r>
        <w:rPr>
          <w:rFonts w:hint="default"/>
          <w:lang w:val="en-US" w:eastAsia="zh-CN"/>
        </w:rPr>
        <w:t>C不满意</w:t>
      </w:r>
    </w:p>
    <w:p>
      <w:pPr>
        <w:pStyle w:val="13"/>
        <w:outlineLvl w:val="9"/>
        <w:rPr>
          <w:rFonts w:hint="default"/>
          <w:lang w:val="en-US" w:eastAsia="zh-CN"/>
        </w:rPr>
      </w:pPr>
      <w:r>
        <w:rPr>
          <w:rFonts w:hint="default"/>
          <w:lang w:val="en-US" w:eastAsia="zh-CN"/>
        </w:rPr>
        <w:t>5.您对项目</w:t>
      </w:r>
      <w:r>
        <w:rPr>
          <w:rFonts w:hint="eastAsia"/>
          <w:lang w:val="en-US" w:eastAsia="zh-CN"/>
        </w:rPr>
        <w:t>实施后长岛经济社会可持续发展效果是否满意</w:t>
      </w:r>
      <w:r>
        <w:rPr>
          <w:rFonts w:hint="default"/>
          <w:lang w:val="en-US" w:eastAsia="zh-CN"/>
        </w:rPr>
        <w:t>?</w:t>
      </w:r>
    </w:p>
    <w:p>
      <w:pPr>
        <w:pStyle w:val="13"/>
        <w:rPr>
          <w:rFonts w:hint="default"/>
          <w:lang w:val="en-US" w:eastAsia="zh-CN"/>
        </w:rPr>
      </w:pPr>
      <w:r>
        <w:rPr>
          <w:rFonts w:hint="default"/>
          <w:lang w:val="en-US" w:eastAsia="zh-CN"/>
        </w:rPr>
        <w:t>A.满意</w:t>
      </w:r>
      <w:r>
        <w:rPr>
          <w:rFonts w:hint="eastAsia"/>
          <w:lang w:val="en-US" w:eastAsia="zh-CN"/>
        </w:rPr>
        <w:t xml:space="preserve">          </w:t>
      </w:r>
      <w:r>
        <w:rPr>
          <w:rFonts w:hint="default"/>
          <w:lang w:val="en-US" w:eastAsia="zh-CN"/>
        </w:rPr>
        <w:t>B.基本满意</w:t>
      </w:r>
      <w:r>
        <w:rPr>
          <w:rFonts w:hint="eastAsia"/>
          <w:lang w:val="en-US" w:eastAsia="zh-CN"/>
        </w:rPr>
        <w:t xml:space="preserve">         </w:t>
      </w:r>
      <w:r>
        <w:rPr>
          <w:rFonts w:hint="default"/>
          <w:lang w:val="en-US" w:eastAsia="zh-CN"/>
        </w:rPr>
        <w:t>C不满意</w:t>
      </w:r>
    </w:p>
    <w:p>
      <w:pPr>
        <w:pStyle w:val="13"/>
        <w:outlineLvl w:val="9"/>
        <w:rPr>
          <w:rFonts w:hint="default"/>
          <w:lang w:val="en-US" w:eastAsia="zh-CN"/>
        </w:rPr>
      </w:pPr>
      <w:r>
        <w:rPr>
          <w:rFonts w:hint="eastAsia"/>
          <w:lang w:val="en-US" w:eastAsia="zh-CN"/>
        </w:rPr>
        <w:t>6</w:t>
      </w:r>
      <w:r>
        <w:rPr>
          <w:rFonts w:hint="default"/>
          <w:lang w:val="en-US" w:eastAsia="zh-CN"/>
        </w:rPr>
        <w:t>.您对项目实施是否满意?</w:t>
      </w:r>
    </w:p>
    <w:p>
      <w:pPr>
        <w:pStyle w:val="13"/>
        <w:rPr>
          <w:rFonts w:hint="default"/>
          <w:lang w:val="en-US" w:eastAsia="zh-CN"/>
        </w:rPr>
      </w:pPr>
      <w:r>
        <w:rPr>
          <w:rFonts w:hint="default"/>
          <w:lang w:val="en-US" w:eastAsia="zh-CN"/>
        </w:rPr>
        <w:t>A.满意</w:t>
      </w:r>
      <w:r>
        <w:rPr>
          <w:rFonts w:hint="eastAsia"/>
          <w:lang w:val="en-US" w:eastAsia="zh-CN"/>
        </w:rPr>
        <w:t xml:space="preserve">       </w:t>
      </w:r>
      <w:r>
        <w:rPr>
          <w:rFonts w:hint="default"/>
          <w:lang w:val="en-US" w:eastAsia="zh-CN"/>
        </w:rPr>
        <w:t>B.基本满意</w:t>
      </w:r>
      <w:r>
        <w:rPr>
          <w:rFonts w:hint="eastAsia"/>
          <w:lang w:val="en-US" w:eastAsia="zh-CN"/>
        </w:rPr>
        <w:t xml:space="preserve">         </w:t>
      </w:r>
      <w:r>
        <w:rPr>
          <w:rFonts w:hint="default"/>
          <w:lang w:val="en-US" w:eastAsia="zh-CN"/>
        </w:rPr>
        <w:t>C.不满意</w:t>
      </w:r>
    </w:p>
    <w:p>
      <w:pPr>
        <w:numPr>
          <w:ilvl w:val="0"/>
          <w:numId w:val="0"/>
        </w:numPr>
        <w:spacing w:before="3" w:line="343" w:lineRule="auto"/>
        <w:ind w:right="85" w:rightChars="0" w:firstLine="560" w:firstLineChars="200"/>
        <w:outlineLvl w:val="9"/>
        <w:rPr>
          <w:rFonts w:hint="eastAsia" w:ascii="Calibri" w:hAnsi="Calibri" w:eastAsia="仿宋" w:cs="仿宋"/>
          <w:sz w:val="28"/>
          <w:szCs w:val="28"/>
          <w:lang w:val="en-US" w:eastAsia="zh-CN" w:bidi="zh-CN"/>
        </w:rPr>
      </w:pPr>
      <w:bookmarkStart w:id="83" w:name="_Toc24967"/>
      <w:r>
        <w:rPr>
          <w:rFonts w:hint="eastAsia" w:ascii="Calibri" w:hAnsi="Calibri" w:cs="仿宋"/>
          <w:sz w:val="28"/>
          <w:szCs w:val="28"/>
          <w:lang w:val="en-US" w:eastAsia="zh-CN" w:bidi="zh-CN"/>
        </w:rPr>
        <w:t>7</w:t>
      </w:r>
      <w:r>
        <w:rPr>
          <w:rFonts w:hint="default" w:ascii="Calibri" w:hAnsi="Calibri" w:eastAsia="仿宋" w:cs="仿宋"/>
          <w:sz w:val="28"/>
          <w:szCs w:val="28"/>
          <w:lang w:val="en-US" w:eastAsia="zh-CN" w:bidi="zh-CN"/>
        </w:rPr>
        <w:t>.您认为项目还有哪些需要改进的地方</w:t>
      </w:r>
      <w:r>
        <w:rPr>
          <w:rFonts w:hint="eastAsia" w:ascii="Calibri" w:hAnsi="Calibri" w:cs="仿宋"/>
          <w:sz w:val="28"/>
          <w:szCs w:val="28"/>
          <w:lang w:val="en-US" w:eastAsia="zh-CN" w:bidi="zh-CN"/>
        </w:rPr>
        <w:t>？</w:t>
      </w:r>
      <w:bookmarkEnd w:id="83"/>
    </w:p>
    <w:p>
      <w:pPr>
        <w:pStyle w:val="11"/>
        <w:ind w:left="0" w:leftChars="0" w:firstLine="0" w:firstLineChars="0"/>
        <w:rPr>
          <w:rFonts w:hint="default"/>
          <w:b w:val="0"/>
          <w:bCs w:val="0"/>
          <w:sz w:val="32"/>
          <w:szCs w:val="32"/>
          <w:highlight w:val="none"/>
          <w:lang w:val="en-US" w:eastAsia="zh-CN"/>
        </w:rPr>
      </w:pPr>
    </w:p>
    <w:p>
      <w:pPr>
        <w:pStyle w:val="11"/>
        <w:ind w:left="0" w:leftChars="0" w:firstLine="0" w:firstLineChars="0"/>
        <w:rPr>
          <w:rFonts w:hint="default"/>
          <w:b w:val="0"/>
          <w:bCs w:val="0"/>
          <w:sz w:val="32"/>
          <w:szCs w:val="32"/>
          <w:highlight w:val="none"/>
          <w:lang w:val="en-US" w:eastAsia="zh-CN"/>
        </w:rPr>
      </w:pPr>
    </w:p>
    <w:p>
      <w:pPr>
        <w:pStyle w:val="11"/>
        <w:ind w:left="0" w:leftChars="0" w:firstLine="0" w:firstLineChars="0"/>
        <w:rPr>
          <w:rFonts w:hint="default"/>
          <w:b w:val="0"/>
          <w:bCs w:val="0"/>
          <w:sz w:val="32"/>
          <w:szCs w:val="32"/>
          <w:highlight w:val="none"/>
          <w:lang w:val="en-US" w:eastAsia="zh-CN"/>
        </w:rPr>
      </w:pPr>
    </w:p>
    <w:p>
      <w:pPr>
        <w:pStyle w:val="11"/>
        <w:ind w:left="0" w:leftChars="0" w:firstLine="0" w:firstLineChars="0"/>
        <w:rPr>
          <w:rFonts w:hint="default"/>
          <w:b w:val="0"/>
          <w:bCs w:val="0"/>
          <w:sz w:val="32"/>
          <w:szCs w:val="32"/>
          <w:highlight w:val="none"/>
          <w:lang w:val="en-US" w:eastAsia="zh-CN"/>
        </w:rPr>
        <w:sectPr>
          <w:pgSz w:w="11906" w:h="16838"/>
          <w:pgMar w:top="1440" w:right="1800" w:bottom="1440" w:left="1800" w:header="851" w:footer="992" w:gutter="0"/>
          <w:pgNumType w:fmt="numberInDash"/>
          <w:cols w:space="0" w:num="1"/>
          <w:rtlGutter w:val="0"/>
          <w:docGrid w:type="lines" w:linePitch="312" w:charSpace="0"/>
        </w:sectPr>
      </w:pPr>
    </w:p>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附件1-2.调查问卷统计分析表</w:t>
      </w:r>
    </w:p>
    <w:p>
      <w:pPr>
        <w:pStyle w:val="13"/>
        <w:ind w:left="0" w:leftChars="0" w:firstLine="0" w:firstLineChars="0"/>
        <w:jc w:val="center"/>
        <w:rPr>
          <w:rFonts w:hint="default"/>
          <w:lang w:val="en-US" w:eastAsia="zh-CN"/>
        </w:rPr>
      </w:pPr>
      <w:r>
        <w:rPr>
          <w:rFonts w:hint="eastAsia" w:ascii="方正小标宋简体" w:hAnsi="方正小标宋简体" w:eastAsia="方正小标宋简体" w:cs="方正小标宋简体"/>
          <w:sz w:val="36"/>
          <w:szCs w:val="36"/>
          <w:lang w:val="en-US" w:eastAsia="zh-CN"/>
        </w:rPr>
        <w:t>海产品批发（冷链物流）市场项目调查问卷统计分析表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1"/>
        <w:gridCol w:w="1788"/>
        <w:gridCol w:w="1902"/>
        <w:gridCol w:w="1933"/>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91" w:type="dxa"/>
            <w:vMerge w:val="restart"/>
            <w:vAlign w:val="center"/>
          </w:tcPr>
          <w:p>
            <w:pPr>
              <w:pStyle w:val="13"/>
              <w:ind w:left="0" w:leftChars="0" w:firstLine="0" w:firstLineChars="0"/>
              <w:jc w:val="center"/>
              <w:rPr>
                <w:rFonts w:hint="default"/>
                <w:vertAlign w:val="baseline"/>
                <w:lang w:val="en-US" w:eastAsia="zh-CN"/>
              </w:rPr>
            </w:pPr>
            <w:r>
              <w:rPr>
                <w:rFonts w:hint="eastAsia" w:ascii="黑体" w:hAnsi="黑体" w:eastAsia="黑体" w:cs="黑体"/>
                <w:vertAlign w:val="baseline"/>
                <w:lang w:val="en-US" w:eastAsia="zh-CN"/>
              </w:rPr>
              <w:t>评价指标</w:t>
            </w:r>
          </w:p>
        </w:tc>
        <w:tc>
          <w:tcPr>
            <w:tcW w:w="5623" w:type="dxa"/>
            <w:gridSpan w:val="3"/>
            <w:vAlign w:val="center"/>
          </w:tcPr>
          <w:p>
            <w:pPr>
              <w:pStyle w:val="13"/>
              <w:ind w:left="0" w:leftChars="0" w:firstLine="0" w:firstLineChars="0"/>
              <w:jc w:val="center"/>
              <w:rPr>
                <w:rFonts w:hint="eastAsia" w:ascii="黑体" w:hAnsi="黑体" w:eastAsia="黑体" w:cs="黑体"/>
                <w:vertAlign w:val="baseline"/>
                <w:lang w:val="en-US" w:eastAsia="zh-CN"/>
              </w:rPr>
            </w:pPr>
            <w:r>
              <w:rPr>
                <w:rFonts w:hint="eastAsia" w:ascii="黑体" w:hAnsi="黑体" w:eastAsia="黑体" w:cs="黑体"/>
                <w:vertAlign w:val="baseline"/>
                <w:lang w:val="en-US" w:eastAsia="zh-CN"/>
              </w:rPr>
              <w:t>分值频数统计</w:t>
            </w:r>
          </w:p>
        </w:tc>
        <w:tc>
          <w:tcPr>
            <w:tcW w:w="1260" w:type="dxa"/>
            <w:vAlign w:val="center"/>
          </w:tcPr>
          <w:p>
            <w:pPr>
              <w:pStyle w:val="13"/>
              <w:ind w:left="0" w:leftChars="0" w:firstLine="0" w:firstLineChars="0"/>
              <w:jc w:val="center"/>
              <w:rPr>
                <w:rFonts w:hint="eastAsia" w:ascii="黑体" w:hAnsi="黑体" w:eastAsia="黑体" w:cs="黑体"/>
                <w:vertAlign w:val="baseline"/>
                <w:lang w:val="en-US" w:eastAsia="zh-CN"/>
              </w:rPr>
            </w:pPr>
            <w:r>
              <w:rPr>
                <w:rFonts w:hint="eastAsia" w:ascii="黑体" w:hAnsi="黑体" w:eastAsia="黑体" w:cs="黑体"/>
                <w:vertAlign w:val="baseline"/>
                <w:lang w:val="en-US" w:eastAsia="zh-CN"/>
              </w:rPr>
              <w:t>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7291" w:type="dxa"/>
            <w:vMerge w:val="continue"/>
            <w:vAlign w:val="center"/>
          </w:tcPr>
          <w:p>
            <w:pPr>
              <w:pStyle w:val="13"/>
              <w:jc w:val="center"/>
              <w:rPr>
                <w:rFonts w:hint="default"/>
                <w:vertAlign w:val="baseline"/>
                <w:lang w:val="en-US" w:eastAsia="zh-CN"/>
              </w:rPr>
            </w:pPr>
          </w:p>
        </w:tc>
        <w:tc>
          <w:tcPr>
            <w:tcW w:w="1788" w:type="dxa"/>
            <w:vAlign w:val="center"/>
          </w:tcPr>
          <w:p>
            <w:pPr>
              <w:pStyle w:val="13"/>
              <w:jc w:val="both"/>
              <w:rPr>
                <w:rFonts w:hint="eastAsia"/>
                <w:lang w:val="en-US" w:eastAsia="zh-CN"/>
              </w:rPr>
            </w:pPr>
            <w:r>
              <w:rPr>
                <w:rFonts w:hint="eastAsia"/>
                <w:lang w:val="en-US" w:eastAsia="zh-CN"/>
              </w:rPr>
              <w:t>A</w:t>
            </w:r>
          </w:p>
          <w:p>
            <w:pPr>
              <w:jc w:val="center"/>
              <w:rPr>
                <w:rFonts w:hint="default"/>
                <w:lang w:val="en-US" w:eastAsia="zh-CN"/>
              </w:rPr>
            </w:pPr>
            <w:r>
              <w:rPr>
                <w:rFonts w:hint="eastAsia"/>
                <w:vertAlign w:val="baseline"/>
                <w:lang w:val="en-US" w:eastAsia="zh-CN"/>
              </w:rPr>
              <w:t>（了解/</w:t>
            </w:r>
            <w:r>
              <w:rPr>
                <w:rFonts w:hint="default"/>
                <w:lang w:val="en-US" w:eastAsia="zh-CN"/>
              </w:rPr>
              <w:t>工程宣传牌或项目公示</w:t>
            </w:r>
            <w:r>
              <w:rPr>
                <w:rFonts w:hint="eastAsia"/>
                <w:lang w:val="en-US" w:eastAsia="zh-CN"/>
              </w:rPr>
              <w:t xml:space="preserve"> /</w:t>
            </w:r>
            <w:r>
              <w:rPr>
                <w:rFonts w:hint="eastAsia"/>
                <w:vertAlign w:val="baseline"/>
                <w:lang w:val="en-US" w:eastAsia="zh-CN"/>
              </w:rPr>
              <w:t>明显提升/</w:t>
            </w:r>
            <w:r>
              <w:rPr>
                <w:rFonts w:hint="eastAsia"/>
                <w:lang w:val="en-US" w:eastAsia="zh-CN"/>
              </w:rPr>
              <w:t>满意</w:t>
            </w:r>
            <w:r>
              <w:rPr>
                <w:rFonts w:hint="eastAsia"/>
                <w:vertAlign w:val="baseline"/>
                <w:lang w:val="en-US" w:eastAsia="zh-CN"/>
              </w:rPr>
              <w:t>/满意）</w:t>
            </w:r>
          </w:p>
        </w:tc>
        <w:tc>
          <w:tcPr>
            <w:tcW w:w="1902" w:type="dxa"/>
            <w:vAlign w:val="center"/>
          </w:tcPr>
          <w:p>
            <w:pPr>
              <w:pStyle w:val="13"/>
              <w:jc w:val="both"/>
              <w:rPr>
                <w:rFonts w:hint="eastAsia"/>
                <w:lang w:val="en-US" w:eastAsia="zh-CN"/>
              </w:rPr>
            </w:pPr>
            <w:r>
              <w:rPr>
                <w:rFonts w:hint="eastAsia"/>
                <w:lang w:val="en-US" w:eastAsia="zh-CN"/>
              </w:rPr>
              <w:t>B</w:t>
            </w:r>
          </w:p>
          <w:p>
            <w:pPr>
              <w:jc w:val="center"/>
              <w:rPr>
                <w:rFonts w:hint="default"/>
                <w:lang w:val="en-US" w:eastAsia="zh-CN"/>
              </w:rPr>
            </w:pPr>
            <w:r>
              <w:rPr>
                <w:rFonts w:hint="eastAsia"/>
                <w:vertAlign w:val="baseline"/>
                <w:lang w:val="en-US" w:eastAsia="zh-CN"/>
              </w:rPr>
              <w:t>（</w:t>
            </w:r>
            <w:r>
              <w:rPr>
                <w:rFonts w:hint="default"/>
                <w:lang w:val="en-US" w:eastAsia="zh-CN"/>
              </w:rPr>
              <w:t>有点了解</w:t>
            </w:r>
            <w:r>
              <w:rPr>
                <w:rFonts w:hint="eastAsia"/>
                <w:lang w:val="en-US" w:eastAsia="zh-CN"/>
              </w:rPr>
              <w:t>/</w:t>
            </w:r>
            <w:r>
              <w:rPr>
                <w:rFonts w:hint="default"/>
                <w:lang w:val="en-US" w:eastAsia="zh-CN"/>
              </w:rPr>
              <w:t>看到工程建设队伍</w:t>
            </w:r>
            <w:r>
              <w:rPr>
                <w:rFonts w:hint="eastAsia"/>
                <w:lang w:val="en-US" w:eastAsia="zh-CN"/>
              </w:rPr>
              <w:t>/一般/基本满意/基本满意</w:t>
            </w:r>
            <w:r>
              <w:rPr>
                <w:rFonts w:hint="eastAsia"/>
                <w:vertAlign w:val="baseline"/>
                <w:lang w:val="en-US" w:eastAsia="zh-CN"/>
              </w:rPr>
              <w:t>）</w:t>
            </w:r>
          </w:p>
        </w:tc>
        <w:tc>
          <w:tcPr>
            <w:tcW w:w="1933" w:type="dxa"/>
            <w:vAlign w:val="center"/>
          </w:tcPr>
          <w:p>
            <w:pPr>
              <w:pStyle w:val="13"/>
              <w:jc w:val="both"/>
              <w:rPr>
                <w:rFonts w:hint="eastAsia"/>
                <w:lang w:val="en-US" w:eastAsia="zh-CN"/>
              </w:rPr>
            </w:pPr>
            <w:r>
              <w:rPr>
                <w:rFonts w:hint="eastAsia"/>
                <w:lang w:val="en-US" w:eastAsia="zh-CN"/>
              </w:rPr>
              <w:t>C</w:t>
            </w:r>
          </w:p>
          <w:p>
            <w:pPr>
              <w:jc w:val="center"/>
              <w:rPr>
                <w:rFonts w:hint="default"/>
                <w:lang w:val="en-US" w:eastAsia="zh-CN"/>
              </w:rPr>
            </w:pPr>
            <w:r>
              <w:rPr>
                <w:rFonts w:hint="eastAsia"/>
                <w:vertAlign w:val="baseline"/>
                <w:lang w:val="en-US" w:eastAsia="zh-CN"/>
              </w:rPr>
              <w:t>（</w:t>
            </w:r>
            <w:r>
              <w:rPr>
                <w:rFonts w:hint="default"/>
                <w:lang w:val="en-US" w:eastAsia="zh-CN"/>
              </w:rPr>
              <w:t>不知道</w:t>
            </w:r>
            <w:r>
              <w:rPr>
                <w:rFonts w:hint="eastAsia"/>
                <w:lang w:val="en-US" w:eastAsia="zh-CN"/>
              </w:rPr>
              <w:t>/</w:t>
            </w:r>
            <w:r>
              <w:rPr>
                <w:rFonts w:hint="default"/>
                <w:lang w:val="en-US" w:eastAsia="zh-CN"/>
              </w:rPr>
              <w:t>其他</w:t>
            </w:r>
            <w:r>
              <w:rPr>
                <w:rFonts w:hint="eastAsia"/>
                <w:lang w:val="en-US" w:eastAsia="zh-CN"/>
              </w:rPr>
              <w:t>/没提升/不满意/</w:t>
            </w:r>
            <w:r>
              <w:rPr>
                <w:rFonts w:hint="default"/>
                <w:lang w:val="en-US" w:eastAsia="zh-CN"/>
              </w:rPr>
              <w:t>不满意</w:t>
            </w:r>
            <w:r>
              <w:rPr>
                <w:rFonts w:hint="eastAsia"/>
                <w:vertAlign w:val="baseline"/>
                <w:lang w:val="en-US" w:eastAsia="zh-CN"/>
              </w:rPr>
              <w:t>）</w:t>
            </w:r>
          </w:p>
        </w:tc>
        <w:tc>
          <w:tcPr>
            <w:tcW w:w="1260" w:type="dxa"/>
            <w:vAlign w:val="center"/>
          </w:tcPr>
          <w:p>
            <w:pPr>
              <w:pStyle w:val="13"/>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13"/>
              <w:ind w:left="0" w:leftChars="0" w:firstLine="0" w:firstLineChars="0"/>
              <w:rPr>
                <w:rFonts w:hint="default"/>
                <w:vertAlign w:val="baseline"/>
                <w:lang w:val="en-US" w:eastAsia="zh-CN"/>
              </w:rPr>
            </w:pPr>
            <w:r>
              <w:rPr>
                <w:rFonts w:hint="eastAsia"/>
                <w:vertAlign w:val="baseline"/>
                <w:lang w:val="en-US" w:eastAsia="zh-CN"/>
              </w:rPr>
              <w:t>1.</w:t>
            </w:r>
            <w:r>
              <w:rPr>
                <w:rFonts w:hint="default"/>
                <w:lang w:val="en-US" w:eastAsia="zh-CN"/>
              </w:rPr>
              <w:t>您对202</w:t>
            </w:r>
            <w:r>
              <w:rPr>
                <w:rFonts w:hint="eastAsia"/>
                <w:lang w:val="en-US" w:eastAsia="zh-CN"/>
              </w:rPr>
              <w:t>3</w:t>
            </w:r>
            <w:r>
              <w:rPr>
                <w:rFonts w:hint="default"/>
                <w:lang w:val="en-US" w:eastAsia="zh-CN"/>
              </w:rPr>
              <w:t>年海产品批发（冷链物流）市场项目是否了解</w:t>
            </w:r>
            <w:r>
              <w:rPr>
                <w:rFonts w:hint="eastAsia"/>
                <w:lang w:val="en-US" w:eastAsia="zh-CN"/>
              </w:rPr>
              <w:t>？</w:t>
            </w:r>
          </w:p>
        </w:tc>
        <w:tc>
          <w:tcPr>
            <w:tcW w:w="1788" w:type="dxa"/>
          </w:tcPr>
          <w:p>
            <w:pPr>
              <w:pStyle w:val="13"/>
              <w:rPr>
                <w:rFonts w:hint="default"/>
                <w:vertAlign w:val="baseline"/>
                <w:lang w:val="en-US" w:eastAsia="zh-CN"/>
              </w:rPr>
            </w:pPr>
            <w:r>
              <w:rPr>
                <w:rFonts w:hint="eastAsia"/>
                <w:vertAlign w:val="baseline"/>
                <w:lang w:val="en-US" w:eastAsia="zh-CN"/>
              </w:rPr>
              <w:t>98</w:t>
            </w:r>
          </w:p>
        </w:tc>
        <w:tc>
          <w:tcPr>
            <w:tcW w:w="1902" w:type="dxa"/>
          </w:tcPr>
          <w:p>
            <w:pPr>
              <w:pStyle w:val="13"/>
              <w:rPr>
                <w:rFonts w:hint="default"/>
                <w:vertAlign w:val="baseline"/>
                <w:lang w:val="en-US" w:eastAsia="zh-CN"/>
              </w:rPr>
            </w:pPr>
            <w:r>
              <w:rPr>
                <w:rFonts w:hint="eastAsia"/>
                <w:vertAlign w:val="baseline"/>
                <w:lang w:val="en-US" w:eastAsia="zh-CN"/>
              </w:rPr>
              <w:t>1</w:t>
            </w:r>
          </w:p>
        </w:tc>
        <w:tc>
          <w:tcPr>
            <w:tcW w:w="1933" w:type="dxa"/>
          </w:tcPr>
          <w:p>
            <w:pPr>
              <w:pStyle w:val="13"/>
              <w:rPr>
                <w:rFonts w:hint="default"/>
                <w:vertAlign w:val="baseline"/>
                <w:lang w:val="en-US" w:eastAsia="zh-CN"/>
              </w:rPr>
            </w:pPr>
            <w:r>
              <w:rPr>
                <w:rFonts w:hint="eastAsia"/>
                <w:vertAlign w:val="baseline"/>
                <w:lang w:val="en-US" w:eastAsia="zh-CN"/>
              </w:rPr>
              <w:t>1</w:t>
            </w:r>
          </w:p>
        </w:tc>
        <w:tc>
          <w:tcPr>
            <w:tcW w:w="1260" w:type="dxa"/>
          </w:tcPr>
          <w:p>
            <w:pPr>
              <w:pStyle w:val="13"/>
              <w:ind w:left="0" w:leftChars="0" w:firstLine="0" w:firstLineChars="0"/>
              <w:rPr>
                <w:rFonts w:hint="default"/>
                <w:vertAlign w:val="baseline"/>
                <w:lang w:val="en-US" w:eastAsia="zh-CN"/>
              </w:rPr>
            </w:pPr>
            <w:r>
              <w:rPr>
                <w:rFonts w:hint="eastAsia"/>
                <w:vertAlign w:val="baseline"/>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13"/>
              <w:ind w:left="0" w:leftChars="0" w:firstLine="0" w:firstLineChars="0"/>
              <w:rPr>
                <w:rFonts w:hint="default"/>
                <w:vertAlign w:val="baseline"/>
                <w:lang w:val="en-US" w:eastAsia="zh-CN"/>
              </w:rPr>
            </w:pPr>
            <w:r>
              <w:rPr>
                <w:rFonts w:hint="eastAsia"/>
                <w:vertAlign w:val="baseline"/>
                <w:lang w:val="en-US" w:eastAsia="zh-CN"/>
              </w:rPr>
              <w:t>2.</w:t>
            </w:r>
            <w:r>
              <w:rPr>
                <w:rFonts w:hint="default"/>
                <w:lang w:val="en-US" w:eastAsia="zh-CN"/>
              </w:rPr>
              <w:t>您是通过哪种方式了解的</w:t>
            </w:r>
            <w:r>
              <w:rPr>
                <w:rFonts w:hint="eastAsia"/>
                <w:lang w:val="en-US" w:eastAsia="zh-CN"/>
              </w:rPr>
              <w:t>？</w:t>
            </w:r>
          </w:p>
        </w:tc>
        <w:tc>
          <w:tcPr>
            <w:tcW w:w="1788" w:type="dxa"/>
          </w:tcPr>
          <w:p>
            <w:pPr>
              <w:pStyle w:val="13"/>
              <w:rPr>
                <w:rFonts w:hint="default"/>
                <w:vertAlign w:val="baseline"/>
                <w:lang w:val="en-US" w:eastAsia="zh-CN"/>
              </w:rPr>
            </w:pPr>
            <w:r>
              <w:rPr>
                <w:rFonts w:hint="eastAsia"/>
                <w:vertAlign w:val="baseline"/>
                <w:lang w:val="en-US" w:eastAsia="zh-CN"/>
              </w:rPr>
              <w:t>99</w:t>
            </w:r>
          </w:p>
        </w:tc>
        <w:tc>
          <w:tcPr>
            <w:tcW w:w="1902" w:type="dxa"/>
          </w:tcPr>
          <w:p>
            <w:pPr>
              <w:pStyle w:val="13"/>
              <w:rPr>
                <w:rFonts w:hint="default"/>
                <w:vertAlign w:val="baseline"/>
                <w:lang w:val="en-US" w:eastAsia="zh-CN"/>
              </w:rPr>
            </w:pPr>
            <w:r>
              <w:rPr>
                <w:rFonts w:hint="eastAsia"/>
                <w:vertAlign w:val="baseline"/>
                <w:lang w:val="en-US" w:eastAsia="zh-CN"/>
              </w:rPr>
              <w:t>0</w:t>
            </w:r>
          </w:p>
        </w:tc>
        <w:tc>
          <w:tcPr>
            <w:tcW w:w="1933" w:type="dxa"/>
          </w:tcPr>
          <w:p>
            <w:pPr>
              <w:pStyle w:val="13"/>
              <w:rPr>
                <w:rFonts w:hint="default"/>
                <w:vertAlign w:val="baseline"/>
                <w:lang w:val="en-US" w:eastAsia="zh-CN"/>
              </w:rPr>
            </w:pPr>
            <w:r>
              <w:rPr>
                <w:rFonts w:hint="eastAsia"/>
                <w:vertAlign w:val="baseline"/>
                <w:lang w:val="en-US" w:eastAsia="zh-CN"/>
              </w:rPr>
              <w:t>1</w:t>
            </w:r>
          </w:p>
        </w:tc>
        <w:tc>
          <w:tcPr>
            <w:tcW w:w="1260" w:type="dxa"/>
          </w:tcPr>
          <w:p>
            <w:pPr>
              <w:pStyle w:val="13"/>
              <w:ind w:left="0" w:leftChars="0" w:firstLine="0" w:firstLineChars="0"/>
              <w:rPr>
                <w:rFonts w:hint="default"/>
                <w:vertAlign w:val="baseline"/>
                <w:lang w:val="en-US" w:eastAsia="zh-CN"/>
              </w:rPr>
            </w:pPr>
            <w:r>
              <w:rPr>
                <w:rFonts w:hint="eastAsia"/>
                <w:vertAlign w:val="baseline"/>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13"/>
              <w:ind w:left="0" w:leftChars="0" w:firstLine="0" w:firstLineChars="0"/>
              <w:rPr>
                <w:rFonts w:hint="default"/>
                <w:vertAlign w:val="baseline"/>
                <w:lang w:val="en-US" w:eastAsia="zh-CN"/>
              </w:rPr>
            </w:pPr>
            <w:r>
              <w:rPr>
                <w:rFonts w:hint="eastAsia"/>
                <w:vertAlign w:val="baseline"/>
                <w:lang w:val="en-US" w:eastAsia="zh-CN"/>
              </w:rPr>
              <w:t>3.</w:t>
            </w:r>
            <w:r>
              <w:rPr>
                <w:rFonts w:hint="default"/>
                <w:lang w:val="en-US" w:eastAsia="zh-CN"/>
              </w:rPr>
              <w:t>您认为</w:t>
            </w:r>
            <w:r>
              <w:rPr>
                <w:rFonts w:hint="eastAsia"/>
                <w:lang w:val="en-US" w:eastAsia="zh-CN"/>
              </w:rPr>
              <w:t>项目实施后是否提升了经济一体化冷链物流服务</w:t>
            </w:r>
            <w:r>
              <w:rPr>
                <w:rFonts w:hint="default"/>
                <w:lang w:val="en-US" w:eastAsia="zh-CN"/>
              </w:rPr>
              <w:t>?</w:t>
            </w:r>
          </w:p>
        </w:tc>
        <w:tc>
          <w:tcPr>
            <w:tcW w:w="1788" w:type="dxa"/>
          </w:tcPr>
          <w:p>
            <w:pPr>
              <w:pStyle w:val="13"/>
              <w:rPr>
                <w:rFonts w:hint="default"/>
                <w:vertAlign w:val="baseline"/>
                <w:lang w:val="en-US" w:eastAsia="zh-CN"/>
              </w:rPr>
            </w:pPr>
            <w:r>
              <w:rPr>
                <w:rFonts w:hint="eastAsia"/>
                <w:vertAlign w:val="baseline"/>
                <w:lang w:val="en-US" w:eastAsia="zh-CN"/>
              </w:rPr>
              <w:t>97</w:t>
            </w:r>
          </w:p>
        </w:tc>
        <w:tc>
          <w:tcPr>
            <w:tcW w:w="1902" w:type="dxa"/>
          </w:tcPr>
          <w:p>
            <w:pPr>
              <w:pStyle w:val="13"/>
              <w:rPr>
                <w:rFonts w:hint="default"/>
                <w:vertAlign w:val="baseline"/>
                <w:lang w:val="en-US" w:eastAsia="zh-CN"/>
              </w:rPr>
            </w:pPr>
            <w:r>
              <w:rPr>
                <w:rFonts w:hint="eastAsia"/>
                <w:vertAlign w:val="baseline"/>
                <w:lang w:val="en-US" w:eastAsia="zh-CN"/>
              </w:rPr>
              <w:t>2</w:t>
            </w:r>
          </w:p>
        </w:tc>
        <w:tc>
          <w:tcPr>
            <w:tcW w:w="1933" w:type="dxa"/>
          </w:tcPr>
          <w:p>
            <w:pPr>
              <w:pStyle w:val="13"/>
              <w:rPr>
                <w:rFonts w:hint="default"/>
                <w:vertAlign w:val="baseline"/>
                <w:lang w:val="en-US" w:eastAsia="zh-CN"/>
              </w:rPr>
            </w:pPr>
            <w:r>
              <w:rPr>
                <w:rFonts w:hint="eastAsia"/>
                <w:vertAlign w:val="baseline"/>
                <w:lang w:val="en-US" w:eastAsia="zh-CN"/>
              </w:rPr>
              <w:t>1</w:t>
            </w:r>
          </w:p>
        </w:tc>
        <w:tc>
          <w:tcPr>
            <w:tcW w:w="1260" w:type="dxa"/>
          </w:tcPr>
          <w:p>
            <w:pPr>
              <w:pStyle w:val="13"/>
              <w:ind w:left="0" w:leftChars="0" w:firstLine="0" w:firstLineChars="0"/>
              <w:rPr>
                <w:rFonts w:hint="default"/>
                <w:vertAlign w:val="baseline"/>
                <w:lang w:val="en-US" w:eastAsia="zh-CN"/>
              </w:rPr>
            </w:pPr>
            <w:r>
              <w:rPr>
                <w:rFonts w:hint="eastAsia"/>
                <w:vertAlign w:val="baseline"/>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13"/>
              <w:ind w:left="0" w:leftChars="0" w:firstLine="0" w:firstLineChars="0"/>
              <w:rPr>
                <w:rFonts w:hint="default"/>
                <w:vertAlign w:val="baseline"/>
                <w:lang w:val="en-US" w:eastAsia="zh-CN"/>
              </w:rPr>
            </w:pPr>
            <w:r>
              <w:rPr>
                <w:rFonts w:hint="eastAsia"/>
                <w:vertAlign w:val="baseline"/>
                <w:lang w:val="en-US" w:eastAsia="zh-CN"/>
              </w:rPr>
              <w:t>4.</w:t>
            </w:r>
            <w:r>
              <w:rPr>
                <w:rFonts w:hint="default"/>
                <w:lang w:val="en-US" w:eastAsia="zh-CN"/>
              </w:rPr>
              <w:t>项目实施</w:t>
            </w:r>
            <w:r>
              <w:rPr>
                <w:rFonts w:hint="eastAsia"/>
                <w:lang w:val="en-US" w:eastAsia="zh-CN"/>
              </w:rPr>
              <w:t>后对当地生态环境的保护情况是否满意</w:t>
            </w:r>
            <w:r>
              <w:rPr>
                <w:rFonts w:hint="default"/>
                <w:lang w:val="en-US" w:eastAsia="zh-CN"/>
              </w:rPr>
              <w:t>?</w:t>
            </w:r>
          </w:p>
        </w:tc>
        <w:tc>
          <w:tcPr>
            <w:tcW w:w="1788" w:type="dxa"/>
          </w:tcPr>
          <w:p>
            <w:pPr>
              <w:pStyle w:val="13"/>
              <w:rPr>
                <w:rFonts w:hint="default"/>
                <w:vertAlign w:val="baseline"/>
                <w:lang w:val="en-US" w:eastAsia="zh-CN"/>
              </w:rPr>
            </w:pPr>
            <w:r>
              <w:rPr>
                <w:rFonts w:hint="eastAsia"/>
                <w:vertAlign w:val="baseline"/>
                <w:lang w:val="en-US" w:eastAsia="zh-CN"/>
              </w:rPr>
              <w:t>98</w:t>
            </w:r>
          </w:p>
        </w:tc>
        <w:tc>
          <w:tcPr>
            <w:tcW w:w="1902" w:type="dxa"/>
          </w:tcPr>
          <w:p>
            <w:pPr>
              <w:pStyle w:val="13"/>
              <w:rPr>
                <w:rFonts w:hint="default"/>
                <w:vertAlign w:val="baseline"/>
                <w:lang w:val="en-US" w:eastAsia="zh-CN"/>
              </w:rPr>
            </w:pPr>
            <w:r>
              <w:rPr>
                <w:rFonts w:hint="eastAsia"/>
                <w:vertAlign w:val="baseline"/>
                <w:lang w:val="en-US" w:eastAsia="zh-CN"/>
              </w:rPr>
              <w:t>1</w:t>
            </w:r>
          </w:p>
        </w:tc>
        <w:tc>
          <w:tcPr>
            <w:tcW w:w="1933" w:type="dxa"/>
          </w:tcPr>
          <w:p>
            <w:pPr>
              <w:pStyle w:val="13"/>
              <w:rPr>
                <w:rFonts w:hint="default"/>
                <w:vertAlign w:val="baseline"/>
                <w:lang w:val="en-US" w:eastAsia="zh-CN"/>
              </w:rPr>
            </w:pPr>
            <w:r>
              <w:rPr>
                <w:rFonts w:hint="eastAsia"/>
                <w:vertAlign w:val="baseline"/>
                <w:lang w:val="en-US" w:eastAsia="zh-CN"/>
              </w:rPr>
              <w:t>1</w:t>
            </w:r>
          </w:p>
        </w:tc>
        <w:tc>
          <w:tcPr>
            <w:tcW w:w="1260" w:type="dxa"/>
          </w:tcPr>
          <w:p>
            <w:pPr>
              <w:pStyle w:val="13"/>
              <w:ind w:left="0" w:leftChars="0" w:firstLine="0" w:firstLineChars="0"/>
              <w:rPr>
                <w:rFonts w:hint="default"/>
                <w:vertAlign w:val="baseline"/>
                <w:lang w:val="en-US" w:eastAsia="zh-CN"/>
              </w:rPr>
            </w:pPr>
            <w:r>
              <w:rPr>
                <w:rFonts w:hint="eastAsia"/>
                <w:vertAlign w:val="baseline"/>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13"/>
              <w:ind w:left="0" w:leftChars="0" w:firstLine="0" w:firstLineChars="0"/>
              <w:rPr>
                <w:rFonts w:hint="default"/>
                <w:vertAlign w:val="baseline"/>
                <w:lang w:val="en-US" w:eastAsia="zh-CN"/>
              </w:rPr>
            </w:pPr>
            <w:r>
              <w:rPr>
                <w:rFonts w:hint="eastAsia"/>
                <w:vertAlign w:val="baseline"/>
                <w:lang w:val="en-US" w:eastAsia="zh-CN"/>
              </w:rPr>
              <w:t>5.</w:t>
            </w:r>
            <w:r>
              <w:rPr>
                <w:rFonts w:hint="default"/>
                <w:lang w:val="en-US" w:eastAsia="zh-CN"/>
              </w:rPr>
              <w:t>项目</w:t>
            </w:r>
            <w:r>
              <w:rPr>
                <w:rFonts w:hint="eastAsia"/>
                <w:lang w:val="en-US" w:eastAsia="zh-CN"/>
              </w:rPr>
              <w:t>实施后长岛经济社会可持续发展效果是否满意</w:t>
            </w:r>
            <w:r>
              <w:rPr>
                <w:rFonts w:hint="default"/>
                <w:lang w:val="en-US" w:eastAsia="zh-CN"/>
              </w:rPr>
              <w:t>?</w:t>
            </w:r>
          </w:p>
        </w:tc>
        <w:tc>
          <w:tcPr>
            <w:tcW w:w="1788" w:type="dxa"/>
          </w:tcPr>
          <w:p>
            <w:pPr>
              <w:pStyle w:val="13"/>
              <w:rPr>
                <w:rFonts w:hint="default"/>
                <w:vertAlign w:val="baseline"/>
                <w:lang w:val="en-US" w:eastAsia="zh-CN"/>
              </w:rPr>
            </w:pPr>
            <w:r>
              <w:rPr>
                <w:rFonts w:hint="eastAsia"/>
                <w:vertAlign w:val="baseline"/>
                <w:lang w:val="en-US" w:eastAsia="zh-CN"/>
              </w:rPr>
              <w:t>99</w:t>
            </w:r>
          </w:p>
        </w:tc>
        <w:tc>
          <w:tcPr>
            <w:tcW w:w="1902" w:type="dxa"/>
          </w:tcPr>
          <w:p>
            <w:pPr>
              <w:pStyle w:val="13"/>
              <w:rPr>
                <w:rFonts w:hint="default"/>
                <w:vertAlign w:val="baseline"/>
                <w:lang w:val="en-US" w:eastAsia="zh-CN"/>
              </w:rPr>
            </w:pPr>
            <w:r>
              <w:rPr>
                <w:rFonts w:hint="eastAsia"/>
                <w:vertAlign w:val="baseline"/>
                <w:lang w:val="en-US" w:eastAsia="zh-CN"/>
              </w:rPr>
              <w:t>1</w:t>
            </w:r>
          </w:p>
        </w:tc>
        <w:tc>
          <w:tcPr>
            <w:tcW w:w="1933" w:type="dxa"/>
          </w:tcPr>
          <w:p>
            <w:pPr>
              <w:pStyle w:val="13"/>
              <w:rPr>
                <w:rFonts w:hint="default"/>
                <w:vertAlign w:val="baseline"/>
                <w:lang w:val="en-US" w:eastAsia="zh-CN"/>
              </w:rPr>
            </w:pPr>
            <w:r>
              <w:rPr>
                <w:rFonts w:hint="eastAsia"/>
                <w:vertAlign w:val="baseline"/>
                <w:lang w:val="en-US" w:eastAsia="zh-CN"/>
              </w:rPr>
              <w:t>0</w:t>
            </w:r>
          </w:p>
        </w:tc>
        <w:tc>
          <w:tcPr>
            <w:tcW w:w="1260" w:type="dxa"/>
          </w:tcPr>
          <w:p>
            <w:pPr>
              <w:pStyle w:val="13"/>
              <w:ind w:left="0" w:leftChars="0" w:firstLine="0" w:firstLineChars="0"/>
              <w:rPr>
                <w:rFonts w:hint="default"/>
                <w:vertAlign w:val="baseline"/>
                <w:lang w:val="en-US" w:eastAsia="zh-CN"/>
              </w:rPr>
            </w:pPr>
            <w:r>
              <w:rPr>
                <w:rFonts w:hint="eastAsia"/>
                <w:vertAlign w:val="baseline"/>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13"/>
              <w:ind w:left="0" w:leftChars="0" w:firstLine="0" w:firstLineChars="0"/>
              <w:rPr>
                <w:rFonts w:hint="default"/>
                <w:vertAlign w:val="baseline"/>
                <w:lang w:val="en-US" w:eastAsia="zh-CN"/>
              </w:rPr>
            </w:pPr>
            <w:r>
              <w:rPr>
                <w:rFonts w:hint="eastAsia"/>
                <w:vertAlign w:val="baseline"/>
                <w:lang w:val="en-US" w:eastAsia="zh-CN"/>
              </w:rPr>
              <w:t>项目满意度</w:t>
            </w:r>
          </w:p>
        </w:tc>
        <w:tc>
          <w:tcPr>
            <w:tcW w:w="6883" w:type="dxa"/>
            <w:gridSpan w:val="4"/>
            <w:vAlign w:val="center"/>
          </w:tcPr>
          <w:p>
            <w:pPr>
              <w:pStyle w:val="13"/>
              <w:ind w:left="0" w:leftChars="0" w:firstLine="0" w:firstLineChars="0"/>
              <w:jc w:val="center"/>
              <w:rPr>
                <w:rFonts w:hint="default"/>
                <w:vertAlign w:val="baseline"/>
                <w:lang w:val="en-US" w:eastAsia="zh-CN"/>
              </w:rPr>
            </w:pPr>
            <w:r>
              <w:rPr>
                <w:rFonts w:hint="eastAsia"/>
                <w:vertAlign w:val="baseline"/>
                <w:lang w:val="en-US" w:eastAsia="zh-CN"/>
              </w:rPr>
              <w:t>98.2%</w:t>
            </w:r>
          </w:p>
        </w:tc>
      </w:tr>
    </w:tbl>
    <w:p>
      <w:pPr>
        <w:pStyle w:val="11"/>
        <w:ind w:left="0" w:leftChars="0" w:firstLine="0" w:firstLineChars="0"/>
        <w:rPr>
          <w:rFonts w:hint="default"/>
          <w:b w:val="0"/>
          <w:bCs w:val="0"/>
          <w:sz w:val="32"/>
          <w:szCs w:val="32"/>
          <w:highlight w:val="none"/>
          <w:lang w:val="en-US" w:eastAsia="zh-CN"/>
        </w:rPr>
      </w:pPr>
    </w:p>
    <w:p>
      <w:pPr>
        <w:pStyle w:val="13"/>
        <w:ind w:left="0" w:leftChars="0" w:firstLine="0" w:firstLineChars="0"/>
        <w:rPr>
          <w:rFonts w:hint="eastAsia" w:ascii="黑体" w:hAnsi="黑体" w:eastAsia="黑体" w:cs="黑体"/>
          <w:lang w:val="en-US" w:eastAsia="zh-CN"/>
        </w:rPr>
      </w:pPr>
    </w:p>
    <w:p>
      <w:pPr>
        <w:pStyle w:val="13"/>
        <w:ind w:left="0" w:leftChars="0" w:firstLine="0" w:firstLineChars="0"/>
        <w:rPr>
          <w:rFonts w:hint="eastAsia" w:ascii="黑体" w:hAnsi="黑体" w:eastAsia="黑体" w:cs="黑体"/>
          <w:lang w:val="en-US" w:eastAsia="zh-CN"/>
        </w:rPr>
      </w:pPr>
    </w:p>
    <w:p>
      <w:pPr>
        <w:pStyle w:val="13"/>
        <w:ind w:left="0" w:leftChars="0" w:firstLine="0" w:firstLineChars="0"/>
        <w:rPr>
          <w:rFonts w:hint="default"/>
          <w:sz w:val="20"/>
          <w:lang w:val="en-US" w:eastAsia="zh-CN"/>
        </w:rPr>
      </w:pPr>
      <w:r>
        <w:rPr>
          <w:rFonts w:hint="eastAsia" w:ascii="黑体" w:hAnsi="黑体" w:eastAsia="黑体" w:cs="黑体"/>
          <w:lang w:val="en-US" w:eastAsia="zh-CN"/>
        </w:rPr>
        <w:t>附件2.</w:t>
      </w:r>
      <w:r>
        <w:rPr>
          <w:rFonts w:hint="eastAsia" w:ascii="黑体" w:hAnsi="黑体" w:eastAsia="黑体" w:cs="黑体"/>
          <w:b w:val="0"/>
          <w:bCs w:val="0"/>
          <w:sz w:val="32"/>
          <w:szCs w:val="32"/>
          <w:highlight w:val="none"/>
          <w:lang w:val="en-US" w:eastAsia="zh-CN"/>
        </w:rPr>
        <w:t>绩效评价得分表</w:t>
      </w:r>
    </w:p>
    <w:tbl>
      <w:tblPr>
        <w:tblStyle w:val="8"/>
        <w:tblW w:w="161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
        <w:gridCol w:w="528"/>
        <w:gridCol w:w="706"/>
        <w:gridCol w:w="123"/>
        <w:gridCol w:w="1099"/>
        <w:gridCol w:w="123"/>
        <w:gridCol w:w="1249"/>
        <w:gridCol w:w="123"/>
        <w:gridCol w:w="373"/>
        <w:gridCol w:w="123"/>
        <w:gridCol w:w="2810"/>
        <w:gridCol w:w="6141"/>
        <w:gridCol w:w="123"/>
        <w:gridCol w:w="2333"/>
        <w:gridCol w:w="1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467" w:hRule="atLeast"/>
          <w:jc w:val="center"/>
        </w:trPr>
        <w:tc>
          <w:tcPr>
            <w:tcW w:w="651"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rPr>
            </w:pPr>
            <w:r>
              <w:rPr>
                <w:b/>
                <w:w w:val="95"/>
                <w:sz w:val="18"/>
              </w:rPr>
              <w:t>一级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b/>
                <w:sz w:val="18"/>
              </w:rPr>
            </w:pPr>
            <w:r>
              <w:rPr>
                <w:b/>
                <w:w w:val="95"/>
                <w:sz w:val="18"/>
              </w:rPr>
              <w:t>指标</w:t>
            </w:r>
          </w:p>
        </w:tc>
        <w:tc>
          <w:tcPr>
            <w:tcW w:w="706"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rPr>
            </w:pPr>
            <w:r>
              <w:rPr>
                <w:b/>
                <w:w w:val="95"/>
                <w:sz w:val="18"/>
              </w:rPr>
              <w:t>二级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b/>
                <w:sz w:val="18"/>
              </w:rPr>
            </w:pPr>
            <w:r>
              <w:rPr>
                <w:b/>
                <w:w w:val="95"/>
                <w:sz w:val="18"/>
              </w:rPr>
              <w:t>指标</w:t>
            </w:r>
          </w:p>
        </w:tc>
        <w:tc>
          <w:tcPr>
            <w:tcW w:w="1222"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b/>
                <w:sz w:val="18"/>
              </w:rPr>
            </w:pPr>
            <w:r>
              <w:rPr>
                <w:b/>
                <w:sz w:val="18"/>
              </w:rPr>
              <w:t>三级指标</w:t>
            </w:r>
          </w:p>
        </w:tc>
        <w:tc>
          <w:tcPr>
            <w:tcW w:w="1372"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325"/>
              <w:textAlignment w:val="auto"/>
              <w:rPr>
                <w:b/>
                <w:sz w:val="18"/>
              </w:rPr>
            </w:pPr>
            <w:r>
              <w:rPr>
                <w:b/>
                <w:sz w:val="18"/>
              </w:rPr>
              <w:t>四级指标</w:t>
            </w:r>
          </w:p>
        </w:tc>
        <w:tc>
          <w:tcPr>
            <w:tcW w:w="496"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rPr>
            </w:pPr>
            <w:r>
              <w:rPr>
                <w:b/>
                <w:w w:val="99"/>
                <w:sz w:val="18"/>
              </w:rPr>
              <w:t>分</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b/>
                <w:sz w:val="18"/>
              </w:rPr>
            </w:pPr>
            <w:r>
              <w:rPr>
                <w:b/>
                <w:w w:val="99"/>
                <w:sz w:val="18"/>
              </w:rPr>
              <w:t>值</w:t>
            </w:r>
          </w:p>
        </w:tc>
        <w:tc>
          <w:tcPr>
            <w:tcW w:w="2933"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b/>
                <w:sz w:val="18"/>
              </w:rPr>
            </w:pPr>
            <w:r>
              <w:rPr>
                <w:b/>
                <w:sz w:val="18"/>
              </w:rPr>
              <w:t>指标解释</w:t>
            </w:r>
          </w:p>
        </w:tc>
        <w:tc>
          <w:tcPr>
            <w:tcW w:w="6141"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82"/>
              <w:jc w:val="center"/>
              <w:textAlignment w:val="auto"/>
              <w:rPr>
                <w:b/>
                <w:sz w:val="18"/>
              </w:rPr>
            </w:pPr>
            <w:r>
              <w:rPr>
                <w:b/>
                <w:sz w:val="18"/>
              </w:rPr>
              <w:t>评分标准</w:t>
            </w:r>
          </w:p>
        </w:tc>
        <w:tc>
          <w:tcPr>
            <w:tcW w:w="2456" w:type="dxa"/>
            <w:gridSpan w:val="2"/>
            <w:shd w:val="clear" w:color="auto" w:fill="8DB3E1"/>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6"/>
              <w:jc w:val="center"/>
              <w:textAlignment w:val="auto"/>
              <w:rPr>
                <w:b/>
                <w:snapToGrid w:val="0"/>
                <w:sz w:val="18"/>
              </w:rPr>
            </w:pPr>
            <w:r>
              <w:rPr>
                <w:rFonts w:hint="eastAsia"/>
                <w:b/>
                <w:sz w:val="18"/>
                <w:lang w:val="en-US" w:eastAsia="zh-CN"/>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380" w:hRule="atLeast"/>
          <w:jc w:val="center"/>
        </w:trPr>
        <w:tc>
          <w:tcPr>
            <w:tcW w:w="651"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0" w:line="240" w:lineRule="auto"/>
              <w:ind w:left="106"/>
              <w:textAlignment w:val="auto"/>
              <w:rPr>
                <w:sz w:val="18"/>
              </w:rPr>
            </w:pPr>
            <w:r>
              <w:rPr>
                <w:sz w:val="18"/>
              </w:rPr>
              <w:t>A1.</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决策</w:t>
            </w:r>
          </w:p>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171"/>
              <w:textAlignment w:val="auto"/>
              <w:rPr>
                <w:sz w:val="18"/>
              </w:rPr>
            </w:pPr>
            <w:r>
              <w:rPr>
                <w:sz w:val="18"/>
              </w:rPr>
              <w:t>（</w:t>
            </w:r>
            <w:r>
              <w:rPr>
                <w:rFonts w:hint="eastAsia"/>
                <w:sz w:val="18"/>
                <w:lang w:val="en-US" w:eastAsia="zh-CN"/>
              </w:rPr>
              <w:t>20</w:t>
            </w:r>
            <w:r>
              <w:rPr>
                <w:sz w:val="18"/>
              </w:rPr>
              <w:t xml:space="preserve"> 分</w:t>
            </w:r>
            <w:r>
              <w:rPr>
                <w:spacing w:val="-16"/>
                <w:sz w:val="18"/>
              </w:rPr>
              <w:t>）</w:t>
            </w:r>
          </w:p>
        </w:tc>
        <w:tc>
          <w:tcPr>
            <w:tcW w:w="706" w:type="dxa"/>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2" w:line="240" w:lineRule="auto"/>
              <w:ind w:left="108"/>
              <w:textAlignment w:val="auto"/>
              <w:rPr>
                <w:sz w:val="18"/>
              </w:rPr>
            </w:pPr>
            <w:r>
              <w:rPr>
                <w:sz w:val="18"/>
              </w:rPr>
              <w:t>B1.项</w:t>
            </w:r>
          </w:p>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8" w:right="135"/>
              <w:textAlignment w:val="auto"/>
              <w:rPr>
                <w:sz w:val="18"/>
              </w:rPr>
            </w:pPr>
            <w:r>
              <w:rPr>
                <w:sz w:val="18"/>
              </w:rPr>
              <w:t>目立项（4 分）</w:t>
            </w: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12" w:line="240" w:lineRule="auto"/>
              <w:ind w:left="107" w:right="113"/>
              <w:textAlignment w:val="auto"/>
              <w:rPr>
                <w:sz w:val="18"/>
              </w:rPr>
            </w:pPr>
            <w:r>
              <w:rPr>
                <w:sz w:val="18"/>
              </w:rPr>
              <w:t>C1.</w:t>
            </w:r>
            <w:r>
              <w:rPr>
                <w:spacing w:val="-4"/>
                <w:sz w:val="18"/>
              </w:rPr>
              <w:t>立项依据</w:t>
            </w:r>
            <w:r>
              <w:rPr>
                <w:sz w:val="18"/>
              </w:rPr>
              <w:t>充分性（2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D1.立项与国家、省、市发展规划的相符性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9" w:line="240" w:lineRule="auto"/>
              <w:textAlignment w:val="auto"/>
              <w:rPr>
                <w:rFonts w:ascii="Times New Roman"/>
                <w:sz w:val="14"/>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sz w:val="18"/>
              </w:rPr>
            </w:pPr>
            <w:r>
              <w:rPr>
                <w:sz w:val="18"/>
              </w:rPr>
              <w:t>1</w:t>
            </w: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14"/>
              <w:jc w:val="both"/>
              <w:textAlignment w:val="auto"/>
              <w:rPr>
                <w:sz w:val="18"/>
              </w:rPr>
            </w:pPr>
            <w:r>
              <w:rPr>
                <w:sz w:val="18"/>
              </w:rPr>
              <w:t>对项目的设立是否符合国家、省、市的战略发展规划，是否属于公共财政支持范围，是否与其他项目重复等进行评价</w:t>
            </w:r>
          </w:p>
        </w:tc>
        <w:tc>
          <w:tcPr>
            <w:tcW w:w="6141" w:type="dxa"/>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①与国家、省、市发展规划等重要部署相符（0.5 分）</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②属于公共财政支持范围（0.25 分）；</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③不与相关部门同类项目或部门内部相关项目重复</w:t>
            </w:r>
          </w:p>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ind w:left="106"/>
              <w:textAlignment w:val="auto"/>
              <w:rPr>
                <w:sz w:val="18"/>
              </w:rPr>
            </w:pPr>
            <w:r>
              <w:rPr>
                <w:sz w:val="18"/>
              </w:rPr>
              <w:t>（0.25 分）。</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rFonts w:hint="eastAsia" w:eastAsia="宋体"/>
                <w:sz w:val="18"/>
                <w:lang w:eastAsia="zh-CN"/>
              </w:rPr>
            </w:pPr>
            <w:r>
              <w:rPr>
                <w:rFonts w:hint="eastAsia"/>
                <w:sz w:val="18"/>
                <w:lang w:val="en-US" w:eastAsia="zh-CN"/>
              </w:rPr>
              <w:t xml:space="preserve"> </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142" w:line="240" w:lineRule="auto"/>
              <w:ind w:left="106" w:right="95"/>
              <w:jc w:val="center"/>
              <w:textAlignment w:val="auto"/>
              <w:rPr>
                <w:rFonts w:hint="eastAsia" w:asciiTheme="minorEastAsia" w:hAnsiTheme="minorEastAsia" w:eastAsiaTheme="minorEastAsia" w:cstheme="minorEastAsia"/>
                <w:snapToGrid w:val="0"/>
                <w:sz w:val="18"/>
                <w:szCs w:val="18"/>
                <w:lang w:val="en-US" w:eastAsia="zh-CN"/>
              </w:rPr>
            </w:pPr>
            <w:r>
              <w:rPr>
                <w:rFonts w:hint="eastAsia" w:asciiTheme="minorEastAsia" w:hAnsiTheme="minorEastAsia" w:eastAsiaTheme="minorEastAsia" w:cstheme="minorEastAsia"/>
                <w:snapToGrid w:val="0"/>
                <w:sz w:val="18"/>
                <w:szCs w:val="1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891"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D2.立项与部门职责的相关性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22"/>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1</w:t>
            </w: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14"/>
              <w:jc w:val="both"/>
              <w:textAlignment w:val="auto"/>
              <w:rPr>
                <w:sz w:val="18"/>
              </w:rPr>
            </w:pPr>
            <w:r>
              <w:rPr>
                <w:sz w:val="18"/>
              </w:rPr>
              <w:t>对项目立项是否与部门职责范围相符，是否属于部门履职所需进行评价</w:t>
            </w:r>
          </w:p>
        </w:tc>
        <w:tc>
          <w:tcPr>
            <w:tcW w:w="6141" w:type="dxa"/>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6" w:right="299"/>
              <w:textAlignment w:val="auto"/>
              <w:rPr>
                <w:sz w:val="18"/>
              </w:rPr>
            </w:pPr>
            <w:r>
              <w:rPr>
                <w:sz w:val="18"/>
              </w:rPr>
              <w:t>①完全符合项目单位的相关职责，属于履职所需</w:t>
            </w:r>
            <w:r>
              <w:rPr>
                <w:spacing w:val="-9"/>
                <w:sz w:val="18"/>
              </w:rPr>
              <w:t xml:space="preserve">（1 </w:t>
            </w:r>
            <w:r>
              <w:rPr>
                <w:sz w:val="18"/>
              </w:rPr>
              <w:t>分）；</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95"/>
              <w:textAlignment w:val="auto"/>
              <w:rPr>
                <w:sz w:val="18"/>
              </w:rPr>
            </w:pPr>
            <w:r>
              <w:rPr>
                <w:spacing w:val="-10"/>
                <w:sz w:val="18"/>
              </w:rPr>
              <w:t>②基本符合项目单位的相关职责，基本为履职所需</w:t>
            </w:r>
            <w:r>
              <w:rPr>
                <w:spacing w:val="-5"/>
                <w:sz w:val="18"/>
              </w:rPr>
              <w:t xml:space="preserve">（0.5 </w:t>
            </w:r>
            <w:r>
              <w:rPr>
                <w:sz w:val="18"/>
              </w:rPr>
              <w:t>分）；</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ascii="Times New Roman"/>
                <w:sz w:val="22"/>
              </w:rPr>
            </w:pPr>
            <w:r>
              <w:rPr>
                <w:sz w:val="18"/>
              </w:rPr>
              <w:t>③与部门职责相关性较差，非履职所需不得分。</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88" w:right="94"/>
              <w:jc w:val="center"/>
              <w:textAlignment w:val="auto"/>
              <w:rPr>
                <w:rFonts w:hint="eastAsia" w:eastAsia="宋体"/>
                <w:sz w:val="18"/>
                <w:lang w:eastAsia="zh-CN"/>
              </w:rPr>
            </w:pPr>
            <w:r>
              <w:rPr>
                <w:rFonts w:hint="eastAsia"/>
                <w:sz w:val="18"/>
                <w:lang w:val="en-US" w:eastAsia="zh-CN"/>
              </w:rPr>
              <w:t xml:space="preserve"> </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6" w:right="198"/>
              <w:jc w:val="center"/>
              <w:textAlignment w:val="auto"/>
              <w:rPr>
                <w:rFonts w:hint="eastAsia" w:asciiTheme="minorEastAsia" w:hAnsiTheme="minorEastAsia" w:eastAsiaTheme="minorEastAsia" w:cstheme="minorEastAsia"/>
                <w:snapToGrid w:val="0"/>
                <w:sz w:val="18"/>
                <w:szCs w:val="18"/>
                <w:lang w:val="en-US" w:eastAsia="zh-CN"/>
              </w:rPr>
            </w:pPr>
            <w:r>
              <w:rPr>
                <w:rFonts w:hint="eastAsia" w:asciiTheme="minorEastAsia" w:hAnsiTheme="minorEastAsia" w:eastAsiaTheme="minorEastAsia" w:cstheme="minorEastAsia"/>
                <w:snapToGrid w:val="0"/>
                <w:sz w:val="18"/>
                <w:szCs w:val="1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733"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7"/>
              <w:textAlignment w:val="auto"/>
              <w:rPr>
                <w:sz w:val="18"/>
              </w:rPr>
            </w:pPr>
            <w:r>
              <w:rPr>
                <w:sz w:val="18"/>
              </w:rPr>
              <w:t>C2.立项程序</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292"/>
              <w:textAlignment w:val="auto"/>
              <w:rPr>
                <w:sz w:val="18"/>
              </w:rPr>
            </w:pPr>
            <w:r>
              <w:rPr>
                <w:sz w:val="18"/>
              </w:rPr>
              <w:t>规范性（2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6" w:line="240" w:lineRule="auto"/>
              <w:ind w:left="107" w:right="261"/>
              <w:textAlignment w:val="auto"/>
              <w:rPr>
                <w:sz w:val="18"/>
              </w:rPr>
            </w:pPr>
            <w:r>
              <w:rPr>
                <w:sz w:val="18"/>
              </w:rPr>
              <w:t>D3.立项程序的合规性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2</w:t>
            </w: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sz w:val="18"/>
              </w:rPr>
            </w:pPr>
            <w:r>
              <w:rPr>
                <w:sz w:val="18"/>
              </w:rPr>
              <w:t>对项目申请、设立过程是否符合相</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textAlignment w:val="auto"/>
              <w:rPr>
                <w:sz w:val="18"/>
              </w:rPr>
            </w:pPr>
            <w:r>
              <w:rPr>
                <w:sz w:val="18"/>
              </w:rPr>
              <w:t>关规定，审批文件和材料是否规范完整进行评价</w:t>
            </w:r>
          </w:p>
        </w:tc>
        <w:tc>
          <w:tcPr>
            <w:tcW w:w="6141" w:type="dxa"/>
          </w:tcPr>
          <w:p>
            <w:pPr>
              <w:pStyle w:val="12"/>
              <w:keepNext w:val="0"/>
              <w:keepLines w:val="0"/>
              <w:pageBreakBefore w:val="0"/>
              <w:widowControl w:val="0"/>
              <w:kinsoku/>
              <w:wordWrap/>
              <w:overflowPunct/>
              <w:topLinePunct w:val="0"/>
              <w:autoSpaceDE w:val="0"/>
              <w:autoSpaceDN w:val="0"/>
              <w:bidi w:val="0"/>
              <w:adjustRightInd w:val="0"/>
              <w:snapToGrid w:val="0"/>
              <w:spacing w:before="116" w:line="240" w:lineRule="auto"/>
              <w:ind w:left="106"/>
              <w:textAlignment w:val="auto"/>
              <w:rPr>
                <w:sz w:val="18"/>
              </w:rPr>
            </w:pPr>
            <w:r>
              <w:rPr>
                <w:sz w:val="18"/>
              </w:rPr>
              <w:t>①按规定程序申请设立，并取得相应批复（1 分）；</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06"/>
              <w:textAlignment w:val="auto"/>
              <w:rPr>
                <w:sz w:val="18"/>
              </w:rPr>
            </w:pPr>
            <w:r>
              <w:rPr>
                <w:sz w:val="18"/>
              </w:rPr>
              <w:t>②审批文件和材料规范完整（1 分）。</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rFonts w:hint="eastAsia" w:eastAsia="宋体"/>
                <w:sz w:val="18"/>
                <w:lang w:eastAsia="zh-CN"/>
              </w:rPr>
            </w:pPr>
            <w:r>
              <w:rPr>
                <w:rFonts w:hint="eastAsia"/>
                <w:sz w:val="18"/>
                <w:lang w:val="en-US" w:eastAsia="zh-CN"/>
              </w:rPr>
              <w:t xml:space="preserve"> </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116" w:line="240" w:lineRule="auto"/>
              <w:ind w:left="106" w:right="198"/>
              <w:jc w:val="center"/>
              <w:textAlignment w:val="auto"/>
              <w:rPr>
                <w:rFonts w:hint="eastAsia" w:asciiTheme="minorEastAsia" w:hAnsiTheme="minorEastAsia" w:eastAsiaTheme="minorEastAsia" w:cstheme="minorEastAsia"/>
                <w:snapToGrid w:val="0"/>
                <w:sz w:val="18"/>
                <w:szCs w:val="18"/>
                <w:lang w:val="en-US" w:eastAsia="zh-CN"/>
              </w:rPr>
            </w:pPr>
            <w:r>
              <w:rPr>
                <w:rFonts w:hint="eastAsia" w:asciiTheme="minorEastAsia" w:hAnsiTheme="minorEastAsia" w:eastAsiaTheme="minorEastAsia" w:cstheme="minorEastAsia"/>
                <w:snapToGrid w:val="0"/>
                <w:sz w:val="18"/>
                <w:szCs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876"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9" w:line="240" w:lineRule="auto"/>
              <w:ind w:left="108"/>
              <w:textAlignment w:val="auto"/>
              <w:rPr>
                <w:sz w:val="18"/>
              </w:rPr>
            </w:pPr>
            <w:r>
              <w:rPr>
                <w:sz w:val="18"/>
              </w:rPr>
              <w:t>B2.绩</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效目标（</w:t>
            </w:r>
            <w:r>
              <w:rPr>
                <w:rFonts w:hint="eastAsia"/>
                <w:sz w:val="18"/>
                <w:lang w:val="en-US" w:eastAsia="zh-CN"/>
              </w:rPr>
              <w:t>10</w:t>
            </w:r>
            <w:r>
              <w:rPr>
                <w:sz w:val="18"/>
              </w:rPr>
              <w:t xml:space="preserve"> 分）</w:t>
            </w: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textAlignment w:val="auto"/>
              <w:rPr>
                <w:rFonts w:ascii="Times New Roman"/>
                <w:sz w:val="23"/>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z w:val="18"/>
              </w:rPr>
              <w:t>C3.</w:t>
            </w:r>
            <w:r>
              <w:rPr>
                <w:spacing w:val="-4"/>
                <w:sz w:val="18"/>
              </w:rPr>
              <w:t>绩效目标</w:t>
            </w:r>
            <w:r>
              <w:rPr>
                <w:sz w:val="18"/>
              </w:rPr>
              <w:t>合理性（</w:t>
            </w:r>
            <w:r>
              <w:rPr>
                <w:rFonts w:hint="eastAsia"/>
                <w:sz w:val="18"/>
                <w:lang w:val="en-US" w:eastAsia="zh-CN"/>
              </w:rPr>
              <w:t>4</w:t>
            </w:r>
            <w:r>
              <w:rPr>
                <w:sz w:val="18"/>
              </w:rPr>
              <w:t>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9" w:line="240" w:lineRule="auto"/>
              <w:ind w:left="107" w:right="172"/>
              <w:textAlignment w:val="auto"/>
              <w:rPr>
                <w:sz w:val="18"/>
              </w:rPr>
            </w:pPr>
            <w:r>
              <w:rPr>
                <w:sz w:val="18"/>
              </w:rPr>
              <w:t>D4.绩效目标依据政策的相符性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sz w:val="18"/>
              </w:rPr>
            </w:pPr>
            <w:r>
              <w:rPr>
                <w:sz w:val="18"/>
              </w:rPr>
              <w:t>2</w:t>
            </w: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6" w:right="114"/>
              <w:jc w:val="both"/>
              <w:textAlignment w:val="auto"/>
              <w:rPr>
                <w:sz w:val="18"/>
              </w:rPr>
            </w:pPr>
            <w:r>
              <w:rPr>
                <w:sz w:val="18"/>
              </w:rPr>
              <w:t>对项目所设定的绩效目标是否符合国家相关法律法规、国民经济发展规划、部门发展政策与规划进行评</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价</w:t>
            </w:r>
          </w:p>
        </w:tc>
        <w:tc>
          <w:tcPr>
            <w:tcW w:w="6141" w:type="dxa"/>
          </w:tcPr>
          <w:p>
            <w:pPr>
              <w:pStyle w:val="12"/>
              <w:keepNext w:val="0"/>
              <w:keepLines w:val="0"/>
              <w:pageBreakBefore w:val="0"/>
              <w:widowControl w:val="0"/>
              <w:kinsoku/>
              <w:wordWrap/>
              <w:overflowPunct/>
              <w:topLinePunct w:val="0"/>
              <w:autoSpaceDE w:val="0"/>
              <w:autoSpaceDN w:val="0"/>
              <w:bidi w:val="0"/>
              <w:adjustRightInd w:val="0"/>
              <w:snapToGrid w:val="0"/>
              <w:spacing w:before="119" w:line="240" w:lineRule="auto"/>
              <w:ind w:left="106" w:right="29"/>
              <w:textAlignment w:val="auto"/>
              <w:rPr>
                <w:sz w:val="18"/>
              </w:rPr>
            </w:pPr>
            <w:r>
              <w:rPr>
                <w:spacing w:val="-4"/>
                <w:sz w:val="18"/>
              </w:rPr>
              <w:t>项目设定了绩效目标或工作任务目标，且项目绩效目标</w:t>
            </w:r>
            <w:r>
              <w:rPr>
                <w:spacing w:val="-6"/>
                <w:sz w:val="18"/>
              </w:rPr>
              <w:t xml:space="preserve">或工作任务目标与实际工作内容具有相关性，得 </w:t>
            </w:r>
            <w:r>
              <w:rPr>
                <w:sz w:val="18"/>
              </w:rPr>
              <w:t>2</w:t>
            </w:r>
            <w:r>
              <w:rPr>
                <w:spacing w:val="-21"/>
                <w:sz w:val="18"/>
              </w:rPr>
              <w:t xml:space="preserve"> 分； </w:t>
            </w:r>
            <w:r>
              <w:rPr>
                <w:sz w:val="18"/>
              </w:rPr>
              <w:t>否则不得分。</w:t>
            </w:r>
          </w:p>
          <w:p>
            <w:pPr>
              <w:pStyle w:val="12"/>
              <w:keepNext w:val="0"/>
              <w:keepLines w:val="0"/>
              <w:pageBreakBefore w:val="0"/>
              <w:widowControl w:val="0"/>
              <w:kinsoku/>
              <w:wordWrap/>
              <w:overflowPunct/>
              <w:topLinePunct w:val="0"/>
              <w:autoSpaceDE w:val="0"/>
              <w:autoSpaceDN w:val="0"/>
              <w:bidi w:val="0"/>
              <w:adjustRightInd w:val="0"/>
              <w:snapToGrid w:val="0"/>
              <w:spacing w:before="119" w:line="240" w:lineRule="auto"/>
              <w:ind w:left="107" w:right="113"/>
              <w:textAlignment w:val="auto"/>
              <w:rPr>
                <w:rFonts w:hint="eastAsia" w:eastAsia="宋体"/>
                <w:sz w:val="18"/>
                <w:lang w:eastAsia="zh-CN"/>
              </w:rPr>
            </w:pPr>
            <w:r>
              <w:rPr>
                <w:rFonts w:hint="eastAsia"/>
                <w:sz w:val="18"/>
                <w:lang w:val="en-US" w:eastAsia="zh-CN"/>
              </w:rPr>
              <w:t xml:space="preserve"> </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98"/>
              <w:jc w:val="center"/>
              <w:textAlignment w:val="auto"/>
              <w:rPr>
                <w:rFonts w:hint="eastAsia" w:asciiTheme="minorEastAsia" w:hAnsiTheme="minorEastAsia" w:eastAsiaTheme="minorEastAsia" w:cstheme="minorEastAsia"/>
                <w:snapToGrid w:val="0"/>
                <w:sz w:val="18"/>
                <w:szCs w:val="18"/>
                <w:lang w:val="en-US" w:eastAsia="zh-CN"/>
              </w:rPr>
            </w:pPr>
            <w:r>
              <w:rPr>
                <w:rFonts w:hint="eastAsia" w:asciiTheme="minorEastAsia" w:hAnsiTheme="minorEastAsia" w:eastAsiaTheme="minorEastAsia" w:cstheme="minorEastAsia"/>
                <w:snapToGrid w:val="0"/>
                <w:sz w:val="18"/>
                <w:szCs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749"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sz w:val="18"/>
              </w:rPr>
            </w:pPr>
            <w:r>
              <w:rPr>
                <w:sz w:val="18"/>
              </w:rPr>
              <w:t>D5.绩效目标</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72"/>
              <w:textAlignment w:val="auto"/>
              <w:rPr>
                <w:sz w:val="18"/>
              </w:rPr>
            </w:pPr>
            <w:r>
              <w:rPr>
                <w:sz w:val="18"/>
              </w:rPr>
              <w:t>与项目范围的相符性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eastAsia="宋体"/>
                <w:sz w:val="18"/>
                <w:lang w:eastAsia="zh-CN"/>
              </w:rPr>
            </w:pPr>
            <w:r>
              <w:rPr>
                <w:rFonts w:hint="eastAsia"/>
                <w:sz w:val="18"/>
                <w:lang w:val="en-US" w:eastAsia="zh-CN"/>
              </w:rPr>
              <w:t>2</w:t>
            </w: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对绩效目标是否符合项目范围，是</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textAlignment w:val="auto"/>
              <w:rPr>
                <w:sz w:val="18"/>
              </w:rPr>
            </w:pPr>
            <w:r>
              <w:rPr>
                <w:sz w:val="18"/>
              </w:rPr>
              <w:t>否有超项目范围的内容纳入绩效目标进行评价</w:t>
            </w:r>
          </w:p>
        </w:tc>
        <w:tc>
          <w:tcPr>
            <w:tcW w:w="6141"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①绩效目标设置完全符合项目范围（1 分）；</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②绩效目标设置基本符合项目范围的（0.5 分）；</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sz w:val="18"/>
              </w:rPr>
            </w:pPr>
            <w:r>
              <w:rPr>
                <w:sz w:val="18"/>
              </w:rPr>
              <w:t>③绩效目标设置与项目范围差别较大的不得分。</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98"/>
              <w:jc w:val="center"/>
              <w:textAlignment w:val="auto"/>
              <w:rPr>
                <w:rFonts w:hint="eastAsia" w:asciiTheme="minorEastAsia" w:hAnsiTheme="minorEastAsia" w:eastAsiaTheme="minorEastAsia" w:cstheme="minorEastAsia"/>
                <w:snapToGrid w:val="0"/>
                <w:sz w:val="18"/>
                <w:szCs w:val="18"/>
                <w:lang w:val="en-US" w:eastAsia="zh-CN"/>
              </w:rPr>
            </w:pPr>
            <w:r>
              <w:rPr>
                <w:rFonts w:hint="eastAsia" w:asciiTheme="minorEastAsia" w:hAnsiTheme="minorEastAsia" w:eastAsiaTheme="minorEastAsia" w:cstheme="minorEastAsia"/>
                <w:snapToGrid w:val="0"/>
                <w:sz w:val="18"/>
                <w:szCs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996"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textAlignment w:val="auto"/>
              <w:rPr>
                <w:rFonts w:ascii="Times New Roman"/>
                <w:sz w:val="23"/>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z w:val="18"/>
              </w:rPr>
              <w:t>C4.</w:t>
            </w:r>
            <w:r>
              <w:rPr>
                <w:spacing w:val="-4"/>
                <w:sz w:val="18"/>
              </w:rPr>
              <w:t>绩效指标</w:t>
            </w:r>
            <w:r>
              <w:rPr>
                <w:sz w:val="18"/>
              </w:rPr>
              <w:t>明确性（</w:t>
            </w:r>
            <w:r>
              <w:rPr>
                <w:rFonts w:hint="eastAsia"/>
                <w:sz w:val="18"/>
                <w:lang w:val="en-US" w:eastAsia="zh-CN"/>
              </w:rPr>
              <w:t>6</w:t>
            </w:r>
            <w:r>
              <w:rPr>
                <w:sz w:val="18"/>
              </w:rPr>
              <w:t>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highlight w:val="yellow"/>
              </w:rPr>
            </w:pPr>
            <w:r>
              <w:rPr>
                <w:sz w:val="18"/>
                <w:highlight w:val="none"/>
              </w:rPr>
              <w:t>D6.绩效目标细化、量化程度</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highlight w:val="none"/>
              </w:rPr>
            </w:pPr>
          </w:p>
          <w:p>
            <w:pPr>
              <w:pStyle w:val="12"/>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sz w:val="18"/>
                <w:highlight w:val="none"/>
                <w:lang w:val="en-US" w:eastAsia="zh-CN"/>
              </w:rPr>
            </w:pPr>
            <w:r>
              <w:rPr>
                <w:rFonts w:hint="eastAsia"/>
                <w:sz w:val="18"/>
                <w:highlight w:val="none"/>
                <w:lang w:val="en-US" w:eastAsia="zh-CN"/>
              </w:rPr>
              <w:t>3</w:t>
            </w:r>
          </w:p>
          <w:p>
            <w:pPr>
              <w:pStyle w:val="12"/>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default"/>
                <w:sz w:val="18"/>
                <w:highlight w:val="none"/>
                <w:lang w:val="en-US" w:eastAsia="zh-CN"/>
              </w:rPr>
            </w:pP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6"/>
              <w:textAlignment w:val="auto"/>
              <w:rPr>
                <w:sz w:val="18"/>
                <w:highlight w:val="none"/>
              </w:rPr>
            </w:pPr>
            <w:r>
              <w:rPr>
                <w:spacing w:val="-7"/>
                <w:sz w:val="18"/>
                <w:highlight w:val="none"/>
              </w:rPr>
              <w:t>对项目绩效目标是否在数量、质量、</w:t>
            </w:r>
            <w:r>
              <w:rPr>
                <w:sz w:val="18"/>
                <w:highlight w:val="none"/>
              </w:rPr>
              <w:t>成本、时效、效益等方面设置了细化、量化的绩效指标，以及指标内容是否清晰合理进行评价</w:t>
            </w:r>
          </w:p>
        </w:tc>
        <w:tc>
          <w:tcPr>
            <w:tcW w:w="6141"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highlight w:val="none"/>
              </w:rPr>
            </w:pPr>
          </w:p>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13"/>
              <w:jc w:val="both"/>
              <w:textAlignment w:val="auto"/>
              <w:rPr>
                <w:sz w:val="18"/>
                <w:highlight w:val="none"/>
              </w:rPr>
            </w:pPr>
            <w:r>
              <w:rPr>
                <w:sz w:val="18"/>
                <w:highlight w:val="none"/>
              </w:rPr>
              <w:t>每发现一处未细化或未量化指标扣 0.5 分，扣完为止</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98"/>
              <w:jc w:val="center"/>
              <w:textAlignment w:val="auto"/>
              <w:rPr>
                <w:rFonts w:hint="eastAsia" w:asciiTheme="minorEastAsia" w:hAnsiTheme="minorEastAsia" w:eastAsiaTheme="minorEastAsia" w:cstheme="minorEastAsia"/>
                <w:snapToGrid w:val="0"/>
                <w:sz w:val="18"/>
                <w:szCs w:val="18"/>
                <w:highlight w:val="none"/>
                <w:lang w:val="en-US" w:eastAsia="zh-CN"/>
              </w:rPr>
            </w:pPr>
            <w:r>
              <w:rPr>
                <w:rFonts w:hint="eastAsia" w:asciiTheme="minorEastAsia" w:hAnsiTheme="minorEastAsia" w:eastAsiaTheme="minorEastAsia" w:cstheme="minorEastAsia"/>
                <w:snapToGrid w:val="0"/>
                <w:sz w:val="18"/>
                <w:szCs w:val="18"/>
                <w:highlight w:val="none"/>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839"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61"/>
              <w:textAlignment w:val="auto"/>
              <w:rPr>
                <w:sz w:val="18"/>
              </w:rPr>
            </w:pPr>
            <w:r>
              <w:rPr>
                <w:sz w:val="18"/>
              </w:rPr>
              <w:t>D7.绩效指标设置合理性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sz w:val="18"/>
                <w:lang w:val="en-US" w:eastAsia="zh-CN"/>
              </w:rPr>
            </w:pPr>
            <w:r>
              <w:rPr>
                <w:rFonts w:hint="eastAsia"/>
                <w:sz w:val="18"/>
                <w:lang w:val="en-US" w:eastAsia="zh-CN"/>
              </w:rPr>
              <w:t>3</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sz w:val="18"/>
                <w:lang w:val="en-US" w:eastAsia="zh-CN"/>
              </w:rPr>
            </w:pP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对项目绩效指标是否与项目工作实</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06" w:right="114"/>
              <w:textAlignment w:val="auto"/>
              <w:rPr>
                <w:sz w:val="18"/>
              </w:rPr>
            </w:pPr>
            <w:r>
              <w:rPr>
                <w:sz w:val="18"/>
              </w:rPr>
              <w:t>施计划相匹配；是否符合绩效指标设立规定进行评价。</w:t>
            </w:r>
          </w:p>
        </w:tc>
        <w:tc>
          <w:tcPr>
            <w:tcW w:w="6141"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24"/>
              <w:textAlignment w:val="auto"/>
              <w:rPr>
                <w:sz w:val="18"/>
              </w:rPr>
            </w:pPr>
            <w:r>
              <w:rPr>
                <w:sz w:val="18"/>
              </w:rPr>
              <w:t>①项目绩效指标与工作实施计划完全相匹配；各项指标设立均符合管理规定得满分；</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07" w:right="113"/>
              <w:textAlignment w:val="auto"/>
              <w:rPr>
                <w:sz w:val="18"/>
              </w:rPr>
            </w:pPr>
            <w:r>
              <w:rPr>
                <w:sz w:val="18"/>
              </w:rPr>
              <w:t>②每发现一处不合规扣 0.5 分，扣完为止。</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98"/>
              <w:jc w:val="center"/>
              <w:textAlignment w:val="auto"/>
              <w:rPr>
                <w:rFonts w:hint="eastAsia" w:asciiTheme="minorEastAsia" w:hAnsiTheme="minorEastAsia" w:eastAsiaTheme="minorEastAsia" w:cstheme="minorEastAsia"/>
                <w:snapToGrid w:val="0"/>
                <w:sz w:val="18"/>
                <w:szCs w:val="18"/>
                <w:lang w:val="en-US" w:eastAsia="zh-CN"/>
              </w:rPr>
            </w:pPr>
            <w:r>
              <w:rPr>
                <w:rFonts w:hint="eastAsia" w:asciiTheme="minorEastAsia" w:hAnsiTheme="minorEastAsia" w:eastAsiaTheme="minorEastAsia" w:cstheme="minorEastAsia"/>
                <w:snapToGrid w:val="0"/>
                <w:sz w:val="18"/>
                <w:szCs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103"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51" w:line="240" w:lineRule="auto"/>
              <w:ind w:left="108"/>
              <w:textAlignment w:val="auto"/>
              <w:rPr>
                <w:sz w:val="18"/>
              </w:rPr>
            </w:pPr>
            <w:r>
              <w:rPr>
                <w:sz w:val="18"/>
              </w:rPr>
              <w:t>B3.资</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金投入（</w:t>
            </w:r>
            <w:r>
              <w:rPr>
                <w:rFonts w:hint="eastAsia"/>
                <w:sz w:val="18"/>
                <w:lang w:val="en-US" w:eastAsia="zh-CN"/>
              </w:rPr>
              <w:t>6</w:t>
            </w:r>
            <w:r>
              <w:rPr>
                <w:sz w:val="18"/>
              </w:rPr>
              <w:t xml:space="preserve"> 分）</w:t>
            </w: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ascii="Times New Roman"/>
                <w:sz w:val="23"/>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z w:val="18"/>
              </w:rPr>
              <w:t>C5.</w:t>
            </w:r>
            <w:r>
              <w:rPr>
                <w:spacing w:val="-4"/>
                <w:sz w:val="18"/>
              </w:rPr>
              <w:t>预算编制</w:t>
            </w:r>
            <w:r>
              <w:rPr>
                <w:sz w:val="18"/>
              </w:rPr>
              <w:t>科学性（</w:t>
            </w:r>
            <w:r>
              <w:rPr>
                <w:rFonts w:hint="eastAsia"/>
                <w:sz w:val="18"/>
                <w:lang w:val="en-US" w:eastAsia="zh-CN"/>
              </w:rPr>
              <w:t>6</w:t>
            </w:r>
            <w:r>
              <w:rPr>
                <w:sz w:val="18"/>
              </w:rPr>
              <w:t xml:space="preserve">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61"/>
              <w:textAlignment w:val="auto"/>
              <w:rPr>
                <w:sz w:val="18"/>
              </w:rPr>
            </w:pPr>
            <w:r>
              <w:rPr>
                <w:sz w:val="18"/>
              </w:rPr>
              <w:t>D8.预算内容合理性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sz w:val="18"/>
              </w:rPr>
            </w:pPr>
            <w:r>
              <w:rPr>
                <w:sz w:val="18"/>
              </w:rPr>
              <w:t>3</w:t>
            </w: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jc w:val="both"/>
              <w:textAlignment w:val="auto"/>
              <w:rPr>
                <w:sz w:val="18"/>
              </w:rPr>
            </w:pPr>
            <w:r>
              <w:rPr>
                <w:sz w:val="18"/>
              </w:rPr>
              <w:t>对预算内容是否与项目内容相符， 预算额度是否与工作任务相匹配进行评价</w:t>
            </w:r>
          </w:p>
        </w:tc>
        <w:tc>
          <w:tcPr>
            <w:tcW w:w="6141" w:type="dxa"/>
            <w:tcBorders>
              <w:bottom w:val="single" w:color="000000" w:sz="4" w:space="0"/>
            </w:tcBorders>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6"/>
              <w:textAlignment w:val="auto"/>
              <w:rPr>
                <w:sz w:val="18"/>
              </w:rPr>
            </w:pPr>
            <w:r>
              <w:rPr>
                <w:sz w:val="18"/>
              </w:rPr>
              <w:t>①预算内容与项目工作内容完全相符，得 50%权重分， 若有不符按相应权重进行扣分；</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②预算额度与工作任务相匹配，得 50%权重分，若有不</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13"/>
              <w:jc w:val="both"/>
              <w:textAlignment w:val="auto"/>
              <w:rPr>
                <w:sz w:val="18"/>
              </w:rPr>
            </w:pPr>
            <w:r>
              <w:rPr>
                <w:sz w:val="18"/>
              </w:rPr>
              <w:t>符按相应权重进行扣分。</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98"/>
              <w:jc w:val="center"/>
              <w:textAlignment w:val="auto"/>
              <w:rPr>
                <w:rFonts w:hint="eastAsia" w:asciiTheme="minorEastAsia" w:hAnsiTheme="minorEastAsia" w:eastAsiaTheme="minorEastAsia" w:cstheme="minorEastAsia"/>
                <w:snapToGrid w:val="0"/>
                <w:sz w:val="18"/>
                <w:szCs w:val="18"/>
                <w:lang w:val="en-US" w:eastAsia="zh-CN"/>
              </w:rPr>
            </w:pPr>
            <w:r>
              <w:rPr>
                <w:rFonts w:hint="eastAsia" w:asciiTheme="minorEastAsia" w:hAnsiTheme="minorEastAsia" w:eastAsiaTheme="minorEastAsia" w:cstheme="minorEastAsia"/>
                <w:snapToGrid w:val="0"/>
                <w:sz w:val="18"/>
                <w:szCs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726"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61"/>
              <w:textAlignment w:val="auto"/>
              <w:rPr>
                <w:sz w:val="18"/>
                <w:highlight w:val="none"/>
              </w:rPr>
            </w:pPr>
            <w:r>
              <w:rPr>
                <w:sz w:val="18"/>
                <w:highlight w:val="none"/>
              </w:rPr>
              <w:t>D9.预算编制程序规范性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highlight w:val="none"/>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sz w:val="18"/>
                <w:highlight w:val="none"/>
                <w:lang w:val="en-US" w:eastAsia="zh-CN"/>
              </w:rPr>
            </w:pPr>
            <w:r>
              <w:rPr>
                <w:rFonts w:hint="eastAsia"/>
                <w:sz w:val="18"/>
                <w:highlight w:val="none"/>
                <w:lang w:val="en-US" w:eastAsia="zh-CN"/>
              </w:rPr>
              <w:t>3</w:t>
            </w: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default"/>
                <w:sz w:val="18"/>
                <w:highlight w:val="none"/>
                <w:lang w:val="en-US" w:eastAsia="zh-CN"/>
              </w:rPr>
            </w:pPr>
          </w:p>
        </w:tc>
        <w:tc>
          <w:tcPr>
            <w:tcW w:w="2933"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sz w:val="18"/>
                <w:highlight w:val="none"/>
              </w:rPr>
            </w:pPr>
            <w:r>
              <w:rPr>
                <w:sz w:val="18"/>
                <w:highlight w:val="none"/>
              </w:rPr>
              <w:t>对预算编制是否经过科学论证，预算额度测算过程是否合理进行评价</w:t>
            </w:r>
          </w:p>
        </w:tc>
        <w:tc>
          <w:tcPr>
            <w:tcW w:w="6141" w:type="dxa"/>
            <w:tcBorders>
              <w:top w:val="single" w:color="000000" w:sz="4" w:space="0"/>
            </w:tcBorders>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02"/>
              <w:textAlignment w:val="auto"/>
              <w:rPr>
                <w:sz w:val="18"/>
                <w:highlight w:val="none"/>
              </w:rPr>
            </w:pPr>
            <w:r>
              <w:rPr>
                <w:sz w:val="18"/>
                <w:highlight w:val="none"/>
              </w:rPr>
              <w:t>①预算编制经过科学论证且有明确的标准,得 50%权重分，若规范性欠缺，按权重进行相应扣分；</w:t>
            </w:r>
          </w:p>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r>
              <w:rPr>
                <w:rFonts w:ascii="宋体" w:hAnsi="宋体" w:eastAsia="宋体" w:cs="宋体"/>
                <w:sz w:val="18"/>
                <w:szCs w:val="22"/>
                <w:highlight w:val="none"/>
                <w:lang w:val="zh-CN" w:eastAsia="zh-CN" w:bidi="zh-CN"/>
              </w:rPr>
              <w:t>②预算额度测算按标准编制且依据充分，考虑因素全</w:t>
            </w:r>
          </w:p>
        </w:tc>
        <w:tc>
          <w:tcPr>
            <w:tcW w:w="2456" w:type="dxa"/>
            <w:gridSpan w:val="2"/>
            <w:tcBorders>
              <w:bottom w:val="nil"/>
            </w:tcBorders>
            <w:vAlign w:val="center"/>
          </w:tcPr>
          <w:p>
            <w:pPr>
              <w:bidi w:val="0"/>
              <w:jc w:val="center"/>
              <w:rPr>
                <w:rFonts w:hint="default" w:asciiTheme="minorEastAsia" w:hAnsiTheme="minorEastAsia" w:eastAsiaTheme="minorEastAsia" w:cstheme="minorEastAsia"/>
                <w:sz w:val="18"/>
                <w:szCs w:val="18"/>
                <w:lang w:val="en-US" w:eastAsia="zh-CN" w:bidi="zh-CN"/>
              </w:rPr>
            </w:pPr>
            <w:r>
              <w:rPr>
                <w:rFonts w:hint="eastAsia" w:asciiTheme="minorEastAsia" w:hAnsiTheme="minorEastAsia" w:eastAsiaTheme="minorEastAsia" w:cstheme="minorEastAsia"/>
                <w:sz w:val="18"/>
                <w:szCs w:val="18"/>
                <w:lang w:val="en-US" w:eastAsia="zh-CN" w:bidi="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528"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rPr>
            </w:pPr>
            <w:r>
              <w:rPr>
                <w:b/>
                <w:w w:val="95"/>
                <w:sz w:val="18"/>
              </w:rPr>
              <w:t>一级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b/>
                <w:sz w:val="18"/>
              </w:rPr>
            </w:pPr>
            <w:r>
              <w:rPr>
                <w:b/>
                <w:w w:val="95"/>
                <w:sz w:val="18"/>
              </w:rPr>
              <w:t>指标</w:t>
            </w:r>
          </w:p>
        </w:tc>
        <w:tc>
          <w:tcPr>
            <w:tcW w:w="829"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rPr>
            </w:pPr>
            <w:r>
              <w:rPr>
                <w:b/>
                <w:w w:val="95"/>
                <w:sz w:val="18"/>
              </w:rPr>
              <w:t>二级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b/>
                <w:sz w:val="18"/>
              </w:rPr>
            </w:pPr>
            <w:r>
              <w:rPr>
                <w:b/>
                <w:w w:val="95"/>
                <w:sz w:val="18"/>
              </w:rPr>
              <w:t>指标</w:t>
            </w:r>
          </w:p>
        </w:tc>
        <w:tc>
          <w:tcPr>
            <w:tcW w:w="1222"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b/>
                <w:sz w:val="18"/>
              </w:rPr>
            </w:pPr>
            <w:r>
              <w:rPr>
                <w:b/>
                <w:sz w:val="18"/>
              </w:rPr>
              <w:t>三级指标</w:t>
            </w:r>
          </w:p>
        </w:tc>
        <w:tc>
          <w:tcPr>
            <w:tcW w:w="1372"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9" w:right="77"/>
              <w:jc w:val="center"/>
              <w:textAlignment w:val="auto"/>
              <w:rPr>
                <w:b/>
                <w:sz w:val="18"/>
              </w:rPr>
            </w:pPr>
            <w:r>
              <w:rPr>
                <w:b/>
                <w:sz w:val="18"/>
              </w:rPr>
              <w:t>四级指标</w:t>
            </w:r>
          </w:p>
        </w:tc>
        <w:tc>
          <w:tcPr>
            <w:tcW w:w="496"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rPr>
            </w:pPr>
            <w:r>
              <w:rPr>
                <w:b/>
                <w:w w:val="99"/>
                <w:sz w:val="18"/>
              </w:rPr>
              <w:t>分</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b/>
                <w:sz w:val="18"/>
              </w:rPr>
            </w:pPr>
            <w:r>
              <w:rPr>
                <w:b/>
                <w:w w:val="99"/>
                <w:sz w:val="18"/>
              </w:rPr>
              <w:t>值</w:t>
            </w:r>
          </w:p>
        </w:tc>
        <w:tc>
          <w:tcPr>
            <w:tcW w:w="2810"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b/>
                <w:sz w:val="18"/>
              </w:rPr>
            </w:pPr>
            <w:r>
              <w:rPr>
                <w:b/>
                <w:sz w:val="18"/>
              </w:rPr>
              <w:t>指标解释</w:t>
            </w:r>
          </w:p>
        </w:tc>
        <w:tc>
          <w:tcPr>
            <w:tcW w:w="6264"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82"/>
              <w:jc w:val="center"/>
              <w:textAlignment w:val="auto"/>
              <w:rPr>
                <w:b/>
                <w:sz w:val="18"/>
              </w:rPr>
            </w:pPr>
            <w:r>
              <w:rPr>
                <w:b/>
                <w:sz w:val="18"/>
              </w:rPr>
              <w:t>评分标准</w:t>
            </w:r>
          </w:p>
        </w:tc>
        <w:tc>
          <w:tcPr>
            <w:tcW w:w="2456" w:type="dxa"/>
            <w:gridSpan w:val="2"/>
            <w:shd w:val="clear" w:color="auto" w:fill="8DB3E1"/>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6"/>
              <w:jc w:val="center"/>
              <w:textAlignment w:val="auto"/>
              <w:rPr>
                <w:rFonts w:hint="eastAsia" w:eastAsia="宋体"/>
                <w:b/>
                <w:sz w:val="18"/>
                <w:lang w:val="en-US" w:eastAsia="zh-CN"/>
              </w:rPr>
            </w:pPr>
            <w:r>
              <w:rPr>
                <w:rFonts w:hint="eastAsia"/>
                <w:b/>
                <w:sz w:val="18"/>
                <w:lang w:val="en-US" w:eastAsia="zh-CN"/>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528"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82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tc>
        <w:tc>
          <w:tcPr>
            <w:tcW w:w="626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sz w:val="18"/>
              </w:rPr>
            </w:pPr>
            <w:r>
              <w:rPr>
                <w:sz w:val="18"/>
              </w:rPr>
              <w:t>面，得 50%权重分，若合理性存在欠缺，按权重进行相</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r>
              <w:rPr>
                <w:sz w:val="18"/>
              </w:rPr>
              <w:t>应扣分。</w:t>
            </w:r>
          </w:p>
        </w:tc>
        <w:tc>
          <w:tcPr>
            <w:tcW w:w="245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imes New Roman" w:eastAsia="宋体"/>
                <w:sz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676" w:hRule="atLeast"/>
          <w:jc w:val="center"/>
        </w:trPr>
        <w:tc>
          <w:tcPr>
            <w:tcW w:w="528" w:type="dxa"/>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3"/>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A2.</w:t>
            </w:r>
          </w:p>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sz w:val="18"/>
              </w:rPr>
            </w:pPr>
            <w:r>
              <w:rPr>
                <w:sz w:val="18"/>
              </w:rPr>
              <w:t>过程</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71"/>
              <w:textAlignment w:val="auto"/>
              <w:rPr>
                <w:sz w:val="18"/>
              </w:rPr>
            </w:pPr>
            <w:r>
              <w:rPr>
                <w:sz w:val="18"/>
              </w:rPr>
              <w:t>（20 分</w:t>
            </w:r>
            <w:r>
              <w:rPr>
                <w:spacing w:val="-16"/>
                <w:sz w:val="18"/>
              </w:rPr>
              <w:t>）</w:t>
            </w:r>
          </w:p>
        </w:tc>
        <w:tc>
          <w:tcPr>
            <w:tcW w:w="829"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22" w:line="240" w:lineRule="auto"/>
              <w:ind w:left="108"/>
              <w:textAlignment w:val="auto"/>
              <w:rPr>
                <w:sz w:val="18"/>
              </w:rPr>
            </w:pPr>
            <w:r>
              <w:rPr>
                <w:sz w:val="18"/>
              </w:rPr>
              <w:t>B4.资</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金管理（8 分）</w:t>
            </w: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sz w:val="18"/>
              </w:rPr>
            </w:pPr>
            <w:r>
              <w:rPr>
                <w:sz w:val="18"/>
              </w:rPr>
              <w:t>C6.资金到位率（1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D10.资金到位率</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1</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eastAsia="宋体"/>
                <w:sz w:val="18"/>
                <w:lang w:val="en-US" w:eastAsia="zh-CN"/>
              </w:rPr>
            </w:pP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sz w:val="18"/>
              </w:rPr>
            </w:pPr>
            <w:r>
              <w:rPr>
                <w:sz w:val="18"/>
              </w:rPr>
              <w:t>资金到位率=实际到位资金/预算批复资金*100%</w:t>
            </w:r>
          </w:p>
        </w:tc>
        <w:tc>
          <w:tcPr>
            <w:tcW w:w="626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jc w:val="both"/>
              <w:textAlignment w:val="auto"/>
              <w:rPr>
                <w:sz w:val="18"/>
              </w:rPr>
            </w:pPr>
            <w:r>
              <w:rPr>
                <w:sz w:val="18"/>
              </w:rPr>
              <w:t>资金到位率达到 100%得满分，资金到位率每降低 1%， 扣除权重分的 2%，扣完为止。</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17"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sz w:val="18"/>
              </w:rPr>
            </w:pPr>
            <w:r>
              <w:rPr>
                <w:sz w:val="18"/>
              </w:rPr>
              <w:t>C7.预算执行率（2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highlight w:val="none"/>
              </w:rPr>
            </w:pPr>
            <w:r>
              <w:rPr>
                <w:sz w:val="18"/>
                <w:highlight w:val="none"/>
              </w:rPr>
              <w:t>D11.到位资金支出率</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highlight w:val="none"/>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highlight w:val="none"/>
              </w:rPr>
            </w:pPr>
            <w:r>
              <w:rPr>
                <w:sz w:val="18"/>
                <w:highlight w:val="none"/>
              </w:rPr>
              <w:t>2</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eastAsia="宋体"/>
                <w:sz w:val="18"/>
                <w:highlight w:val="none"/>
                <w:lang w:val="en-US" w:eastAsia="zh-CN"/>
              </w:rPr>
            </w:pP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7"/>
              <w:textAlignment w:val="auto"/>
              <w:rPr>
                <w:sz w:val="18"/>
              </w:rPr>
            </w:pPr>
            <w:r>
              <w:rPr>
                <w:spacing w:val="-1"/>
                <w:sz w:val="18"/>
              </w:rPr>
              <w:t xml:space="preserve">到位资金支出率=实际支出资金 </w:t>
            </w:r>
            <w:r>
              <w:rPr>
                <w:sz w:val="18"/>
              </w:rPr>
              <w:t>/ 实际到位资金</w:t>
            </w:r>
            <w:r>
              <w:rPr>
                <w:spacing w:val="1"/>
                <w:sz w:val="18"/>
              </w:rPr>
              <w:t>*</w:t>
            </w:r>
            <w:r>
              <w:rPr>
                <w:spacing w:val="-2"/>
                <w:sz w:val="18"/>
              </w:rPr>
              <w:t>1</w:t>
            </w:r>
            <w:r>
              <w:rPr>
                <w:spacing w:val="1"/>
                <w:sz w:val="18"/>
              </w:rPr>
              <w:t>0</w:t>
            </w:r>
            <w:r>
              <w:rPr>
                <w:spacing w:val="-2"/>
                <w:sz w:val="18"/>
              </w:rPr>
              <w:t>0</w:t>
            </w:r>
            <w:r>
              <w:rPr>
                <w:spacing w:val="-13"/>
                <w:sz w:val="18"/>
              </w:rPr>
              <w:t>%；实际支出资金</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eastAsia="宋体"/>
                <w:sz w:val="18"/>
                <w:lang w:eastAsia="zh-CN"/>
              </w:rPr>
            </w:pPr>
            <w:r>
              <w:rPr>
                <w:sz w:val="18"/>
              </w:rPr>
              <w:t>=支出总额-不合规支出</w:t>
            </w:r>
            <w:r>
              <w:rPr>
                <w:rFonts w:hint="eastAsia"/>
                <w:sz w:val="18"/>
                <w:lang w:eastAsia="zh-CN"/>
              </w:rPr>
              <w:t>。</w:t>
            </w:r>
          </w:p>
        </w:tc>
        <w:tc>
          <w:tcPr>
            <w:tcW w:w="626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jc w:val="both"/>
              <w:textAlignment w:val="auto"/>
              <w:rPr>
                <w:sz w:val="18"/>
              </w:rPr>
            </w:pPr>
            <w:r>
              <w:rPr>
                <w:sz w:val="18"/>
              </w:rPr>
              <w:t>预算执行率达到 100%得满分，预算执行率每降低 1%， 扣除权重分的 2%，扣完为止。</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33"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9" w:line="240" w:lineRule="auto"/>
              <w:ind w:left="107" w:right="113"/>
              <w:textAlignment w:val="auto"/>
              <w:rPr>
                <w:sz w:val="18"/>
              </w:rPr>
            </w:pPr>
            <w:r>
              <w:rPr>
                <w:sz w:val="18"/>
              </w:rPr>
              <w:t>C8.</w:t>
            </w:r>
            <w:r>
              <w:rPr>
                <w:spacing w:val="-4"/>
                <w:sz w:val="18"/>
              </w:rPr>
              <w:t>资金使用</w:t>
            </w:r>
            <w:r>
              <w:rPr>
                <w:sz w:val="18"/>
              </w:rPr>
              <w:t>合规性（5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rPr>
            </w:pPr>
            <w:r>
              <w:rPr>
                <w:sz w:val="18"/>
              </w:rPr>
              <w:t>D12.资金拨付流程合规性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sz w:val="18"/>
              </w:rPr>
            </w:pPr>
            <w:r>
              <w:rPr>
                <w:sz w:val="18"/>
              </w:rPr>
              <w:t>2</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114"/>
              <w:jc w:val="both"/>
              <w:textAlignment w:val="auto"/>
              <w:rPr>
                <w:rFonts w:hint="eastAsia" w:eastAsia="宋体"/>
                <w:sz w:val="18"/>
                <w:lang w:eastAsia="zh-CN"/>
              </w:rPr>
            </w:pPr>
            <w:r>
              <w:rPr>
                <w:sz w:val="18"/>
              </w:rPr>
              <w:t>对资金的拨付、使用是否符合资金管理办法、财务管理制度、预算批复及合同规定</w:t>
            </w:r>
            <w:r>
              <w:rPr>
                <w:rFonts w:hint="eastAsia"/>
                <w:sz w:val="18"/>
                <w:lang w:eastAsia="zh-CN"/>
              </w:rPr>
              <w:t>。</w:t>
            </w:r>
          </w:p>
        </w:tc>
        <w:tc>
          <w:tcPr>
            <w:tcW w:w="626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23" w:line="240" w:lineRule="auto"/>
              <w:ind w:left="107" w:right="113"/>
              <w:jc w:val="both"/>
              <w:textAlignment w:val="auto"/>
              <w:rPr>
                <w:sz w:val="18"/>
              </w:rPr>
            </w:pPr>
            <w:r>
              <w:rPr>
                <w:sz w:val="18"/>
              </w:rPr>
              <w:t>资金的拨付、使用符合资金管理办法、财务管理制度、预算批复及合同规定，审批手续完整；</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95"/>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81"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D13.资金支出合规性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3</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支出审批、调整手续是否完整；是</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06" w:right="114"/>
              <w:textAlignment w:val="auto"/>
              <w:rPr>
                <w:rFonts w:hint="eastAsia" w:eastAsia="宋体"/>
                <w:sz w:val="18"/>
                <w:lang w:val="en-US" w:eastAsia="zh-CN"/>
              </w:rPr>
            </w:pPr>
            <w:r>
              <w:rPr>
                <w:sz w:val="18"/>
              </w:rPr>
              <w:t>否存在截留、挤占、挪用、虚列支出等情况进行评价</w:t>
            </w:r>
            <w:r>
              <w:rPr>
                <w:rFonts w:hint="eastAsia"/>
                <w:sz w:val="18"/>
                <w:lang w:val="en-US" w:eastAsia="zh-CN"/>
              </w:rPr>
              <w:t>.</w:t>
            </w:r>
          </w:p>
        </w:tc>
        <w:tc>
          <w:tcPr>
            <w:tcW w:w="626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sz w:val="18"/>
              </w:rPr>
            </w:pPr>
            <w:r>
              <w:rPr>
                <w:sz w:val="18"/>
              </w:rPr>
              <w:t>①不存在截留、挤占、挪用、虚列支出等情况；</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06"/>
              <w:textAlignment w:val="auto"/>
              <w:rPr>
                <w:sz w:val="18"/>
              </w:rPr>
            </w:pPr>
            <w:r>
              <w:rPr>
                <w:sz w:val="18"/>
              </w:rPr>
              <w:t>②财务处理的规范性；</w:t>
            </w:r>
          </w:p>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r>
              <w:rPr>
                <w:rFonts w:ascii="宋体" w:hAnsi="宋体" w:eastAsia="宋体" w:cs="宋体"/>
                <w:sz w:val="18"/>
                <w:szCs w:val="22"/>
                <w:lang w:val="zh-CN" w:eastAsia="zh-CN" w:bidi="zh-CN"/>
              </w:rPr>
              <w:t>每项出现一处不合规的问题，按照扣 1 分，扣完为止。</w:t>
            </w:r>
          </w:p>
        </w:tc>
        <w:tc>
          <w:tcPr>
            <w:tcW w:w="2456" w:type="dxa"/>
            <w:gridSpan w:val="2"/>
            <w:tcBorders>
              <w:top w:val="nil"/>
            </w:tcBorders>
            <w:vAlign w:val="center"/>
          </w:tcPr>
          <w:p>
            <w:pPr>
              <w:bidi w:val="0"/>
              <w:jc w:val="center"/>
              <w:rPr>
                <w:rFonts w:hint="eastAsia" w:asciiTheme="minorEastAsia" w:hAnsiTheme="minorEastAsia" w:eastAsiaTheme="minorEastAsia" w:cstheme="minorEastAsia"/>
                <w:sz w:val="18"/>
                <w:szCs w:val="18"/>
                <w:lang w:val="en-US" w:eastAsia="zh-CN" w:bidi="zh-CN"/>
              </w:rPr>
            </w:pPr>
            <w:r>
              <w:rPr>
                <w:rFonts w:hint="eastAsia" w:asciiTheme="minorEastAsia" w:hAnsiTheme="minorEastAsia" w:eastAsiaTheme="minorEastAsia" w:cstheme="minorEastAsia"/>
                <w:sz w:val="18"/>
                <w:szCs w:val="18"/>
                <w:lang w:val="en-US" w:eastAsia="zh-CN" w:bidi="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07"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9" w:line="240" w:lineRule="auto"/>
              <w:textAlignment w:val="auto"/>
              <w:rPr>
                <w:rFonts w:ascii="Times New Roman"/>
                <w:sz w:val="25"/>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8"/>
              <w:textAlignment w:val="auto"/>
              <w:rPr>
                <w:sz w:val="18"/>
              </w:rPr>
            </w:pPr>
            <w:r>
              <w:rPr>
                <w:sz w:val="18"/>
              </w:rPr>
              <w:t>B5.组</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97"/>
              <w:textAlignment w:val="auto"/>
              <w:rPr>
                <w:sz w:val="18"/>
              </w:rPr>
            </w:pPr>
            <w:r>
              <w:rPr>
                <w:sz w:val="18"/>
              </w:rPr>
              <w:t xml:space="preserve">织 实 </w:t>
            </w:r>
            <w:r>
              <w:rPr>
                <w:spacing w:val="-51"/>
                <w:sz w:val="18"/>
              </w:rPr>
              <w:t>施</w:t>
            </w:r>
            <w:r>
              <w:rPr>
                <w:spacing w:val="-7"/>
                <w:sz w:val="18"/>
              </w:rPr>
              <w:t xml:space="preserve">（12 </w:t>
            </w:r>
            <w:r>
              <w:rPr>
                <w:sz w:val="18"/>
              </w:rPr>
              <w:t>分）</w:t>
            </w: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8" w:line="240" w:lineRule="auto"/>
              <w:ind w:left="107" w:right="113"/>
              <w:textAlignment w:val="auto"/>
              <w:rPr>
                <w:sz w:val="18"/>
              </w:rPr>
            </w:pPr>
            <w:r>
              <w:rPr>
                <w:sz w:val="18"/>
              </w:rPr>
              <w:t>C9.</w:t>
            </w:r>
            <w:r>
              <w:rPr>
                <w:spacing w:val="-4"/>
                <w:sz w:val="18"/>
              </w:rPr>
              <w:t>管理制度</w:t>
            </w:r>
            <w:r>
              <w:rPr>
                <w:sz w:val="18"/>
              </w:rPr>
              <w:t>健全性（4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rPr>
            </w:pPr>
            <w:r>
              <w:rPr>
                <w:sz w:val="18"/>
              </w:rPr>
              <w:t>D14.财务管理制度健全性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2</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textAlignment w:val="auto"/>
              <w:rPr>
                <w:sz w:val="18"/>
              </w:rPr>
            </w:pPr>
            <w:r>
              <w:rPr>
                <w:sz w:val="18"/>
              </w:rPr>
              <w:t>考察项目单位财务管理制度是否健全可行，是否合法、合规。</w:t>
            </w:r>
          </w:p>
        </w:tc>
        <w:tc>
          <w:tcPr>
            <w:tcW w:w="626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①财务管理制度、资金管理制度都健全可行，合法合规</w:t>
            </w:r>
          </w:p>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sz w:val="18"/>
              </w:rPr>
            </w:pPr>
            <w:r>
              <w:rPr>
                <w:sz w:val="18"/>
              </w:rPr>
              <w:t>（2 分）；</w:t>
            </w:r>
          </w:p>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ind w:left="107" w:right="96"/>
              <w:jc w:val="both"/>
              <w:textAlignment w:val="auto"/>
              <w:rPr>
                <w:sz w:val="18"/>
              </w:rPr>
            </w:pPr>
            <w:r>
              <w:rPr>
                <w:sz w:val="18"/>
              </w:rPr>
              <w:t>②有一项不符合，扣 1 分，扣完为止。</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98"/>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18"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sz w:val="18"/>
              </w:rPr>
            </w:pPr>
            <w:r>
              <w:rPr>
                <w:sz w:val="18"/>
              </w:rPr>
              <w:t>D15.业务管理制度健全性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sz w:val="18"/>
              </w:rPr>
            </w:pPr>
            <w:r>
              <w:rPr>
                <w:sz w:val="18"/>
              </w:rPr>
              <w:t>2</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6"/>
              <w:textAlignment w:val="auto"/>
              <w:rPr>
                <w:sz w:val="18"/>
              </w:rPr>
            </w:pPr>
            <w:r>
              <w:rPr>
                <w:sz w:val="18"/>
              </w:rPr>
              <w:t>考察项目单位相关业务管理制度、</w:t>
            </w:r>
            <w:r>
              <w:rPr>
                <w:spacing w:val="-8"/>
                <w:sz w:val="18"/>
              </w:rPr>
              <w:t>责任机制是否健全可行、合法合规。</w:t>
            </w:r>
          </w:p>
        </w:tc>
        <w:tc>
          <w:tcPr>
            <w:tcW w:w="626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96"/>
              <w:textAlignment w:val="auto"/>
              <w:rPr>
                <w:sz w:val="18"/>
              </w:rPr>
            </w:pPr>
            <w:r>
              <w:rPr>
                <w:spacing w:val="-8"/>
                <w:sz w:val="18"/>
              </w:rPr>
              <w:t>①业务管理制度、安全生产管理制度、档案管理制度等</w:t>
            </w:r>
            <w:r>
              <w:rPr>
                <w:spacing w:val="-3"/>
                <w:sz w:val="18"/>
              </w:rPr>
              <w:t xml:space="preserve">相关业务管理制度都健全可行，合法合规，得 </w:t>
            </w:r>
            <w:r>
              <w:rPr>
                <w:sz w:val="18"/>
              </w:rPr>
              <w:t>2</w:t>
            </w:r>
            <w:r>
              <w:rPr>
                <w:spacing w:val="-16"/>
                <w:sz w:val="18"/>
              </w:rPr>
              <w:t xml:space="preserve"> 分；</w:t>
            </w:r>
          </w:p>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r>
              <w:rPr>
                <w:rFonts w:ascii="宋体" w:hAnsi="宋体" w:eastAsia="宋体" w:cs="宋体"/>
                <w:spacing w:val="-8"/>
                <w:sz w:val="18"/>
                <w:szCs w:val="22"/>
                <w:lang w:val="zh-CN" w:eastAsia="zh-CN" w:bidi="zh-CN"/>
              </w:rPr>
              <w:t>②有一项不符合，扣 0.5 分，扣完为止。</w:t>
            </w:r>
          </w:p>
        </w:tc>
        <w:tc>
          <w:tcPr>
            <w:tcW w:w="2456" w:type="dxa"/>
            <w:gridSpan w:val="2"/>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heme="minorEastAsia" w:hAnsiTheme="minorEastAsia" w:eastAsiaTheme="minorEastAsia" w:cstheme="minorEastAsia"/>
                <w:sz w:val="18"/>
                <w:szCs w:val="18"/>
                <w:lang w:val="en-US" w:eastAsia="zh-CN" w:bidi="zh-CN"/>
              </w:rPr>
            </w:pPr>
            <w:r>
              <w:rPr>
                <w:rFonts w:hint="eastAsia" w:asciiTheme="minorEastAsia" w:hAnsiTheme="minorEastAsia" w:eastAsiaTheme="minorEastAsia" w:cstheme="minorEastAsia"/>
                <w:sz w:val="18"/>
                <w:szCs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95"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15" w:line="240" w:lineRule="auto"/>
              <w:ind w:left="107" w:right="112"/>
              <w:textAlignment w:val="auto"/>
              <w:rPr>
                <w:sz w:val="18"/>
              </w:rPr>
            </w:pPr>
            <w:r>
              <w:rPr>
                <w:sz w:val="18"/>
              </w:rPr>
              <w:t>C10.制度执行有效性（8 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D16.实施规范性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3" w:line="240" w:lineRule="auto"/>
              <w:ind w:left="7"/>
              <w:jc w:val="center"/>
              <w:textAlignment w:val="auto"/>
              <w:rPr>
                <w:sz w:val="18"/>
              </w:rPr>
            </w:pPr>
            <w:r>
              <w:rPr>
                <w:sz w:val="18"/>
              </w:rPr>
              <w:t>4</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114"/>
              <w:textAlignment w:val="auto"/>
              <w:rPr>
                <w:rFonts w:hint="eastAsia" w:eastAsia="宋体"/>
                <w:sz w:val="18"/>
                <w:lang w:eastAsia="zh-CN"/>
              </w:rPr>
            </w:pPr>
            <w:r>
              <w:rPr>
                <w:sz w:val="18"/>
              </w:rPr>
              <w:t>对项目实施过程是否符合相关法律法规和管理规定进行评价</w:t>
            </w:r>
            <w:r>
              <w:rPr>
                <w:rFonts w:hint="eastAsia"/>
                <w:sz w:val="18"/>
                <w:lang w:eastAsia="zh-CN"/>
              </w:rPr>
              <w:t>。</w:t>
            </w:r>
          </w:p>
        </w:tc>
        <w:tc>
          <w:tcPr>
            <w:tcW w:w="626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right="29"/>
              <w:textAlignment w:val="auto"/>
              <w:rPr>
                <w:sz w:val="18"/>
              </w:rPr>
            </w:pPr>
            <w:r>
              <w:rPr>
                <w:sz w:val="18"/>
              </w:rPr>
              <w:t>①项目实施过程中按照管理制度规定开展，招标采购等项目实施程序、流程合法合规、项目变更备案合规的， 得满分；</w:t>
            </w:r>
          </w:p>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13"/>
              <w:jc w:val="both"/>
              <w:textAlignment w:val="auto"/>
              <w:rPr>
                <w:sz w:val="18"/>
              </w:rPr>
            </w:pPr>
            <w:r>
              <w:rPr>
                <w:sz w:val="18"/>
              </w:rPr>
              <w:t>②有一项不符合，扣 1 分，扣完为止。</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95"/>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085"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sz w:val="18"/>
              </w:rPr>
            </w:pPr>
            <w:r>
              <w:rPr>
                <w:sz w:val="18"/>
              </w:rPr>
              <w:t>D17.档案管理健全性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sz w:val="18"/>
              </w:rPr>
            </w:pPr>
            <w:r>
              <w:rPr>
                <w:sz w:val="18"/>
              </w:rPr>
              <w:t>2</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textAlignment w:val="auto"/>
              <w:rPr>
                <w:rFonts w:hint="eastAsia" w:eastAsia="宋体"/>
                <w:sz w:val="18"/>
                <w:lang w:eastAsia="zh-CN"/>
              </w:rPr>
            </w:pPr>
            <w:r>
              <w:rPr>
                <w:spacing w:val="-2"/>
                <w:sz w:val="18"/>
              </w:rPr>
              <w:t>考察项目单位对于项目相关的资料</w:t>
            </w:r>
            <w:r>
              <w:rPr>
                <w:sz w:val="18"/>
              </w:rPr>
              <w:t>是否按照档管理制度进行档案管 理，项目档案资料是否齐全</w:t>
            </w:r>
            <w:r>
              <w:rPr>
                <w:rFonts w:hint="eastAsia"/>
                <w:sz w:val="18"/>
                <w:lang w:eastAsia="zh-CN"/>
              </w:rPr>
              <w:t>。</w:t>
            </w:r>
          </w:p>
        </w:tc>
        <w:tc>
          <w:tcPr>
            <w:tcW w:w="626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6"/>
              <w:jc w:val="both"/>
              <w:textAlignment w:val="auto"/>
              <w:rPr>
                <w:sz w:val="18"/>
              </w:rPr>
            </w:pPr>
            <w:r>
              <w:rPr>
                <w:spacing w:val="-6"/>
                <w:sz w:val="18"/>
              </w:rPr>
              <w:t>①档案资料应包括项目申报文件、批复文件，绩效目标</w:t>
            </w:r>
            <w:r>
              <w:rPr>
                <w:spacing w:val="-10"/>
                <w:sz w:val="18"/>
              </w:rPr>
              <w:t>表，资金申请报告，建筑工程施工许可证、工程验收等</w:t>
            </w:r>
            <w:r>
              <w:rPr>
                <w:sz w:val="18"/>
              </w:rPr>
              <w:t>档案资料齐全得满分；</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sz w:val="18"/>
              </w:rPr>
            </w:pPr>
            <w:r>
              <w:rPr>
                <w:spacing w:val="-11"/>
                <w:sz w:val="18"/>
              </w:rPr>
              <w:t xml:space="preserve">②发现应有未有的资料，每缺一项扣 </w:t>
            </w:r>
            <w:r>
              <w:rPr>
                <w:sz w:val="18"/>
              </w:rPr>
              <w:t>0.5</w:t>
            </w:r>
            <w:r>
              <w:rPr>
                <w:spacing w:val="-17"/>
                <w:sz w:val="18"/>
              </w:rPr>
              <w:t xml:space="preserve"> 分，扣完为止。</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95"/>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92"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sz w:val="18"/>
              </w:rPr>
            </w:pPr>
            <w:r>
              <w:rPr>
                <w:sz w:val="18"/>
              </w:rPr>
              <w:t>D18.实施条件完备性</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sz w:val="18"/>
              </w:rPr>
            </w:pPr>
            <w:r>
              <w:rPr>
                <w:sz w:val="18"/>
              </w:rPr>
              <w:t>2</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rFonts w:hint="eastAsia" w:eastAsia="宋体"/>
                <w:sz w:val="18"/>
                <w:lang w:eastAsia="zh-CN"/>
              </w:rPr>
            </w:pPr>
            <w:r>
              <w:rPr>
                <w:sz w:val="18"/>
              </w:rPr>
              <w:t>考察项目实施的人员、机构、组织机制等条件是否落实到位</w:t>
            </w:r>
            <w:r>
              <w:rPr>
                <w:rFonts w:hint="eastAsia"/>
                <w:sz w:val="18"/>
                <w:lang w:eastAsia="zh-CN"/>
              </w:rPr>
              <w:t>。</w:t>
            </w:r>
          </w:p>
        </w:tc>
        <w:tc>
          <w:tcPr>
            <w:tcW w:w="626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5"/>
              <w:textAlignment w:val="auto"/>
              <w:rPr>
                <w:sz w:val="18"/>
              </w:rPr>
            </w:pPr>
            <w:r>
              <w:rPr>
                <w:spacing w:val="-12"/>
                <w:sz w:val="18"/>
              </w:rPr>
              <w:t xml:space="preserve">①项目实施的人员配备齐全、机构健全、组织机制健全， </w:t>
            </w:r>
            <w:r>
              <w:rPr>
                <w:sz w:val="18"/>
              </w:rPr>
              <w:t>职责分工明确，得满分；</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sz w:val="18"/>
              </w:rPr>
            </w:pPr>
            <w:r>
              <w:rPr>
                <w:sz w:val="18"/>
              </w:rPr>
              <w:t>②有一项不符合，扣 1 分，扣完为止。</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261" w:hRule="atLeast"/>
          <w:jc w:val="center"/>
        </w:trPr>
        <w:tc>
          <w:tcPr>
            <w:tcW w:w="528" w:type="dxa"/>
            <w:tcBorders>
              <w:bottom w:val="nil"/>
            </w:tcBorders>
          </w:tcPr>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sz w:val="18"/>
              </w:rPr>
            </w:pPr>
            <w:r>
              <w:rPr>
                <w:sz w:val="18"/>
              </w:rPr>
              <w:t>A3.</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44"/>
              <w:textAlignment w:val="auto"/>
              <w:rPr>
                <w:sz w:val="18"/>
              </w:rPr>
            </w:pPr>
            <w:r>
              <w:rPr>
                <w:sz w:val="18"/>
              </w:rPr>
              <w:t>产出</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44" w:right="134"/>
              <w:textAlignment w:val="auto"/>
              <w:rPr>
                <w:sz w:val="18"/>
              </w:rPr>
            </w:pPr>
            <w:r>
              <w:rPr>
                <w:sz w:val="18"/>
              </w:rPr>
              <w:t>（3</w:t>
            </w:r>
            <w:r>
              <w:rPr>
                <w:rFonts w:hint="eastAsia"/>
                <w:sz w:val="18"/>
                <w:lang w:val="en-US" w:eastAsia="zh-CN"/>
              </w:rPr>
              <w:t>0</w:t>
            </w:r>
            <w:r>
              <w:rPr>
                <w:sz w:val="18"/>
              </w:rPr>
              <w:t xml:space="preserve"> 分</w:t>
            </w:r>
            <w:r>
              <w:rPr>
                <w:spacing w:val="-17"/>
                <w:sz w:val="18"/>
              </w:rPr>
              <w:t>）</w:t>
            </w:r>
          </w:p>
        </w:tc>
        <w:tc>
          <w:tcPr>
            <w:tcW w:w="82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ind w:left="108" w:right="98"/>
              <w:jc w:val="center"/>
              <w:textAlignment w:val="auto"/>
              <w:rPr>
                <w:sz w:val="18"/>
              </w:rPr>
            </w:pPr>
            <w:r>
              <w:rPr>
                <w:sz w:val="18"/>
              </w:rPr>
              <w:t>B6.产</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97" w:firstLine="1"/>
              <w:jc w:val="center"/>
              <w:textAlignment w:val="auto"/>
              <w:rPr>
                <w:sz w:val="18"/>
              </w:rPr>
            </w:pPr>
            <w:r>
              <w:rPr>
                <w:sz w:val="18"/>
              </w:rPr>
              <w:t>出数</w:t>
            </w:r>
            <w:r>
              <w:rPr>
                <w:spacing w:val="-51"/>
                <w:sz w:val="18"/>
              </w:rPr>
              <w:t>量</w:t>
            </w:r>
            <w:r>
              <w:rPr>
                <w:spacing w:val="-7"/>
                <w:sz w:val="18"/>
              </w:rPr>
              <w:t>（1</w:t>
            </w:r>
            <w:r>
              <w:rPr>
                <w:rFonts w:hint="eastAsia"/>
                <w:spacing w:val="-7"/>
                <w:sz w:val="18"/>
                <w:lang w:val="en-US" w:eastAsia="zh-CN"/>
              </w:rPr>
              <w:t>5</w:t>
            </w:r>
            <w:r>
              <w:rPr>
                <w:spacing w:val="-7"/>
                <w:sz w:val="18"/>
              </w:rPr>
              <w:t xml:space="preserve"> </w:t>
            </w:r>
            <w:r>
              <w:rPr>
                <w:sz w:val="18"/>
              </w:rPr>
              <w:t>分）</w:t>
            </w: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0"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5" w:firstLine="52"/>
              <w:textAlignment w:val="auto"/>
              <w:rPr>
                <w:sz w:val="18"/>
              </w:rPr>
            </w:pPr>
            <w:r>
              <w:rPr>
                <w:sz w:val="18"/>
              </w:rPr>
              <w:t>C1</w:t>
            </w:r>
            <w:r>
              <w:rPr>
                <w:rFonts w:hint="eastAsia"/>
                <w:sz w:val="18"/>
                <w:lang w:val="en-US" w:eastAsia="zh-CN"/>
              </w:rPr>
              <w:t>1.数量指标（15分）</w:t>
            </w:r>
          </w:p>
        </w:tc>
        <w:tc>
          <w:tcPr>
            <w:tcW w:w="137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right="172"/>
              <w:textAlignment w:val="auto"/>
              <w:rPr>
                <w:rFonts w:hint="default" w:eastAsia="宋体"/>
                <w:sz w:val="18"/>
                <w:lang w:val="en-US" w:eastAsia="zh-CN"/>
              </w:rPr>
            </w:pPr>
            <w:r>
              <w:rPr>
                <w:sz w:val="18"/>
              </w:rPr>
              <w:t>D19.</w:t>
            </w:r>
            <w:r>
              <w:rPr>
                <w:rFonts w:hint="eastAsia" w:ascii="宋体" w:hAnsi="宋体" w:eastAsia="宋体" w:cs="宋体"/>
                <w:sz w:val="18"/>
                <w:szCs w:val="22"/>
                <w:lang w:val="en-US" w:eastAsia="zh-CN" w:bidi="zh-CN"/>
              </w:rPr>
              <w:t>地上建筑面积8820平方米，</w:t>
            </w:r>
            <w:r>
              <w:rPr>
                <w:rFonts w:hint="eastAsia" w:cs="宋体"/>
                <w:sz w:val="18"/>
                <w:szCs w:val="22"/>
                <w:lang w:val="en-US" w:eastAsia="zh-CN" w:bidi="zh-CN"/>
              </w:rPr>
              <w:t>；</w:t>
            </w:r>
            <w:r>
              <w:rPr>
                <w:rFonts w:hint="eastAsia" w:ascii="宋体" w:hAnsi="宋体" w:eastAsia="宋体" w:cs="宋体"/>
                <w:sz w:val="18"/>
                <w:szCs w:val="22"/>
                <w:lang w:val="en-US" w:eastAsia="zh-CN" w:bidi="zh-CN"/>
              </w:rPr>
              <w:t>地下建筑面积2750平方米</w:t>
            </w:r>
          </w:p>
        </w:tc>
        <w:tc>
          <w:tcPr>
            <w:tcW w:w="496"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default" w:eastAsia="宋体"/>
                <w:sz w:val="18"/>
                <w:lang w:val="en-US" w:eastAsia="zh-CN"/>
              </w:rPr>
            </w:pPr>
            <w:r>
              <w:rPr>
                <w:rFonts w:hint="eastAsia"/>
                <w:sz w:val="18"/>
                <w:lang w:val="en-US" w:eastAsia="zh-CN"/>
              </w:rPr>
              <w:t>5</w:t>
            </w:r>
          </w:p>
        </w:tc>
        <w:tc>
          <w:tcPr>
            <w:tcW w:w="2810" w:type="dxa"/>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eastAsia="宋体"/>
                <w:sz w:val="18"/>
                <w:lang w:eastAsia="zh-CN"/>
              </w:rPr>
            </w:pPr>
            <w:r>
              <w:rPr>
                <w:rFonts w:hint="eastAsia"/>
                <w:sz w:val="18"/>
                <w:lang w:val="en-US" w:eastAsia="zh-CN"/>
              </w:rPr>
              <w:t>工程建设</w:t>
            </w:r>
            <w:r>
              <w:rPr>
                <w:sz w:val="18"/>
              </w:rPr>
              <w:t>的实际</w:t>
            </w:r>
            <w:r>
              <w:rPr>
                <w:rFonts w:hint="eastAsia"/>
                <w:sz w:val="18"/>
                <w:lang w:val="en-US" w:eastAsia="zh-CN"/>
              </w:rPr>
              <w:t>进度</w:t>
            </w:r>
            <w:r>
              <w:rPr>
                <w:sz w:val="18"/>
              </w:rPr>
              <w:t>与计划</w:t>
            </w:r>
            <w:r>
              <w:rPr>
                <w:rFonts w:hint="eastAsia"/>
                <w:sz w:val="18"/>
                <w:lang w:val="en-US" w:eastAsia="zh-CN"/>
              </w:rPr>
              <w:t>建设</w:t>
            </w:r>
            <w:r>
              <w:rPr>
                <w:sz w:val="18"/>
              </w:rPr>
              <w:t>的比率，用以反映和考核项目产出数量目标的实现程度</w:t>
            </w:r>
            <w:r>
              <w:rPr>
                <w:rFonts w:hint="eastAsia"/>
                <w:sz w:val="18"/>
                <w:lang w:eastAsia="zh-CN"/>
              </w:rPr>
              <w:t>。</w:t>
            </w:r>
          </w:p>
        </w:tc>
        <w:tc>
          <w:tcPr>
            <w:tcW w:w="6264"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209"/>
              <w:textAlignment w:val="auto"/>
              <w:rPr>
                <w:sz w:val="18"/>
              </w:rPr>
            </w:pPr>
            <w:r>
              <w:rPr>
                <w:sz w:val="18"/>
              </w:rPr>
              <w:t>实际完成率＝(</w:t>
            </w:r>
            <w:r>
              <w:rPr>
                <w:rFonts w:hint="eastAsia"/>
                <w:sz w:val="18"/>
                <w:lang w:val="en-US" w:eastAsia="zh-CN"/>
              </w:rPr>
              <w:t>实际建设进度</w:t>
            </w:r>
            <w:r>
              <w:rPr>
                <w:sz w:val="18"/>
              </w:rPr>
              <w:t>／</w:t>
            </w:r>
            <w:r>
              <w:rPr>
                <w:rFonts w:hint="eastAsia"/>
                <w:sz w:val="18"/>
                <w:lang w:val="en-US" w:eastAsia="zh-CN"/>
              </w:rPr>
              <w:t>计划</w:t>
            </w:r>
            <w:r>
              <w:rPr>
                <w:sz w:val="18"/>
              </w:rPr>
              <w:t>数)× 100%。</w:t>
            </w:r>
          </w:p>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sz w:val="18"/>
              </w:rPr>
            </w:pPr>
            <w:r>
              <w:rPr>
                <w:sz w:val="18"/>
              </w:rPr>
              <w:t>根据完成率*分值得分。</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528"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rPr>
            </w:pPr>
            <w:r>
              <w:rPr>
                <w:b/>
                <w:w w:val="95"/>
                <w:sz w:val="18"/>
              </w:rPr>
              <w:t>一级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b/>
                <w:sz w:val="18"/>
              </w:rPr>
            </w:pPr>
            <w:r>
              <w:rPr>
                <w:b/>
                <w:w w:val="95"/>
                <w:sz w:val="18"/>
              </w:rPr>
              <w:t>指标</w:t>
            </w:r>
          </w:p>
        </w:tc>
        <w:tc>
          <w:tcPr>
            <w:tcW w:w="829"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rPr>
            </w:pPr>
            <w:r>
              <w:rPr>
                <w:b/>
                <w:w w:val="95"/>
                <w:sz w:val="18"/>
              </w:rPr>
              <w:t>二级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b/>
                <w:sz w:val="18"/>
              </w:rPr>
            </w:pPr>
            <w:r>
              <w:rPr>
                <w:b/>
                <w:w w:val="95"/>
                <w:sz w:val="18"/>
              </w:rPr>
              <w:t>指标</w:t>
            </w:r>
          </w:p>
        </w:tc>
        <w:tc>
          <w:tcPr>
            <w:tcW w:w="1222"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b/>
                <w:sz w:val="18"/>
              </w:rPr>
            </w:pPr>
            <w:r>
              <w:rPr>
                <w:b/>
                <w:sz w:val="18"/>
              </w:rPr>
              <w:t>三级指标</w:t>
            </w:r>
          </w:p>
        </w:tc>
        <w:tc>
          <w:tcPr>
            <w:tcW w:w="1372"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325"/>
              <w:textAlignment w:val="auto"/>
              <w:rPr>
                <w:b/>
                <w:sz w:val="18"/>
              </w:rPr>
            </w:pPr>
            <w:r>
              <w:rPr>
                <w:b/>
                <w:sz w:val="18"/>
              </w:rPr>
              <w:t>四级指标</w:t>
            </w:r>
          </w:p>
        </w:tc>
        <w:tc>
          <w:tcPr>
            <w:tcW w:w="496"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rPr>
            </w:pPr>
            <w:r>
              <w:rPr>
                <w:b/>
                <w:w w:val="99"/>
                <w:sz w:val="18"/>
              </w:rPr>
              <w:t>分</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b/>
                <w:sz w:val="18"/>
              </w:rPr>
            </w:pPr>
            <w:r>
              <w:rPr>
                <w:b/>
                <w:w w:val="99"/>
                <w:sz w:val="18"/>
              </w:rPr>
              <w:t>值</w:t>
            </w:r>
          </w:p>
        </w:tc>
        <w:tc>
          <w:tcPr>
            <w:tcW w:w="2810" w:type="dxa"/>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b/>
                <w:sz w:val="18"/>
              </w:rPr>
            </w:pPr>
            <w:r>
              <w:rPr>
                <w:b/>
                <w:sz w:val="18"/>
              </w:rPr>
              <w:t>指标解释</w:t>
            </w:r>
          </w:p>
        </w:tc>
        <w:tc>
          <w:tcPr>
            <w:tcW w:w="6264" w:type="dxa"/>
            <w:gridSpan w:val="2"/>
            <w:shd w:val="clear" w:color="auto" w:fill="8DB3E1"/>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82"/>
              <w:jc w:val="center"/>
              <w:textAlignment w:val="auto"/>
              <w:rPr>
                <w:b/>
                <w:sz w:val="18"/>
              </w:rPr>
            </w:pPr>
            <w:r>
              <w:rPr>
                <w:b/>
                <w:sz w:val="18"/>
              </w:rPr>
              <w:t>评分标准</w:t>
            </w:r>
          </w:p>
        </w:tc>
        <w:tc>
          <w:tcPr>
            <w:tcW w:w="2456" w:type="dxa"/>
            <w:gridSpan w:val="2"/>
            <w:shd w:val="clear" w:color="auto" w:fill="8DB3E1"/>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6"/>
              <w:jc w:val="center"/>
              <w:textAlignment w:val="auto"/>
              <w:rPr>
                <w:rFonts w:hint="eastAsia" w:eastAsia="宋体"/>
                <w:b/>
                <w:sz w:val="18"/>
                <w:lang w:val="en-US" w:eastAsia="zh-CN"/>
              </w:rPr>
            </w:pPr>
            <w:r>
              <w:rPr>
                <w:rFonts w:hint="eastAsia"/>
                <w:b/>
                <w:sz w:val="18"/>
                <w:lang w:val="en-US" w:eastAsia="zh-CN"/>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132" w:hRule="atLeast"/>
          <w:jc w:val="center"/>
        </w:trPr>
        <w:tc>
          <w:tcPr>
            <w:tcW w:w="528" w:type="dxa"/>
            <w:vMerge w:val="restart"/>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firstLine="64"/>
              <w:jc w:val="both"/>
              <w:textAlignment w:val="auto"/>
              <w:rPr>
                <w:sz w:val="18"/>
              </w:rPr>
            </w:pPr>
          </w:p>
        </w:tc>
        <w:tc>
          <w:tcPr>
            <w:tcW w:w="1222" w:type="dxa"/>
            <w:gridSpan w:val="2"/>
            <w:vMerge w:val="restart"/>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tc>
        <w:tc>
          <w:tcPr>
            <w:tcW w:w="1372"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rFonts w:hint="default" w:eastAsia="宋体"/>
                <w:sz w:val="18"/>
                <w:lang w:val="en-US" w:eastAsia="zh-CN"/>
              </w:rPr>
            </w:pPr>
            <w:r>
              <w:rPr>
                <w:sz w:val="18"/>
              </w:rPr>
              <w:t>D</w:t>
            </w:r>
            <w:r>
              <w:rPr>
                <w:rFonts w:hint="eastAsia"/>
                <w:sz w:val="18"/>
                <w:lang w:val="en-US" w:eastAsia="zh-CN"/>
              </w:rPr>
              <w:t>20.</w:t>
            </w:r>
            <w:r>
              <w:rPr>
                <w:rFonts w:hint="eastAsia" w:ascii="宋体" w:hAnsi="宋体" w:eastAsia="宋体" w:cs="宋体"/>
                <w:sz w:val="18"/>
                <w:szCs w:val="22"/>
                <w:lang w:val="en-US" w:eastAsia="zh-CN" w:bidi="zh-CN"/>
              </w:rPr>
              <w:t>停车位数量88个</w:t>
            </w:r>
          </w:p>
        </w:tc>
        <w:tc>
          <w:tcPr>
            <w:tcW w:w="4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eastAsia"/>
                <w:sz w:val="18"/>
                <w:lang w:val="en-US" w:eastAsia="zh-CN"/>
              </w:rPr>
            </w:pP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default"/>
                <w:sz w:val="18"/>
                <w:lang w:val="en-US" w:eastAsia="zh-CN"/>
              </w:rPr>
            </w:pPr>
            <w:r>
              <w:rPr>
                <w:rFonts w:hint="eastAsia"/>
                <w:sz w:val="18"/>
                <w:lang w:val="en-US" w:eastAsia="zh-CN"/>
              </w:rPr>
              <w:t>5</w:t>
            </w:r>
          </w:p>
        </w:tc>
        <w:tc>
          <w:tcPr>
            <w:tcW w:w="2810"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114" w:rightChars="0"/>
              <w:jc w:val="both"/>
              <w:textAlignment w:val="auto"/>
              <w:rPr>
                <w:rFonts w:hint="eastAsia" w:ascii="宋体" w:hAnsi="宋体" w:eastAsia="宋体" w:cs="宋体"/>
                <w:sz w:val="18"/>
                <w:szCs w:val="22"/>
                <w:lang w:val="zh-CN" w:eastAsia="zh-CN" w:bidi="zh-CN"/>
              </w:rPr>
            </w:pPr>
            <w:r>
              <w:rPr>
                <w:rFonts w:hint="default" w:ascii="宋体" w:hAnsi="宋体" w:eastAsia="宋体" w:cs="宋体"/>
                <w:sz w:val="18"/>
                <w:szCs w:val="22"/>
                <w:lang w:val="en-US" w:eastAsia="zh-CN" w:bidi="zh-CN"/>
              </w:rPr>
              <w:t>游客集散中心</w:t>
            </w:r>
            <w:r>
              <w:rPr>
                <w:rFonts w:hint="eastAsia" w:cs="宋体"/>
                <w:sz w:val="18"/>
                <w:szCs w:val="22"/>
                <w:lang w:val="en-US" w:eastAsia="zh-CN" w:bidi="zh-CN"/>
              </w:rPr>
              <w:t>主体工程</w:t>
            </w:r>
            <w:r>
              <w:rPr>
                <w:rFonts w:hint="eastAsia"/>
                <w:sz w:val="18"/>
                <w:lang w:val="en-US" w:eastAsia="zh-CN"/>
              </w:rPr>
              <w:t>建设</w:t>
            </w:r>
            <w:r>
              <w:rPr>
                <w:sz w:val="18"/>
              </w:rPr>
              <w:t>的实际</w:t>
            </w:r>
            <w:r>
              <w:rPr>
                <w:rFonts w:hint="eastAsia"/>
                <w:sz w:val="18"/>
                <w:lang w:val="en-US" w:eastAsia="zh-CN"/>
              </w:rPr>
              <w:t>进度</w:t>
            </w:r>
            <w:r>
              <w:rPr>
                <w:sz w:val="18"/>
              </w:rPr>
              <w:t>与计划</w:t>
            </w:r>
            <w:r>
              <w:rPr>
                <w:rFonts w:hint="eastAsia"/>
                <w:sz w:val="18"/>
                <w:lang w:val="en-US" w:eastAsia="zh-CN"/>
              </w:rPr>
              <w:t>建设</w:t>
            </w:r>
            <w:r>
              <w:rPr>
                <w:sz w:val="18"/>
              </w:rPr>
              <w:t>的比率，用以反映和考核项目产出数量目标的实现程度</w:t>
            </w:r>
            <w:r>
              <w:rPr>
                <w:rFonts w:hint="eastAsia"/>
                <w:sz w:val="18"/>
                <w:lang w:eastAsia="zh-CN"/>
              </w:rPr>
              <w:t>。</w:t>
            </w:r>
          </w:p>
        </w:tc>
        <w:tc>
          <w:tcPr>
            <w:tcW w:w="6264"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209"/>
              <w:textAlignment w:val="auto"/>
              <w:rPr>
                <w:sz w:val="18"/>
              </w:rPr>
            </w:pPr>
            <w:r>
              <w:rPr>
                <w:sz w:val="18"/>
              </w:rPr>
              <w:t>实际完成率＝(</w:t>
            </w:r>
            <w:r>
              <w:rPr>
                <w:rFonts w:hint="eastAsia"/>
                <w:sz w:val="18"/>
                <w:lang w:val="en-US" w:eastAsia="zh-CN"/>
              </w:rPr>
              <w:t>实际建设进度</w:t>
            </w:r>
            <w:r>
              <w:rPr>
                <w:sz w:val="18"/>
              </w:rPr>
              <w:t>／</w:t>
            </w:r>
            <w:r>
              <w:rPr>
                <w:rFonts w:hint="eastAsia"/>
                <w:sz w:val="18"/>
                <w:lang w:val="en-US" w:eastAsia="zh-CN"/>
              </w:rPr>
              <w:t>计划</w:t>
            </w:r>
            <w:r>
              <w:rPr>
                <w:sz w:val="18"/>
              </w:rPr>
              <w:t>数)× 100%。</w:t>
            </w:r>
          </w:p>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leftChars="0" w:right="113" w:rightChars="0"/>
              <w:textAlignment w:val="auto"/>
              <w:rPr>
                <w:rFonts w:ascii="宋体" w:hAnsi="宋体" w:eastAsia="宋体" w:cs="宋体"/>
                <w:sz w:val="18"/>
                <w:szCs w:val="22"/>
                <w:lang w:val="zh-CN" w:eastAsia="zh-CN" w:bidi="zh-CN"/>
              </w:rPr>
            </w:pPr>
            <w:r>
              <w:rPr>
                <w:sz w:val="18"/>
              </w:rPr>
              <w:t>根据完成率*分值得分。</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95" w:rightChars="0"/>
              <w:jc w:val="center"/>
              <w:textAlignment w:val="auto"/>
              <w:rPr>
                <w:rFonts w:hint="default" w:ascii="宋体" w:hAnsi="宋体" w:eastAsia="宋体" w:cs="宋体"/>
                <w:sz w:val="18"/>
                <w:szCs w:val="22"/>
                <w:lang w:val="en-US" w:eastAsia="zh-CN" w:bidi="zh-CN"/>
              </w:rPr>
            </w:pPr>
            <w:r>
              <w:rPr>
                <w:rFonts w:hint="eastAsia" w:cs="宋体"/>
                <w:sz w:val="18"/>
                <w:szCs w:val="22"/>
                <w:lang w:val="en-US" w:eastAsia="zh-CN" w:bidi="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347" w:hRule="atLeast"/>
          <w:jc w:val="center"/>
        </w:trPr>
        <w:tc>
          <w:tcPr>
            <w:tcW w:w="528" w:type="dxa"/>
            <w:vMerge w:val="continue"/>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vMerge w:val="continue"/>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firstLine="64"/>
              <w:jc w:val="both"/>
              <w:textAlignment w:val="auto"/>
              <w:rPr>
                <w:sz w:val="18"/>
              </w:rPr>
            </w:pPr>
          </w:p>
        </w:tc>
        <w:tc>
          <w:tcPr>
            <w:tcW w:w="1222" w:type="dxa"/>
            <w:gridSpan w:val="2"/>
            <w:vMerge w:val="continue"/>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p>
        </w:tc>
        <w:tc>
          <w:tcPr>
            <w:tcW w:w="1372"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sz w:val="18"/>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sz w:val="18"/>
              </w:rPr>
            </w:pPr>
            <w:r>
              <w:rPr>
                <w:sz w:val="18"/>
              </w:rPr>
              <w:t>D</w:t>
            </w:r>
            <w:r>
              <w:rPr>
                <w:rFonts w:hint="eastAsia"/>
                <w:sz w:val="18"/>
                <w:lang w:val="en-US" w:eastAsia="zh-CN"/>
              </w:rPr>
              <w:t>21.</w:t>
            </w:r>
            <w:r>
              <w:rPr>
                <w:rFonts w:hint="eastAsia" w:cs="宋体"/>
                <w:sz w:val="18"/>
                <w:szCs w:val="22"/>
                <w:lang w:val="en-US" w:eastAsia="zh-CN" w:bidi="zh-CN"/>
              </w:rPr>
              <w:t>配备10辆冷藏物流配送车辆</w:t>
            </w:r>
          </w:p>
        </w:tc>
        <w:tc>
          <w:tcPr>
            <w:tcW w:w="4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eastAsia"/>
                <w:sz w:val="18"/>
                <w:lang w:val="en-US" w:eastAsia="zh-CN"/>
              </w:rPr>
            </w:pP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default"/>
                <w:sz w:val="18"/>
                <w:lang w:val="en-US" w:eastAsia="zh-CN"/>
              </w:rPr>
            </w:pPr>
            <w:r>
              <w:rPr>
                <w:rFonts w:hint="eastAsia"/>
                <w:sz w:val="18"/>
                <w:lang w:val="en-US" w:eastAsia="zh-CN"/>
              </w:rPr>
              <w:t>5</w:t>
            </w:r>
          </w:p>
        </w:tc>
        <w:tc>
          <w:tcPr>
            <w:tcW w:w="2810"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114" w:rightChars="0"/>
              <w:jc w:val="both"/>
              <w:textAlignment w:val="auto"/>
              <w:rPr>
                <w:sz w:val="18"/>
              </w:rPr>
            </w:pPr>
            <w:r>
              <w:rPr>
                <w:rFonts w:hint="default" w:ascii="宋体" w:hAnsi="宋体" w:eastAsia="宋体" w:cs="宋体"/>
                <w:sz w:val="18"/>
                <w:szCs w:val="22"/>
                <w:lang w:val="en-US" w:eastAsia="zh-CN" w:bidi="zh-CN"/>
              </w:rPr>
              <w:t>游客服务中心</w:t>
            </w:r>
            <w:r>
              <w:rPr>
                <w:rFonts w:hint="eastAsia" w:cs="宋体"/>
                <w:sz w:val="18"/>
                <w:szCs w:val="22"/>
                <w:lang w:val="en-US" w:eastAsia="zh-CN" w:bidi="zh-CN"/>
              </w:rPr>
              <w:t>主体工程</w:t>
            </w:r>
            <w:r>
              <w:rPr>
                <w:rFonts w:hint="eastAsia"/>
                <w:sz w:val="18"/>
                <w:lang w:val="en-US" w:eastAsia="zh-CN"/>
              </w:rPr>
              <w:t>建设</w:t>
            </w:r>
            <w:r>
              <w:rPr>
                <w:sz w:val="18"/>
              </w:rPr>
              <w:t>的实际</w:t>
            </w:r>
            <w:r>
              <w:rPr>
                <w:rFonts w:hint="eastAsia"/>
                <w:sz w:val="18"/>
                <w:lang w:val="en-US" w:eastAsia="zh-CN"/>
              </w:rPr>
              <w:t>进度</w:t>
            </w:r>
            <w:r>
              <w:rPr>
                <w:sz w:val="18"/>
              </w:rPr>
              <w:t>与计划</w:t>
            </w:r>
            <w:r>
              <w:rPr>
                <w:rFonts w:hint="eastAsia"/>
                <w:sz w:val="18"/>
                <w:lang w:val="en-US" w:eastAsia="zh-CN"/>
              </w:rPr>
              <w:t>建设</w:t>
            </w:r>
            <w:r>
              <w:rPr>
                <w:sz w:val="18"/>
              </w:rPr>
              <w:t>的比率，用以反映和考核项目产出数量目标的实现程度</w:t>
            </w:r>
            <w:r>
              <w:rPr>
                <w:rFonts w:hint="eastAsia"/>
                <w:sz w:val="18"/>
                <w:lang w:eastAsia="zh-CN"/>
              </w:rPr>
              <w:t>。</w:t>
            </w:r>
          </w:p>
        </w:tc>
        <w:tc>
          <w:tcPr>
            <w:tcW w:w="6264"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209"/>
              <w:textAlignment w:val="auto"/>
              <w:rPr>
                <w:sz w:val="18"/>
              </w:rPr>
            </w:pPr>
            <w:r>
              <w:rPr>
                <w:sz w:val="18"/>
              </w:rPr>
              <w:t>实际完成率＝(</w:t>
            </w:r>
            <w:r>
              <w:rPr>
                <w:rFonts w:hint="eastAsia"/>
                <w:sz w:val="18"/>
                <w:lang w:val="en-US" w:eastAsia="zh-CN"/>
              </w:rPr>
              <w:t>实际建设进度</w:t>
            </w:r>
            <w:r>
              <w:rPr>
                <w:sz w:val="18"/>
              </w:rPr>
              <w:t>／</w:t>
            </w:r>
            <w:r>
              <w:rPr>
                <w:rFonts w:hint="eastAsia"/>
                <w:sz w:val="18"/>
                <w:lang w:val="en-US" w:eastAsia="zh-CN"/>
              </w:rPr>
              <w:t>计划</w:t>
            </w:r>
            <w:r>
              <w:rPr>
                <w:sz w:val="18"/>
              </w:rPr>
              <w:t>数)× 100%。</w:t>
            </w:r>
          </w:p>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7" w:leftChars="0" w:right="113" w:rightChars="0"/>
              <w:textAlignment w:val="auto"/>
              <w:rPr>
                <w:sz w:val="18"/>
              </w:rPr>
            </w:pPr>
            <w:r>
              <w:rPr>
                <w:sz w:val="18"/>
              </w:rPr>
              <w:t>根据完成率*分值得分。</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95" w:rightChars="0"/>
              <w:jc w:val="center"/>
              <w:textAlignment w:val="auto"/>
              <w:rPr>
                <w:rFonts w:hint="eastAsia" w:eastAsia="宋体"/>
                <w:sz w:val="18"/>
                <w:lang w:val="en-US"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382" w:hRule="atLeast"/>
          <w:jc w:val="center"/>
        </w:trPr>
        <w:tc>
          <w:tcPr>
            <w:tcW w:w="528" w:type="dxa"/>
            <w:vMerge w:val="continue"/>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18"/>
              </w:rPr>
            </w:pPr>
            <w:r>
              <w:rPr>
                <w:sz w:val="18"/>
              </w:rPr>
              <w:t>B7.产</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firstLine="64"/>
              <w:jc w:val="both"/>
              <w:textAlignment w:val="auto"/>
              <w:rPr>
                <w:sz w:val="18"/>
              </w:rPr>
            </w:pPr>
            <w:r>
              <w:rPr>
                <w:sz w:val="18"/>
              </w:rPr>
              <w:t>出质量（</w:t>
            </w:r>
            <w:r>
              <w:rPr>
                <w:rFonts w:hint="eastAsia"/>
                <w:sz w:val="18"/>
                <w:lang w:val="en-US" w:eastAsia="zh-CN"/>
              </w:rPr>
              <w:t>5</w:t>
            </w:r>
            <w:r>
              <w:rPr>
                <w:sz w:val="18"/>
              </w:rPr>
              <w:t xml:space="preserve"> 分）</w:t>
            </w: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17"/>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sz w:val="18"/>
              </w:rPr>
            </w:pPr>
            <w:r>
              <w:rPr>
                <w:sz w:val="18"/>
              </w:rPr>
              <w:t>C12.质量达标率（</w:t>
            </w:r>
            <w:r>
              <w:rPr>
                <w:rFonts w:hint="eastAsia"/>
                <w:sz w:val="18"/>
                <w:lang w:val="en-US" w:eastAsia="zh-CN"/>
              </w:rPr>
              <w:t>5</w:t>
            </w:r>
            <w:r>
              <w:rPr>
                <w:sz w:val="18"/>
              </w:rPr>
              <w:t>分）</w:t>
            </w:r>
          </w:p>
        </w:tc>
        <w:tc>
          <w:tcPr>
            <w:tcW w:w="1372"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ascii="Times New Roman"/>
                <w:sz w:val="20"/>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rFonts w:hint="default" w:eastAsia="宋体"/>
                <w:sz w:val="18"/>
                <w:lang w:val="en-US" w:eastAsia="zh-CN"/>
              </w:rPr>
            </w:pPr>
            <w:r>
              <w:rPr>
                <w:sz w:val="18"/>
              </w:rPr>
              <w:t>D</w:t>
            </w:r>
            <w:r>
              <w:rPr>
                <w:rFonts w:hint="eastAsia"/>
                <w:sz w:val="18"/>
                <w:lang w:val="en-US" w:eastAsia="zh-CN"/>
              </w:rPr>
              <w:t>22</w:t>
            </w:r>
            <w:r>
              <w:rPr>
                <w:rFonts w:hint="eastAsia" w:ascii="宋体" w:hAnsi="宋体"/>
                <w:kern w:val="0"/>
                <w:sz w:val="20"/>
                <w:szCs w:val="20"/>
              </w:rPr>
              <w:t>达到工程设计及施工要求</w:t>
            </w:r>
          </w:p>
        </w:tc>
        <w:tc>
          <w:tcPr>
            <w:tcW w:w="4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default" w:eastAsia="宋体"/>
                <w:sz w:val="18"/>
                <w:lang w:val="en-US" w:eastAsia="zh-CN"/>
              </w:rPr>
            </w:pPr>
            <w:r>
              <w:rPr>
                <w:rFonts w:hint="eastAsia"/>
                <w:sz w:val="18"/>
                <w:lang w:val="en-US" w:eastAsia="zh-CN"/>
              </w:rPr>
              <w:t>5</w:t>
            </w:r>
          </w:p>
        </w:tc>
        <w:tc>
          <w:tcPr>
            <w:tcW w:w="2810"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114" w:rightChars="0"/>
              <w:jc w:val="both"/>
              <w:textAlignment w:val="auto"/>
              <w:rPr>
                <w:sz w:val="18"/>
              </w:rPr>
            </w:pPr>
            <w:r>
              <w:rPr>
                <w:sz w:val="18"/>
              </w:rPr>
              <w:t>按照国家颁发的现行相关专业质量验收规范验收合格的工程量与实际应验收的工程量的比率，用以反映和考核项目整体情况</w:t>
            </w:r>
          </w:p>
        </w:tc>
        <w:tc>
          <w:tcPr>
            <w:tcW w:w="6264"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8"/>
              <w:textAlignment w:val="auto"/>
              <w:rPr>
                <w:sz w:val="18"/>
              </w:rPr>
            </w:pPr>
            <w:r>
              <w:rPr>
                <w:sz w:val="18"/>
              </w:rPr>
              <w:t>合格率＝(实际验收合格的工程量／实际应验收的工程量)×100%。</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13" w:rightChars="0"/>
              <w:textAlignment w:val="auto"/>
              <w:rPr>
                <w:sz w:val="18"/>
              </w:rPr>
            </w:pPr>
            <w:r>
              <w:rPr>
                <w:sz w:val="18"/>
              </w:rPr>
              <w:t>根据验收合格率*分值得分。</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117" w:line="240" w:lineRule="auto"/>
              <w:ind w:left="106" w:leftChars="0" w:right="95" w:rightChars="0"/>
              <w:jc w:val="center"/>
              <w:textAlignment w:val="auto"/>
              <w:rPr>
                <w:rFonts w:hint="default" w:eastAsia="宋体"/>
                <w:sz w:val="18"/>
                <w:lang w:val="en-US"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136" w:hRule="atLeast"/>
          <w:jc w:val="center"/>
        </w:trPr>
        <w:tc>
          <w:tcPr>
            <w:tcW w:w="528" w:type="dxa"/>
            <w:vMerge w:val="continue"/>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sz w:val="18"/>
              </w:rPr>
            </w:pPr>
            <w:r>
              <w:rPr>
                <w:sz w:val="18"/>
              </w:rPr>
              <w:t>B</w:t>
            </w:r>
            <w:r>
              <w:rPr>
                <w:rFonts w:hint="eastAsia"/>
                <w:sz w:val="18"/>
                <w:lang w:val="en-US" w:eastAsia="zh-CN"/>
              </w:rPr>
              <w:t>8</w:t>
            </w:r>
            <w:r>
              <w:rPr>
                <w:sz w:val="18"/>
              </w:rPr>
              <w:t>.产</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出</w:t>
            </w:r>
            <w:r>
              <w:rPr>
                <w:rFonts w:hint="eastAsia"/>
                <w:sz w:val="18"/>
                <w:lang w:val="en-US" w:eastAsia="zh-CN"/>
              </w:rPr>
              <w:t>成本</w:t>
            </w:r>
            <w:r>
              <w:rPr>
                <w:sz w:val="18"/>
              </w:rPr>
              <w:t>（</w:t>
            </w:r>
            <w:r>
              <w:rPr>
                <w:rFonts w:hint="eastAsia"/>
                <w:sz w:val="18"/>
                <w:lang w:val="en-US" w:eastAsia="zh-CN"/>
              </w:rPr>
              <w:t>5</w:t>
            </w:r>
            <w:r>
              <w:rPr>
                <w:sz w:val="18"/>
              </w:rPr>
              <w:t xml:space="preserve"> 分）</w:t>
            </w: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before="116" w:line="240" w:lineRule="auto"/>
              <w:ind w:right="25"/>
              <w:textAlignment w:val="auto"/>
              <w:rPr>
                <w:sz w:val="18"/>
              </w:rPr>
            </w:pPr>
            <w:r>
              <w:rPr>
                <w:sz w:val="18"/>
              </w:rPr>
              <w:t>C1</w:t>
            </w:r>
            <w:r>
              <w:rPr>
                <w:rFonts w:hint="eastAsia"/>
                <w:sz w:val="18"/>
                <w:lang w:val="en-US" w:eastAsia="zh-CN"/>
              </w:rPr>
              <w:t>3</w:t>
            </w:r>
            <w:r>
              <w:rPr>
                <w:sz w:val="18"/>
              </w:rPr>
              <w:t>.</w:t>
            </w:r>
            <w:r>
              <w:rPr>
                <w:rFonts w:hint="eastAsia"/>
                <w:sz w:val="18"/>
                <w:lang w:val="en-US" w:eastAsia="zh-CN"/>
              </w:rPr>
              <w:t>投资完成率</w:t>
            </w:r>
            <w:r>
              <w:rPr>
                <w:sz w:val="18"/>
              </w:rPr>
              <w:t>（</w:t>
            </w:r>
            <w:r>
              <w:rPr>
                <w:rFonts w:hint="eastAsia"/>
                <w:sz w:val="18"/>
                <w:lang w:val="en-US" w:eastAsia="zh-CN"/>
              </w:rPr>
              <w:t>5</w:t>
            </w:r>
            <w:r>
              <w:rPr>
                <w:sz w:val="18"/>
              </w:rPr>
              <w:t>分）</w:t>
            </w:r>
          </w:p>
        </w:tc>
        <w:tc>
          <w:tcPr>
            <w:tcW w:w="1372"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72" w:rightChars="0"/>
              <w:textAlignment w:val="auto"/>
              <w:rPr>
                <w:sz w:val="18"/>
              </w:rPr>
            </w:pPr>
            <w:r>
              <w:rPr>
                <w:sz w:val="18"/>
              </w:rPr>
              <w:t>D</w:t>
            </w:r>
            <w:r>
              <w:rPr>
                <w:rFonts w:hint="eastAsia"/>
                <w:sz w:val="18"/>
                <w:lang w:val="en-US" w:eastAsia="zh-CN"/>
              </w:rPr>
              <w:t>23.</w:t>
            </w:r>
            <w:r>
              <w:rPr>
                <w:rFonts w:hint="eastAsia" w:ascii="宋体" w:hAnsi="宋体"/>
                <w:kern w:val="0"/>
                <w:sz w:val="20"/>
                <w:szCs w:val="20"/>
              </w:rPr>
              <w:t>完成投资数</w:t>
            </w:r>
          </w:p>
        </w:tc>
        <w:tc>
          <w:tcPr>
            <w:tcW w:w="4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sz w:val="18"/>
                <w:lang w:val="en-US" w:eastAsia="zh-CN"/>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default"/>
                <w:sz w:val="18"/>
                <w:lang w:val="en-US" w:eastAsia="zh-CN"/>
              </w:rPr>
            </w:pPr>
            <w:r>
              <w:rPr>
                <w:rFonts w:hint="eastAsia"/>
                <w:sz w:val="18"/>
                <w:lang w:val="en-US" w:eastAsia="zh-CN"/>
              </w:rPr>
              <w:t>5</w:t>
            </w:r>
          </w:p>
        </w:tc>
        <w:tc>
          <w:tcPr>
            <w:tcW w:w="2810"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6" w:leftChars="0" w:right="114" w:rightChars="0"/>
              <w:textAlignment w:val="auto"/>
              <w:rPr>
                <w:rFonts w:hint="default" w:eastAsia="宋体"/>
                <w:sz w:val="18"/>
                <w:lang w:val="en-US" w:eastAsia="zh-CN"/>
              </w:rPr>
            </w:pPr>
            <w:r>
              <w:rPr>
                <w:rFonts w:hint="eastAsia"/>
                <w:sz w:val="18"/>
                <w:lang w:val="en-US" w:eastAsia="zh-CN"/>
              </w:rPr>
              <w:t>完成项目计划工作目标的实际节约成本与计划成本的比率</w:t>
            </w:r>
          </w:p>
        </w:tc>
        <w:tc>
          <w:tcPr>
            <w:tcW w:w="6264"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13" w:rightChars="0"/>
              <w:textAlignment w:val="auto"/>
              <w:rPr>
                <w:rFonts w:hint="default" w:eastAsia="宋体"/>
                <w:sz w:val="18"/>
                <w:lang w:val="en-US" w:eastAsia="zh-CN"/>
              </w:rPr>
            </w:pPr>
            <w:r>
              <w:rPr>
                <w:rFonts w:hint="eastAsia"/>
                <w:spacing w:val="-3"/>
                <w:sz w:val="18"/>
                <w:lang w:val="en-US" w:eastAsia="zh-CN"/>
              </w:rPr>
              <w:t>成本节约率=（计划成本-实际成本）/计划成本*100%</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95" w:rightChars="0"/>
              <w:jc w:val="center"/>
              <w:textAlignment w:val="auto"/>
              <w:rPr>
                <w:rFonts w:hint="eastAsia" w:eastAsia="宋体"/>
                <w:sz w:val="18"/>
                <w:lang w:val="en-US"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368" w:hRule="atLeast"/>
          <w:jc w:val="center"/>
        </w:trPr>
        <w:tc>
          <w:tcPr>
            <w:tcW w:w="528" w:type="dxa"/>
            <w:vMerge w:val="continue"/>
            <w:tcBorders>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sz w:val="2"/>
                <w:szCs w:val="2"/>
              </w:rPr>
            </w:pPr>
          </w:p>
        </w:tc>
        <w:tc>
          <w:tcPr>
            <w:tcW w:w="829"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sz w:val="18"/>
              </w:rPr>
            </w:pPr>
            <w:r>
              <w:rPr>
                <w:sz w:val="18"/>
              </w:rPr>
              <w:t>B</w:t>
            </w:r>
            <w:r>
              <w:rPr>
                <w:rFonts w:hint="eastAsia"/>
                <w:sz w:val="18"/>
                <w:lang w:val="en-US" w:eastAsia="zh-CN"/>
              </w:rPr>
              <w:t>9</w:t>
            </w:r>
            <w:r>
              <w:rPr>
                <w:sz w:val="18"/>
              </w:rPr>
              <w:t>.产</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sz w:val="18"/>
              </w:rPr>
            </w:pPr>
            <w:r>
              <w:rPr>
                <w:sz w:val="18"/>
              </w:rPr>
              <w:t>出实效（</w:t>
            </w:r>
            <w:r>
              <w:rPr>
                <w:rFonts w:hint="eastAsia"/>
                <w:sz w:val="18"/>
                <w:lang w:val="en-US" w:eastAsia="zh-CN"/>
              </w:rPr>
              <w:t>5</w:t>
            </w:r>
            <w:r>
              <w:rPr>
                <w:sz w:val="18"/>
              </w:rPr>
              <w:t xml:space="preserve"> 分）</w:t>
            </w:r>
          </w:p>
        </w:tc>
        <w:tc>
          <w:tcPr>
            <w:tcW w:w="1222" w:type="dxa"/>
            <w:gridSpan w:val="2"/>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16" w:line="240" w:lineRule="auto"/>
              <w:ind w:right="25"/>
              <w:textAlignment w:val="auto"/>
              <w:rPr>
                <w:sz w:val="18"/>
              </w:rPr>
            </w:pPr>
            <w:r>
              <w:rPr>
                <w:sz w:val="18"/>
              </w:rPr>
              <w:t>C1</w:t>
            </w:r>
            <w:r>
              <w:rPr>
                <w:rFonts w:hint="eastAsia"/>
                <w:sz w:val="18"/>
                <w:lang w:val="en-US" w:eastAsia="zh-CN"/>
              </w:rPr>
              <w:t>4</w:t>
            </w:r>
            <w:r>
              <w:rPr>
                <w:sz w:val="18"/>
              </w:rPr>
              <w:t>.完成及时性（</w:t>
            </w:r>
            <w:r>
              <w:rPr>
                <w:rFonts w:hint="eastAsia"/>
                <w:sz w:val="18"/>
                <w:lang w:val="en-US" w:eastAsia="zh-CN"/>
              </w:rPr>
              <w:t>5</w:t>
            </w:r>
            <w:r>
              <w:rPr>
                <w:sz w:val="18"/>
              </w:rPr>
              <w:t>分）</w:t>
            </w:r>
          </w:p>
        </w:tc>
        <w:tc>
          <w:tcPr>
            <w:tcW w:w="1372"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72" w:rightChars="0"/>
              <w:textAlignment w:val="auto"/>
              <w:rPr>
                <w:rFonts w:hint="default" w:eastAsia="宋体"/>
                <w:sz w:val="18"/>
                <w:lang w:val="en-US" w:eastAsia="zh-CN"/>
              </w:rPr>
            </w:pPr>
            <w:r>
              <w:rPr>
                <w:sz w:val="18"/>
              </w:rPr>
              <w:t>D2</w:t>
            </w:r>
            <w:r>
              <w:rPr>
                <w:rFonts w:hint="eastAsia"/>
                <w:sz w:val="18"/>
                <w:lang w:val="en-US" w:eastAsia="zh-CN"/>
              </w:rPr>
              <w:t>4</w:t>
            </w:r>
            <w:r>
              <w:rPr>
                <w:sz w:val="18"/>
              </w:rPr>
              <w:t>.项目计划完工时间</w:t>
            </w:r>
            <w:r>
              <w:rPr>
                <w:rFonts w:hint="eastAsia"/>
                <w:sz w:val="18"/>
                <w:lang w:val="en-US" w:eastAsia="zh-CN"/>
              </w:rPr>
              <w:t>为一年</w:t>
            </w:r>
          </w:p>
        </w:tc>
        <w:tc>
          <w:tcPr>
            <w:tcW w:w="496"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ascii="Times New Roman"/>
                <w:sz w:val="22"/>
              </w:rPr>
            </w:pP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default" w:eastAsia="宋体"/>
                <w:sz w:val="18"/>
                <w:lang w:val="en-US" w:eastAsia="zh-CN"/>
              </w:rPr>
            </w:pPr>
            <w:r>
              <w:rPr>
                <w:rFonts w:hint="eastAsia"/>
                <w:sz w:val="18"/>
                <w:lang w:val="en-US" w:eastAsia="zh-CN"/>
              </w:rPr>
              <w:t>5</w:t>
            </w:r>
          </w:p>
        </w:tc>
        <w:tc>
          <w:tcPr>
            <w:tcW w:w="2810" w:type="dxa"/>
            <w:vAlign w:val="top"/>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ascii="Times New Roman"/>
                <w:sz w:val="18"/>
              </w:rPr>
            </w:pP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6" w:leftChars="0" w:right="114" w:rightChars="0"/>
              <w:textAlignment w:val="auto"/>
              <w:rPr>
                <w:sz w:val="18"/>
              </w:rPr>
            </w:pPr>
            <w:r>
              <w:rPr>
                <w:sz w:val="18"/>
              </w:rPr>
              <w:t>对项目建设完工及时性、完工后验收及时性和决算及时性进行评价</w:t>
            </w:r>
          </w:p>
        </w:tc>
        <w:tc>
          <w:tcPr>
            <w:tcW w:w="6264" w:type="dxa"/>
            <w:gridSpan w:val="2"/>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sz w:val="18"/>
              </w:rPr>
            </w:pPr>
            <w:r>
              <w:rPr>
                <w:sz w:val="18"/>
              </w:rPr>
              <w:t>①项目按照批复时间竣工，得 2 分。每延迟 1 天，扣</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0.5 分，扣完为止；</w:t>
            </w:r>
          </w:p>
          <w:p>
            <w:pPr>
              <w:pStyle w:val="12"/>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sz w:val="18"/>
              </w:rPr>
            </w:pPr>
            <w:r>
              <w:rPr>
                <w:sz w:val="18"/>
              </w:rPr>
              <w:t>②项目完工后已验收，得 1 分。未验收不得分；</w:t>
            </w:r>
          </w:p>
          <w:p>
            <w:pPr>
              <w:pStyle w:val="12"/>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13" w:rightChars="0"/>
              <w:textAlignment w:val="auto"/>
              <w:rPr>
                <w:sz w:val="18"/>
              </w:rPr>
            </w:pPr>
            <w:r>
              <w:rPr>
                <w:spacing w:val="-3"/>
                <w:sz w:val="18"/>
              </w:rPr>
              <w:t xml:space="preserve">③项目完工后已进行工程决算审计得 </w:t>
            </w:r>
            <w:r>
              <w:rPr>
                <w:sz w:val="18"/>
              </w:rPr>
              <w:t>1</w:t>
            </w:r>
            <w:r>
              <w:rPr>
                <w:spacing w:val="-18"/>
                <w:sz w:val="18"/>
              </w:rPr>
              <w:t xml:space="preserve"> 分。未进行决算</w:t>
            </w:r>
            <w:r>
              <w:rPr>
                <w:sz w:val="18"/>
              </w:rPr>
              <w:t>不得分。</w:t>
            </w:r>
          </w:p>
        </w:tc>
        <w:tc>
          <w:tcPr>
            <w:tcW w:w="2456" w:type="dxa"/>
            <w:gridSpan w:val="2"/>
            <w:vAlign w:val="center"/>
          </w:tcPr>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95" w:rightChars="0"/>
              <w:jc w:val="center"/>
              <w:textAlignment w:val="auto"/>
              <w:rPr>
                <w:rFonts w:hint="eastAsia" w:eastAsia="宋体"/>
                <w:sz w:val="18"/>
                <w:lang w:val="en-US"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653" w:hRule="atLeast"/>
          <w:jc w:val="center"/>
        </w:trPr>
        <w:tc>
          <w:tcPr>
            <w:tcW w:w="528" w:type="dxa"/>
            <w:vMerge w:val="restart"/>
            <w:tcBorders>
              <w:top w:val="nil"/>
            </w:tcBorders>
          </w:tcPr>
          <w:p>
            <w:pPr>
              <w:bidi w:val="0"/>
              <w:rPr>
                <w:lang w:val="zh-CN" w:eastAsia="zh-CN"/>
              </w:rPr>
            </w:pPr>
          </w:p>
          <w:p>
            <w:pPr>
              <w:pStyle w:val="12"/>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rFonts w:hint="eastAsia" w:ascii="宋体" w:hAnsi="宋体" w:eastAsia="宋体" w:cs="宋体"/>
                <w:sz w:val="18"/>
                <w:lang w:val="en-US" w:eastAsia="zh-CN"/>
              </w:rPr>
            </w:pPr>
            <w:r>
              <w:rPr>
                <w:rFonts w:hint="eastAsia" w:ascii="宋体" w:hAnsi="宋体" w:eastAsia="宋体" w:cs="宋体"/>
                <w:sz w:val="18"/>
                <w:lang w:val="en-US" w:eastAsia="zh-CN"/>
              </w:rPr>
              <w:t>A4.</w:t>
            </w:r>
          </w:p>
          <w:p>
            <w:pPr>
              <w:bidi w:val="0"/>
              <w:rPr>
                <w:rFonts w:hint="default"/>
                <w:lang w:val="en-US" w:eastAsia="zh-CN"/>
              </w:rPr>
            </w:pPr>
            <w:r>
              <w:rPr>
                <w:rFonts w:hint="eastAsia" w:ascii="宋体" w:hAnsi="宋体" w:eastAsia="宋体" w:cs="宋体"/>
                <w:sz w:val="18"/>
                <w:lang w:val="en-US" w:eastAsia="zh-CN"/>
              </w:rPr>
              <w:t>效益（30）</w:t>
            </w:r>
          </w:p>
        </w:tc>
        <w:tc>
          <w:tcPr>
            <w:tcW w:w="829" w:type="dxa"/>
            <w:gridSpan w:val="2"/>
            <w:vMerge w:val="restart"/>
            <w:tcBorders>
              <w:top w:val="nil"/>
            </w:tcBorders>
          </w:tcPr>
          <w:p>
            <w:pPr>
              <w:pStyle w:val="12"/>
              <w:rPr>
                <w:sz w:val="18"/>
              </w:rPr>
            </w:pPr>
          </w:p>
          <w:p>
            <w:pPr>
              <w:pStyle w:val="12"/>
              <w:ind w:left="108"/>
              <w:rPr>
                <w:sz w:val="18"/>
              </w:rPr>
            </w:pPr>
          </w:p>
          <w:p>
            <w:pPr>
              <w:pStyle w:val="12"/>
              <w:ind w:left="108"/>
              <w:rPr>
                <w:sz w:val="18"/>
              </w:rPr>
            </w:pPr>
            <w:r>
              <w:rPr>
                <w:sz w:val="18"/>
              </w:rPr>
              <w:t>B</w:t>
            </w:r>
            <w:r>
              <w:rPr>
                <w:rFonts w:hint="eastAsia"/>
                <w:sz w:val="18"/>
                <w:lang w:val="en-US" w:eastAsia="zh-CN"/>
              </w:rPr>
              <w:t>10</w:t>
            </w:r>
            <w:r>
              <w:rPr>
                <w:sz w:val="18"/>
              </w:rPr>
              <w:t>.</w:t>
            </w:r>
          </w:p>
          <w:p>
            <w:pPr>
              <w:pStyle w:val="12"/>
              <w:spacing w:before="2" w:line="242" w:lineRule="auto"/>
              <w:ind w:left="108" w:right="225"/>
              <w:rPr>
                <w:sz w:val="18"/>
              </w:rPr>
            </w:pPr>
            <w:r>
              <w:rPr>
                <w:spacing w:val="-9"/>
                <w:sz w:val="18"/>
              </w:rPr>
              <w:t>项目效益</w:t>
            </w:r>
          </w:p>
          <w:p>
            <w:pPr>
              <w:rPr>
                <w:sz w:val="2"/>
                <w:szCs w:val="2"/>
              </w:rPr>
            </w:pPr>
            <w:r>
              <w:rPr>
                <w:rFonts w:hint="eastAsia" w:ascii="宋体" w:hAnsi="宋体" w:eastAsia="宋体" w:cs="宋体"/>
                <w:sz w:val="18"/>
                <w:szCs w:val="22"/>
                <w:lang w:val="en-US" w:eastAsia="zh-CN" w:bidi="zh-CN"/>
              </w:rPr>
              <w:t>（30分）</w:t>
            </w:r>
          </w:p>
        </w:tc>
        <w:tc>
          <w:tcPr>
            <w:tcW w:w="1222" w:type="dxa"/>
            <w:gridSpan w:val="2"/>
          </w:tcPr>
          <w:p>
            <w:pPr>
              <w:pStyle w:val="12"/>
              <w:rPr>
                <w:rFonts w:ascii="Times New Roman"/>
                <w:sz w:val="18"/>
                <w:highlight w:val="none"/>
              </w:rPr>
            </w:pPr>
          </w:p>
          <w:p>
            <w:pPr>
              <w:pStyle w:val="12"/>
              <w:spacing w:before="111" w:line="242" w:lineRule="auto"/>
              <w:ind w:right="95"/>
              <w:rPr>
                <w:sz w:val="18"/>
                <w:highlight w:val="none"/>
              </w:rPr>
            </w:pPr>
            <w:r>
              <w:rPr>
                <w:sz w:val="18"/>
                <w:highlight w:val="none"/>
              </w:rPr>
              <w:t>C1</w:t>
            </w:r>
            <w:r>
              <w:rPr>
                <w:rFonts w:hint="eastAsia"/>
                <w:sz w:val="18"/>
                <w:highlight w:val="none"/>
                <w:lang w:val="en-US" w:eastAsia="zh-CN"/>
              </w:rPr>
              <w:t>5</w:t>
            </w:r>
            <w:r>
              <w:rPr>
                <w:sz w:val="18"/>
                <w:highlight w:val="none"/>
              </w:rPr>
              <w:t>.社会效益（</w:t>
            </w:r>
            <w:r>
              <w:rPr>
                <w:rFonts w:hint="eastAsia"/>
                <w:sz w:val="18"/>
                <w:highlight w:val="none"/>
                <w:lang w:val="en-US" w:eastAsia="zh-CN"/>
              </w:rPr>
              <w:t>5</w:t>
            </w:r>
            <w:r>
              <w:rPr>
                <w:sz w:val="18"/>
                <w:highlight w:val="none"/>
              </w:rPr>
              <w:t>分）</w:t>
            </w:r>
          </w:p>
        </w:tc>
        <w:tc>
          <w:tcPr>
            <w:tcW w:w="1372" w:type="dxa"/>
            <w:gridSpan w:val="2"/>
          </w:tcPr>
          <w:p>
            <w:pPr>
              <w:pStyle w:val="12"/>
              <w:spacing w:before="116" w:line="242" w:lineRule="auto"/>
              <w:ind w:left="107" w:right="172"/>
              <w:jc w:val="both"/>
              <w:rPr>
                <w:rFonts w:hint="default" w:eastAsia="宋体"/>
                <w:sz w:val="18"/>
                <w:highlight w:val="none"/>
                <w:lang w:val="en-US" w:eastAsia="zh-CN"/>
              </w:rPr>
            </w:pPr>
            <w:r>
              <w:rPr>
                <w:sz w:val="18"/>
                <w:highlight w:val="none"/>
              </w:rPr>
              <w:t>D</w:t>
            </w:r>
            <w:r>
              <w:rPr>
                <w:rFonts w:hint="eastAsia"/>
                <w:sz w:val="18"/>
                <w:highlight w:val="none"/>
                <w:lang w:val="en-US" w:eastAsia="zh-CN"/>
              </w:rPr>
              <w:t>25</w:t>
            </w:r>
            <w:r>
              <w:rPr>
                <w:sz w:val="18"/>
                <w:highlight w:val="none"/>
              </w:rPr>
              <w:t>.</w:t>
            </w:r>
            <w:r>
              <w:rPr>
                <w:rFonts w:hint="eastAsia" w:ascii="宋体" w:hAnsi="宋体"/>
                <w:kern w:val="0"/>
                <w:sz w:val="20"/>
                <w:szCs w:val="20"/>
                <w:highlight w:val="none"/>
                <w:lang w:val="en-US" w:eastAsia="zh-CN"/>
              </w:rPr>
              <w:t>促进旅游事业发展</w:t>
            </w:r>
          </w:p>
        </w:tc>
        <w:tc>
          <w:tcPr>
            <w:tcW w:w="496" w:type="dxa"/>
            <w:gridSpan w:val="2"/>
          </w:tcPr>
          <w:p>
            <w:pPr>
              <w:pStyle w:val="12"/>
              <w:rPr>
                <w:rFonts w:ascii="Times New Roman"/>
                <w:sz w:val="18"/>
              </w:rPr>
            </w:pPr>
          </w:p>
          <w:p>
            <w:pPr>
              <w:pStyle w:val="12"/>
              <w:spacing w:before="6"/>
              <w:rPr>
                <w:rFonts w:ascii="Times New Roman"/>
                <w:sz w:val="22"/>
              </w:rPr>
            </w:pPr>
          </w:p>
          <w:p>
            <w:pPr>
              <w:pStyle w:val="12"/>
              <w:spacing w:before="1"/>
              <w:ind w:left="7"/>
              <w:jc w:val="center"/>
              <w:rPr>
                <w:rFonts w:hint="default" w:eastAsia="宋体"/>
                <w:sz w:val="18"/>
                <w:lang w:val="en-US" w:eastAsia="zh-CN"/>
              </w:rPr>
            </w:pPr>
            <w:r>
              <w:rPr>
                <w:rFonts w:hint="eastAsia"/>
                <w:sz w:val="18"/>
                <w:lang w:val="en-US" w:eastAsia="zh-CN"/>
              </w:rPr>
              <w:t>5</w:t>
            </w:r>
          </w:p>
        </w:tc>
        <w:tc>
          <w:tcPr>
            <w:tcW w:w="2810" w:type="dxa"/>
          </w:tcPr>
          <w:p>
            <w:pPr>
              <w:pStyle w:val="12"/>
              <w:spacing w:before="144" w:line="242" w:lineRule="auto"/>
              <w:ind w:right="114"/>
              <w:rPr>
                <w:sz w:val="18"/>
              </w:rPr>
            </w:pPr>
            <w:r>
              <w:rPr>
                <w:rFonts w:hint="eastAsia"/>
                <w:sz w:val="18"/>
                <w:lang w:val="en-US" w:eastAsia="zh-CN"/>
              </w:rPr>
              <w:t>通过项目建设有效促进当地旅游事业发展</w:t>
            </w:r>
            <w:r>
              <w:rPr>
                <w:rFonts w:hint="eastAsia"/>
                <w:sz w:val="18"/>
              </w:rPr>
              <w:t>。</w:t>
            </w:r>
          </w:p>
        </w:tc>
        <w:tc>
          <w:tcPr>
            <w:tcW w:w="6264" w:type="dxa"/>
            <w:gridSpan w:val="2"/>
          </w:tcPr>
          <w:p>
            <w:pPr>
              <w:pStyle w:val="12"/>
              <w:spacing w:before="1" w:line="242" w:lineRule="auto"/>
              <w:ind w:right="389"/>
              <w:rPr>
                <w:rFonts w:hint="eastAsia" w:eastAsia="宋体"/>
                <w:sz w:val="18"/>
                <w:lang w:val="en-US" w:eastAsia="zh-CN"/>
              </w:rPr>
            </w:pPr>
            <w:r>
              <w:rPr>
                <w:sz w:val="18"/>
              </w:rPr>
              <w:t>根据</w:t>
            </w:r>
            <w:r>
              <w:rPr>
                <w:rFonts w:hint="eastAsia"/>
                <w:sz w:val="18"/>
                <w:lang w:val="en-US" w:eastAsia="zh-CN"/>
              </w:rPr>
              <w:t>受益人群</w:t>
            </w:r>
            <w:r>
              <w:rPr>
                <w:sz w:val="18"/>
              </w:rPr>
              <w:t>对</w:t>
            </w:r>
            <w:r>
              <w:rPr>
                <w:rFonts w:hint="eastAsia"/>
                <w:sz w:val="18"/>
                <w:lang w:val="en-US" w:eastAsia="zh-CN"/>
              </w:rPr>
              <w:t>当地旅游提升</w:t>
            </w:r>
            <w:r>
              <w:rPr>
                <w:sz w:val="18"/>
              </w:rPr>
              <w:t>情况的调查判断</w:t>
            </w:r>
            <w:r>
              <w:rPr>
                <w:rFonts w:hint="eastAsia"/>
                <w:sz w:val="18"/>
                <w:lang w:val="en-US" w:eastAsia="zh-CN"/>
              </w:rPr>
              <w:t>打</w:t>
            </w:r>
            <w:r>
              <w:rPr>
                <w:sz w:val="18"/>
              </w:rPr>
              <w:t xml:space="preserve">分： </w:t>
            </w:r>
            <w:r>
              <w:rPr>
                <w:spacing w:val="-1"/>
                <w:sz w:val="18"/>
              </w:rPr>
              <w:t xml:space="preserve">调查问卷满意度 </w:t>
            </w:r>
            <w:r>
              <w:rPr>
                <w:sz w:val="18"/>
              </w:rPr>
              <w:t>95%（含）</w:t>
            </w:r>
            <w:r>
              <w:rPr>
                <w:spacing w:val="-2"/>
                <w:sz w:val="18"/>
              </w:rPr>
              <w:t>以上，本指标得</w:t>
            </w:r>
            <w:r>
              <w:rPr>
                <w:rFonts w:hint="eastAsia"/>
                <w:spacing w:val="-2"/>
                <w:sz w:val="18"/>
                <w:lang w:val="en-US" w:eastAsia="zh-CN"/>
              </w:rPr>
              <w:t>满分；</w:t>
            </w:r>
          </w:p>
          <w:p>
            <w:pPr>
              <w:pStyle w:val="12"/>
              <w:spacing w:line="230" w:lineRule="exact"/>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2"/>
              <w:spacing w:before="144" w:line="242" w:lineRule="auto"/>
              <w:ind w:left="107" w:right="113"/>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2456" w:type="dxa"/>
            <w:gridSpan w:val="2"/>
            <w:vAlign w:val="center"/>
          </w:tcPr>
          <w:p>
            <w:pPr>
              <w:pStyle w:val="12"/>
              <w:spacing w:before="144" w:line="242" w:lineRule="auto"/>
              <w:ind w:left="106" w:right="198"/>
              <w:jc w:val="center"/>
              <w:rPr>
                <w:rFonts w:hint="eastAsia" w:eastAsia="宋体"/>
                <w:sz w:val="18"/>
                <w:lang w:val="en-US"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893" w:hRule="atLeast"/>
          <w:jc w:val="center"/>
        </w:trPr>
        <w:tc>
          <w:tcPr>
            <w:tcW w:w="528" w:type="dxa"/>
            <w:vMerge w:val="continue"/>
          </w:tcPr>
          <w:p>
            <w:pPr>
              <w:rPr>
                <w:sz w:val="2"/>
                <w:szCs w:val="2"/>
              </w:rPr>
            </w:pPr>
          </w:p>
        </w:tc>
        <w:tc>
          <w:tcPr>
            <w:tcW w:w="829" w:type="dxa"/>
            <w:gridSpan w:val="2"/>
            <w:vMerge w:val="continue"/>
          </w:tcPr>
          <w:p>
            <w:pPr>
              <w:rPr>
                <w:sz w:val="2"/>
                <w:szCs w:val="2"/>
              </w:rPr>
            </w:pPr>
          </w:p>
        </w:tc>
        <w:tc>
          <w:tcPr>
            <w:tcW w:w="1222" w:type="dxa"/>
            <w:gridSpan w:val="2"/>
          </w:tcPr>
          <w:p>
            <w:pPr>
              <w:pStyle w:val="12"/>
              <w:spacing w:line="242" w:lineRule="auto"/>
              <w:ind w:left="107" w:right="202"/>
              <w:rPr>
                <w:sz w:val="18"/>
              </w:rPr>
            </w:pPr>
            <w:r>
              <w:rPr>
                <w:sz w:val="18"/>
              </w:rPr>
              <w:t>C1</w:t>
            </w:r>
            <w:r>
              <w:rPr>
                <w:rFonts w:hint="eastAsia"/>
                <w:sz w:val="18"/>
                <w:lang w:val="en-US" w:eastAsia="zh-CN"/>
              </w:rPr>
              <w:t>6.</w:t>
            </w:r>
            <w:r>
              <w:rPr>
                <w:rFonts w:hint="eastAsia"/>
                <w:sz w:val="18"/>
              </w:rPr>
              <w:t>经济效益</w:t>
            </w:r>
            <w:r>
              <w:rPr>
                <w:sz w:val="18"/>
              </w:rPr>
              <w:t>（</w:t>
            </w:r>
            <w:r>
              <w:rPr>
                <w:rFonts w:hint="eastAsia"/>
                <w:sz w:val="18"/>
                <w:lang w:val="en-US" w:eastAsia="zh-CN"/>
              </w:rPr>
              <w:t>5</w:t>
            </w:r>
            <w:r>
              <w:rPr>
                <w:sz w:val="18"/>
              </w:rPr>
              <w:t>分）</w:t>
            </w:r>
          </w:p>
        </w:tc>
        <w:tc>
          <w:tcPr>
            <w:tcW w:w="1372" w:type="dxa"/>
            <w:gridSpan w:val="2"/>
          </w:tcPr>
          <w:p>
            <w:pPr>
              <w:pStyle w:val="12"/>
              <w:spacing w:before="119" w:line="242" w:lineRule="auto"/>
              <w:ind w:left="107" w:right="172"/>
              <w:jc w:val="both"/>
              <w:rPr>
                <w:sz w:val="18"/>
              </w:rPr>
            </w:pPr>
            <w:r>
              <w:rPr>
                <w:sz w:val="18"/>
              </w:rPr>
              <w:t>D</w:t>
            </w:r>
            <w:r>
              <w:rPr>
                <w:rFonts w:hint="eastAsia"/>
                <w:sz w:val="18"/>
                <w:lang w:val="en-US" w:eastAsia="zh-CN"/>
              </w:rPr>
              <w:t>26.</w:t>
            </w:r>
            <w:r>
              <w:rPr>
                <w:rFonts w:hint="eastAsia"/>
                <w:sz w:val="18"/>
              </w:rPr>
              <w:t>提升</w:t>
            </w:r>
            <w:r>
              <w:rPr>
                <w:rFonts w:hint="eastAsia"/>
                <w:sz w:val="18"/>
                <w:lang w:val="en-US" w:eastAsia="zh-CN"/>
              </w:rPr>
              <w:t>经济</w:t>
            </w:r>
            <w:r>
              <w:rPr>
                <w:rFonts w:hint="eastAsia"/>
                <w:sz w:val="18"/>
              </w:rPr>
              <w:t>效率</w:t>
            </w:r>
          </w:p>
        </w:tc>
        <w:tc>
          <w:tcPr>
            <w:tcW w:w="496" w:type="dxa"/>
            <w:gridSpan w:val="2"/>
          </w:tcPr>
          <w:p>
            <w:pPr>
              <w:pStyle w:val="12"/>
              <w:spacing w:before="145"/>
              <w:ind w:left="7"/>
              <w:jc w:val="center"/>
              <w:rPr>
                <w:rFonts w:hint="default"/>
                <w:sz w:val="18"/>
                <w:lang w:val="en-US" w:eastAsia="zh-CN"/>
              </w:rPr>
            </w:pPr>
            <w:r>
              <w:rPr>
                <w:rFonts w:hint="eastAsia"/>
                <w:sz w:val="18"/>
                <w:lang w:val="en-US" w:eastAsia="zh-CN"/>
              </w:rPr>
              <w:t>5</w:t>
            </w:r>
          </w:p>
        </w:tc>
        <w:tc>
          <w:tcPr>
            <w:tcW w:w="2810" w:type="dxa"/>
          </w:tcPr>
          <w:p>
            <w:pPr>
              <w:pStyle w:val="12"/>
              <w:spacing w:line="242" w:lineRule="auto"/>
              <w:ind w:left="106" w:right="114"/>
              <w:rPr>
                <w:rFonts w:hint="eastAsia"/>
                <w:sz w:val="18"/>
              </w:rPr>
            </w:pPr>
            <w:r>
              <w:rPr>
                <w:rFonts w:hint="eastAsia" w:ascii="宋体" w:hAnsi="宋体"/>
                <w:kern w:val="0"/>
                <w:sz w:val="20"/>
                <w:szCs w:val="20"/>
                <w:lang w:val="en-US" w:eastAsia="zh-CN"/>
              </w:rPr>
              <w:t>对本地区旅游效益带来长期可持续影响</w:t>
            </w:r>
            <w:r>
              <w:rPr>
                <w:rFonts w:hint="eastAsia"/>
                <w:sz w:val="18"/>
              </w:rPr>
              <w:t>。</w:t>
            </w:r>
          </w:p>
        </w:tc>
        <w:tc>
          <w:tcPr>
            <w:tcW w:w="6264" w:type="dxa"/>
            <w:gridSpan w:val="2"/>
          </w:tcPr>
          <w:p>
            <w:pPr>
              <w:pStyle w:val="12"/>
              <w:spacing w:before="1" w:line="242" w:lineRule="auto"/>
              <w:ind w:left="107" w:right="113"/>
              <w:jc w:val="both"/>
              <w:rPr>
                <w:sz w:val="18"/>
              </w:rPr>
            </w:pPr>
            <w:r>
              <w:rPr>
                <w:spacing w:val="-7"/>
                <w:sz w:val="18"/>
              </w:rPr>
              <w:t xml:space="preserve">作用显著，得 </w:t>
            </w:r>
            <w:r>
              <w:rPr>
                <w:rFonts w:hint="eastAsia"/>
                <w:sz w:val="18"/>
                <w:lang w:val="en-US" w:eastAsia="zh-CN"/>
              </w:rPr>
              <w:t>满分</w:t>
            </w:r>
            <w:r>
              <w:rPr>
                <w:spacing w:val="-12"/>
                <w:sz w:val="18"/>
              </w:rPr>
              <w:t>；</w:t>
            </w:r>
            <w:r>
              <w:rPr>
                <w:sz w:val="18"/>
              </w:rPr>
              <w:t>不显著，得 0 分</w:t>
            </w:r>
          </w:p>
        </w:tc>
        <w:tc>
          <w:tcPr>
            <w:tcW w:w="2456" w:type="dxa"/>
            <w:gridSpan w:val="2"/>
            <w:vAlign w:val="center"/>
          </w:tcPr>
          <w:p>
            <w:pPr>
              <w:pStyle w:val="12"/>
              <w:spacing w:before="119" w:line="242" w:lineRule="auto"/>
              <w:ind w:right="95"/>
              <w:jc w:val="center"/>
              <w:rPr>
                <w:rFonts w:hint="eastAsia" w:eastAsia="宋体"/>
                <w:sz w:val="18"/>
                <w:lang w:val="en-US"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533" w:hRule="atLeast"/>
          <w:jc w:val="center"/>
        </w:trPr>
        <w:tc>
          <w:tcPr>
            <w:tcW w:w="528" w:type="dxa"/>
            <w:tcBorders>
              <w:top w:val="nil"/>
            </w:tcBorders>
            <w:shd w:val="clear" w:color="auto" w:fill="8EAADB" w:themeFill="accent5"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b/>
                <w:sz w:val="18"/>
                <w:highlight w:val="none"/>
              </w:rPr>
            </w:pPr>
            <w:r>
              <w:rPr>
                <w:b/>
                <w:w w:val="95"/>
                <w:sz w:val="18"/>
                <w:highlight w:val="none"/>
              </w:rPr>
              <w:t>一级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44" w:leftChars="0" w:right="0" w:rightChars="0"/>
              <w:textAlignment w:val="auto"/>
              <w:rPr>
                <w:sz w:val="2"/>
                <w:szCs w:val="2"/>
                <w:highlight w:val="none"/>
              </w:rPr>
            </w:pPr>
            <w:r>
              <w:rPr>
                <w:b/>
                <w:w w:val="95"/>
                <w:sz w:val="18"/>
                <w:highlight w:val="none"/>
              </w:rPr>
              <w:t>指标</w:t>
            </w:r>
          </w:p>
        </w:tc>
        <w:tc>
          <w:tcPr>
            <w:tcW w:w="829" w:type="dxa"/>
            <w:gridSpan w:val="2"/>
            <w:tcBorders>
              <w:top w:val="nil"/>
            </w:tcBorders>
            <w:shd w:val="clear" w:color="auto" w:fill="8EAADB" w:themeFill="accent5"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b/>
                <w:sz w:val="18"/>
                <w:highlight w:val="none"/>
              </w:rPr>
            </w:pPr>
            <w:r>
              <w:rPr>
                <w:b/>
                <w:w w:val="95"/>
                <w:sz w:val="18"/>
                <w:highlight w:val="none"/>
              </w:rPr>
              <w:t>二级</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73" w:leftChars="0" w:right="0" w:rightChars="0"/>
              <w:textAlignment w:val="auto"/>
              <w:rPr>
                <w:sz w:val="2"/>
                <w:szCs w:val="2"/>
                <w:highlight w:val="none"/>
              </w:rPr>
            </w:pPr>
            <w:r>
              <w:rPr>
                <w:b/>
                <w:w w:val="95"/>
                <w:sz w:val="18"/>
                <w:highlight w:val="none"/>
              </w:rPr>
              <w:t>指标</w:t>
            </w:r>
          </w:p>
        </w:tc>
        <w:tc>
          <w:tcPr>
            <w:tcW w:w="1222" w:type="dxa"/>
            <w:gridSpan w:val="2"/>
            <w:shd w:val="clear" w:color="auto" w:fill="8EAADB" w:themeFill="accent5"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249" w:leftChars="0" w:right="0" w:rightChars="0"/>
              <w:textAlignment w:val="auto"/>
              <w:rPr>
                <w:sz w:val="18"/>
                <w:highlight w:val="none"/>
              </w:rPr>
            </w:pPr>
            <w:r>
              <w:rPr>
                <w:b/>
                <w:sz w:val="18"/>
                <w:highlight w:val="none"/>
              </w:rPr>
              <w:t>三级指标</w:t>
            </w:r>
          </w:p>
        </w:tc>
        <w:tc>
          <w:tcPr>
            <w:tcW w:w="1372" w:type="dxa"/>
            <w:gridSpan w:val="2"/>
            <w:shd w:val="clear" w:color="auto" w:fill="8EAADB" w:themeFill="accent5"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325" w:leftChars="0" w:right="0" w:rightChars="0"/>
              <w:textAlignment w:val="auto"/>
              <w:rPr>
                <w:sz w:val="18"/>
                <w:highlight w:val="none"/>
              </w:rPr>
            </w:pPr>
            <w:r>
              <w:rPr>
                <w:b/>
                <w:sz w:val="18"/>
                <w:highlight w:val="none"/>
              </w:rPr>
              <w:t>四级指标</w:t>
            </w:r>
          </w:p>
        </w:tc>
        <w:tc>
          <w:tcPr>
            <w:tcW w:w="496" w:type="dxa"/>
            <w:gridSpan w:val="2"/>
            <w:shd w:val="clear" w:color="auto" w:fill="8EAADB" w:themeFill="accent5"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b/>
                <w:sz w:val="18"/>
                <w:highlight w:val="none"/>
              </w:rPr>
            </w:pPr>
            <w:r>
              <w:rPr>
                <w:b/>
                <w:w w:val="99"/>
                <w:sz w:val="18"/>
                <w:highlight w:val="none"/>
              </w:rPr>
              <w:t>分</w:t>
            </w:r>
          </w:p>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8" w:leftChars="0" w:right="0" w:rightChars="0"/>
              <w:textAlignment w:val="auto"/>
              <w:rPr>
                <w:rFonts w:hint="eastAsia"/>
                <w:sz w:val="18"/>
                <w:highlight w:val="none"/>
                <w:lang w:val="en-US" w:eastAsia="zh-CN"/>
              </w:rPr>
            </w:pPr>
            <w:r>
              <w:rPr>
                <w:b/>
                <w:w w:val="99"/>
                <w:sz w:val="18"/>
                <w:highlight w:val="none"/>
              </w:rPr>
              <w:t>值</w:t>
            </w:r>
          </w:p>
        </w:tc>
        <w:tc>
          <w:tcPr>
            <w:tcW w:w="2810" w:type="dxa"/>
            <w:shd w:val="clear" w:color="auto" w:fill="8EAADB" w:themeFill="accent5"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leftChars="0" w:right="79" w:rightChars="0"/>
              <w:jc w:val="center"/>
              <w:textAlignment w:val="auto"/>
              <w:rPr>
                <w:rFonts w:hint="eastAsia" w:ascii="宋体" w:hAnsi="宋体"/>
                <w:kern w:val="0"/>
                <w:sz w:val="20"/>
                <w:szCs w:val="20"/>
                <w:highlight w:val="none"/>
                <w:lang w:eastAsia="zh-CN"/>
              </w:rPr>
            </w:pPr>
            <w:r>
              <w:rPr>
                <w:b/>
                <w:sz w:val="18"/>
                <w:highlight w:val="none"/>
              </w:rPr>
              <w:t>指标解释</w:t>
            </w:r>
          </w:p>
        </w:tc>
        <w:tc>
          <w:tcPr>
            <w:tcW w:w="6264" w:type="dxa"/>
            <w:gridSpan w:val="2"/>
            <w:shd w:val="clear" w:color="auto" w:fill="8EAADB" w:themeFill="accent5" w:themeFillTint="99"/>
            <w:vAlign w:val="top"/>
          </w:tcPr>
          <w:p>
            <w:pPr>
              <w:pStyle w:val="12"/>
              <w:keepNext w:val="0"/>
              <w:keepLines w:val="0"/>
              <w:pageBreakBefore w:val="0"/>
              <w:widowControl w:val="0"/>
              <w:kinsoku/>
              <w:wordWrap/>
              <w:overflowPunct/>
              <w:topLinePunct w:val="0"/>
              <w:autoSpaceDE w:val="0"/>
              <w:autoSpaceDN w:val="0"/>
              <w:bidi w:val="0"/>
              <w:adjustRightInd w:val="0"/>
              <w:snapToGrid w:val="0"/>
              <w:spacing w:before="118" w:line="240" w:lineRule="auto"/>
              <w:ind w:left="88" w:leftChars="0" w:right="82" w:rightChars="0"/>
              <w:jc w:val="center"/>
              <w:textAlignment w:val="auto"/>
              <w:rPr>
                <w:sz w:val="18"/>
                <w:highlight w:val="none"/>
              </w:rPr>
            </w:pPr>
            <w:r>
              <w:rPr>
                <w:b/>
                <w:sz w:val="18"/>
                <w:highlight w:val="none"/>
              </w:rPr>
              <w:t>评分标准</w:t>
            </w:r>
          </w:p>
        </w:tc>
        <w:tc>
          <w:tcPr>
            <w:tcW w:w="2456" w:type="dxa"/>
            <w:gridSpan w:val="2"/>
            <w:shd w:val="clear" w:color="auto" w:fill="8EAADB" w:themeFill="accent5" w:themeFillTint="99"/>
            <w:vAlign w:val="center"/>
          </w:tcPr>
          <w:p>
            <w:pPr>
              <w:pStyle w:val="12"/>
              <w:keepNext w:val="0"/>
              <w:keepLines w:val="0"/>
              <w:pageBreakBefore w:val="0"/>
              <w:widowControl w:val="0"/>
              <w:kinsoku/>
              <w:wordWrap/>
              <w:overflowPunct/>
              <w:topLinePunct w:val="0"/>
              <w:autoSpaceDE w:val="0"/>
              <w:autoSpaceDN w:val="0"/>
              <w:bidi w:val="0"/>
              <w:adjustRightInd w:val="0"/>
              <w:snapToGrid w:val="0"/>
              <w:spacing w:before="4" w:line="240" w:lineRule="auto"/>
              <w:ind w:left="156" w:leftChars="0" w:right="0" w:rightChars="0"/>
              <w:jc w:val="center"/>
              <w:textAlignment w:val="auto"/>
              <w:rPr>
                <w:sz w:val="18"/>
                <w:highlight w:val="none"/>
              </w:rPr>
            </w:pPr>
            <w:r>
              <w:rPr>
                <w:rFonts w:hint="eastAsia"/>
                <w:b/>
                <w:sz w:val="18"/>
                <w:highlight w:val="none"/>
                <w:lang w:val="en-US" w:eastAsia="zh-CN"/>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33" w:hRule="atLeast"/>
          <w:jc w:val="center"/>
        </w:trPr>
        <w:tc>
          <w:tcPr>
            <w:tcW w:w="528" w:type="dxa"/>
            <w:vMerge w:val="restart"/>
            <w:tcBorders>
              <w:top w:val="nil"/>
            </w:tcBorders>
          </w:tcPr>
          <w:p>
            <w:pPr>
              <w:rPr>
                <w:sz w:val="2"/>
                <w:szCs w:val="2"/>
              </w:rPr>
            </w:pPr>
          </w:p>
        </w:tc>
        <w:tc>
          <w:tcPr>
            <w:tcW w:w="829" w:type="dxa"/>
            <w:gridSpan w:val="2"/>
            <w:vMerge w:val="restart"/>
            <w:tcBorders>
              <w:top w:val="nil"/>
            </w:tcBorders>
          </w:tcPr>
          <w:p>
            <w:pPr>
              <w:rPr>
                <w:sz w:val="2"/>
                <w:szCs w:val="2"/>
              </w:rPr>
            </w:pPr>
          </w:p>
        </w:tc>
        <w:tc>
          <w:tcPr>
            <w:tcW w:w="1222" w:type="dxa"/>
            <w:gridSpan w:val="2"/>
          </w:tcPr>
          <w:p>
            <w:pPr>
              <w:pStyle w:val="12"/>
              <w:spacing w:before="4"/>
              <w:rPr>
                <w:rFonts w:ascii="Times New Roman"/>
                <w:sz w:val="20"/>
                <w:highlight w:val="none"/>
              </w:rPr>
            </w:pPr>
          </w:p>
          <w:p>
            <w:pPr>
              <w:pStyle w:val="12"/>
              <w:spacing w:line="242" w:lineRule="auto"/>
              <w:ind w:left="107" w:right="202"/>
              <w:rPr>
                <w:sz w:val="18"/>
                <w:highlight w:val="none"/>
              </w:rPr>
            </w:pPr>
            <w:r>
              <w:rPr>
                <w:sz w:val="18"/>
                <w:highlight w:val="none"/>
              </w:rPr>
              <w:t>C1</w:t>
            </w:r>
            <w:r>
              <w:rPr>
                <w:rFonts w:hint="eastAsia"/>
                <w:sz w:val="18"/>
                <w:highlight w:val="none"/>
                <w:lang w:val="en-US" w:eastAsia="zh-CN"/>
              </w:rPr>
              <w:t>7</w:t>
            </w:r>
            <w:r>
              <w:rPr>
                <w:sz w:val="18"/>
                <w:highlight w:val="none"/>
              </w:rPr>
              <w:t>.生态效益（</w:t>
            </w:r>
            <w:r>
              <w:rPr>
                <w:rFonts w:hint="eastAsia"/>
                <w:sz w:val="18"/>
                <w:highlight w:val="none"/>
                <w:lang w:val="en-US" w:eastAsia="zh-CN"/>
              </w:rPr>
              <w:t>5</w:t>
            </w:r>
            <w:r>
              <w:rPr>
                <w:sz w:val="18"/>
                <w:highlight w:val="none"/>
              </w:rPr>
              <w:t>分）</w:t>
            </w:r>
          </w:p>
        </w:tc>
        <w:tc>
          <w:tcPr>
            <w:tcW w:w="1372" w:type="dxa"/>
            <w:gridSpan w:val="2"/>
          </w:tcPr>
          <w:p>
            <w:pPr>
              <w:pStyle w:val="12"/>
              <w:spacing w:before="119" w:line="242" w:lineRule="auto"/>
              <w:ind w:left="107" w:right="172"/>
              <w:jc w:val="both"/>
              <w:rPr>
                <w:sz w:val="18"/>
                <w:highlight w:val="none"/>
              </w:rPr>
            </w:pPr>
            <w:r>
              <w:rPr>
                <w:sz w:val="18"/>
                <w:highlight w:val="none"/>
              </w:rPr>
              <w:t>D</w:t>
            </w:r>
            <w:r>
              <w:rPr>
                <w:rFonts w:hint="eastAsia"/>
                <w:sz w:val="18"/>
                <w:highlight w:val="none"/>
                <w:lang w:val="en-US" w:eastAsia="zh-CN"/>
              </w:rPr>
              <w:t>27</w:t>
            </w:r>
            <w:r>
              <w:rPr>
                <w:sz w:val="18"/>
                <w:highlight w:val="none"/>
              </w:rPr>
              <w:t>.</w:t>
            </w:r>
            <w:r>
              <w:rPr>
                <w:rFonts w:hint="eastAsia" w:ascii="宋体" w:hAnsi="宋体"/>
                <w:kern w:val="0"/>
                <w:sz w:val="20"/>
                <w:szCs w:val="20"/>
                <w:highlight w:val="none"/>
                <w:lang w:eastAsia="zh-CN"/>
              </w:rPr>
              <w:t>促进生态环境的改善</w:t>
            </w:r>
          </w:p>
        </w:tc>
        <w:tc>
          <w:tcPr>
            <w:tcW w:w="496" w:type="dxa"/>
            <w:gridSpan w:val="2"/>
          </w:tcPr>
          <w:p>
            <w:pPr>
              <w:pStyle w:val="12"/>
              <w:rPr>
                <w:rFonts w:ascii="Times New Roman"/>
                <w:sz w:val="18"/>
              </w:rPr>
            </w:pPr>
          </w:p>
          <w:p>
            <w:pPr>
              <w:pStyle w:val="12"/>
              <w:spacing w:before="145"/>
              <w:ind w:left="7"/>
              <w:jc w:val="center"/>
              <w:rPr>
                <w:rFonts w:hint="eastAsia" w:eastAsia="宋体"/>
                <w:sz w:val="18"/>
                <w:lang w:eastAsia="zh-CN"/>
              </w:rPr>
            </w:pPr>
            <w:r>
              <w:rPr>
                <w:rFonts w:hint="eastAsia"/>
                <w:sz w:val="18"/>
                <w:lang w:val="en-US" w:eastAsia="zh-CN"/>
              </w:rPr>
              <w:t>5</w:t>
            </w:r>
          </w:p>
        </w:tc>
        <w:tc>
          <w:tcPr>
            <w:tcW w:w="2810" w:type="dxa"/>
          </w:tcPr>
          <w:p>
            <w:pPr>
              <w:pStyle w:val="12"/>
              <w:spacing w:before="4"/>
              <w:rPr>
                <w:rFonts w:ascii="Times New Roman"/>
                <w:sz w:val="20"/>
              </w:rPr>
            </w:pPr>
          </w:p>
          <w:p>
            <w:pPr>
              <w:pStyle w:val="12"/>
              <w:spacing w:line="242" w:lineRule="auto"/>
              <w:ind w:left="106" w:right="114"/>
              <w:rPr>
                <w:sz w:val="18"/>
              </w:rPr>
            </w:pPr>
            <w:r>
              <w:rPr>
                <w:rFonts w:hint="eastAsia" w:ascii="宋体" w:hAnsi="宋体"/>
                <w:kern w:val="0"/>
                <w:sz w:val="20"/>
                <w:szCs w:val="20"/>
                <w:lang w:eastAsia="zh-CN"/>
              </w:rPr>
              <w:t>促进生态环境的改善</w:t>
            </w:r>
          </w:p>
        </w:tc>
        <w:tc>
          <w:tcPr>
            <w:tcW w:w="6264" w:type="dxa"/>
            <w:gridSpan w:val="2"/>
          </w:tcPr>
          <w:p>
            <w:pPr>
              <w:pStyle w:val="12"/>
              <w:spacing w:before="1" w:line="242" w:lineRule="auto"/>
              <w:ind w:right="389"/>
              <w:rPr>
                <w:sz w:val="18"/>
              </w:rPr>
            </w:pPr>
            <w:r>
              <w:rPr>
                <w:sz w:val="18"/>
              </w:rPr>
              <w:t>根据</w:t>
            </w:r>
            <w:r>
              <w:rPr>
                <w:rFonts w:hint="eastAsia"/>
                <w:sz w:val="18"/>
                <w:lang w:val="en-US" w:eastAsia="zh-CN"/>
              </w:rPr>
              <w:t>受益人群</w:t>
            </w:r>
            <w:r>
              <w:rPr>
                <w:sz w:val="18"/>
              </w:rPr>
              <w:t>对</w:t>
            </w:r>
            <w:r>
              <w:rPr>
                <w:rFonts w:hint="eastAsia"/>
                <w:sz w:val="18"/>
                <w:lang w:val="en-US" w:eastAsia="zh-CN"/>
              </w:rPr>
              <w:t>当地旅游提升</w:t>
            </w:r>
            <w:r>
              <w:rPr>
                <w:sz w:val="18"/>
              </w:rPr>
              <w:t xml:space="preserve">情况的调查判断打分： </w:t>
            </w:r>
            <w:r>
              <w:rPr>
                <w:spacing w:val="-1"/>
                <w:sz w:val="18"/>
              </w:rPr>
              <w:t xml:space="preserve">调查问卷满意度 </w:t>
            </w:r>
            <w:r>
              <w:rPr>
                <w:sz w:val="18"/>
              </w:rPr>
              <w:t>95%（含）</w:t>
            </w:r>
            <w:r>
              <w:rPr>
                <w:spacing w:val="-2"/>
                <w:sz w:val="18"/>
              </w:rPr>
              <w:t>以上，本指标得满分；</w:t>
            </w:r>
          </w:p>
          <w:p>
            <w:pPr>
              <w:pStyle w:val="12"/>
              <w:spacing w:line="230" w:lineRule="exact"/>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2"/>
              <w:spacing w:before="2" w:line="212" w:lineRule="exact"/>
              <w:ind w:left="107"/>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2456" w:type="dxa"/>
            <w:gridSpan w:val="2"/>
            <w:vAlign w:val="center"/>
          </w:tcPr>
          <w:p>
            <w:pPr>
              <w:pStyle w:val="12"/>
              <w:spacing w:before="119" w:line="242" w:lineRule="auto"/>
              <w:ind w:left="106" w:right="95"/>
              <w:jc w:val="center"/>
              <w:rPr>
                <w:rFonts w:hint="eastAsia" w:eastAsia="宋体"/>
                <w:sz w:val="18"/>
                <w:lang w:val="en-US"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00" w:hRule="atLeast"/>
          <w:jc w:val="center"/>
        </w:trPr>
        <w:tc>
          <w:tcPr>
            <w:tcW w:w="528" w:type="dxa"/>
            <w:vMerge w:val="continue"/>
          </w:tcPr>
          <w:p>
            <w:pPr>
              <w:rPr>
                <w:sz w:val="2"/>
                <w:szCs w:val="2"/>
              </w:rPr>
            </w:pPr>
          </w:p>
        </w:tc>
        <w:tc>
          <w:tcPr>
            <w:tcW w:w="829" w:type="dxa"/>
            <w:gridSpan w:val="2"/>
            <w:vMerge w:val="continue"/>
          </w:tcPr>
          <w:p>
            <w:pPr>
              <w:rPr>
                <w:sz w:val="2"/>
                <w:szCs w:val="2"/>
              </w:rPr>
            </w:pPr>
          </w:p>
        </w:tc>
        <w:tc>
          <w:tcPr>
            <w:tcW w:w="1222" w:type="dxa"/>
            <w:gridSpan w:val="2"/>
          </w:tcPr>
          <w:p>
            <w:pPr>
              <w:pStyle w:val="12"/>
              <w:spacing w:before="118" w:line="242" w:lineRule="auto"/>
              <w:ind w:left="107" w:right="25"/>
              <w:rPr>
                <w:sz w:val="18"/>
                <w:highlight w:val="none"/>
              </w:rPr>
            </w:pPr>
            <w:r>
              <w:rPr>
                <w:sz w:val="18"/>
                <w:highlight w:val="none"/>
              </w:rPr>
              <w:t>C1</w:t>
            </w:r>
            <w:r>
              <w:rPr>
                <w:rFonts w:hint="eastAsia"/>
                <w:sz w:val="18"/>
                <w:highlight w:val="none"/>
                <w:lang w:val="en-US" w:eastAsia="zh-CN"/>
              </w:rPr>
              <w:t>8</w:t>
            </w:r>
            <w:r>
              <w:rPr>
                <w:sz w:val="18"/>
                <w:highlight w:val="none"/>
              </w:rPr>
              <w:t>.可持续影响（</w:t>
            </w:r>
            <w:r>
              <w:rPr>
                <w:rFonts w:hint="eastAsia"/>
                <w:sz w:val="18"/>
                <w:highlight w:val="none"/>
                <w:lang w:val="en-US" w:eastAsia="zh-CN"/>
              </w:rPr>
              <w:t>5</w:t>
            </w:r>
            <w:r>
              <w:rPr>
                <w:sz w:val="18"/>
                <w:highlight w:val="none"/>
              </w:rPr>
              <w:t xml:space="preserve"> 分）</w:t>
            </w:r>
          </w:p>
        </w:tc>
        <w:tc>
          <w:tcPr>
            <w:tcW w:w="1372" w:type="dxa"/>
            <w:gridSpan w:val="2"/>
          </w:tcPr>
          <w:p>
            <w:pPr>
              <w:pStyle w:val="12"/>
              <w:spacing w:before="118" w:line="242" w:lineRule="auto"/>
              <w:ind w:left="107" w:right="172"/>
              <w:rPr>
                <w:rFonts w:hint="default" w:eastAsia="宋体"/>
                <w:sz w:val="18"/>
                <w:highlight w:val="none"/>
                <w:lang w:val="en-US" w:eastAsia="zh-CN"/>
              </w:rPr>
            </w:pPr>
            <w:r>
              <w:rPr>
                <w:sz w:val="18"/>
                <w:highlight w:val="none"/>
              </w:rPr>
              <w:t>D</w:t>
            </w:r>
            <w:r>
              <w:rPr>
                <w:rFonts w:hint="eastAsia"/>
                <w:sz w:val="18"/>
                <w:highlight w:val="none"/>
                <w:lang w:val="en-US" w:eastAsia="zh-CN"/>
              </w:rPr>
              <w:t>28</w:t>
            </w:r>
            <w:r>
              <w:rPr>
                <w:sz w:val="18"/>
                <w:highlight w:val="none"/>
              </w:rPr>
              <w:t>.</w:t>
            </w:r>
            <w:r>
              <w:rPr>
                <w:rFonts w:hint="eastAsia"/>
                <w:sz w:val="18"/>
                <w:highlight w:val="none"/>
                <w:lang w:val="en-US" w:eastAsia="zh-CN"/>
              </w:rPr>
              <w:t>经济、生态可持续发展</w:t>
            </w:r>
          </w:p>
        </w:tc>
        <w:tc>
          <w:tcPr>
            <w:tcW w:w="496" w:type="dxa"/>
            <w:gridSpan w:val="2"/>
          </w:tcPr>
          <w:p>
            <w:pPr>
              <w:pStyle w:val="12"/>
              <w:spacing w:before="6"/>
              <w:rPr>
                <w:rFonts w:ascii="Times New Roman"/>
                <w:sz w:val="20"/>
              </w:rPr>
            </w:pPr>
          </w:p>
          <w:p>
            <w:pPr>
              <w:pStyle w:val="12"/>
              <w:ind w:left="7"/>
              <w:jc w:val="center"/>
              <w:rPr>
                <w:rFonts w:hint="eastAsia" w:eastAsia="宋体"/>
                <w:sz w:val="18"/>
                <w:lang w:eastAsia="zh-CN"/>
              </w:rPr>
            </w:pPr>
            <w:r>
              <w:rPr>
                <w:rFonts w:hint="eastAsia"/>
                <w:sz w:val="18"/>
                <w:lang w:val="en-US" w:eastAsia="zh-CN"/>
              </w:rPr>
              <w:t>5</w:t>
            </w:r>
          </w:p>
        </w:tc>
        <w:tc>
          <w:tcPr>
            <w:tcW w:w="2810" w:type="dxa"/>
          </w:tcPr>
          <w:p>
            <w:pPr>
              <w:pStyle w:val="12"/>
              <w:spacing w:before="118" w:line="242" w:lineRule="auto"/>
              <w:ind w:left="106" w:right="114"/>
              <w:rPr>
                <w:rFonts w:hint="default"/>
                <w:sz w:val="18"/>
                <w:lang w:val="en-US"/>
              </w:rPr>
            </w:pPr>
            <w:r>
              <w:rPr>
                <w:rFonts w:hint="eastAsia" w:ascii="宋体" w:hAnsi="宋体"/>
                <w:kern w:val="0"/>
                <w:sz w:val="20"/>
                <w:szCs w:val="20"/>
                <w:lang w:val="en-US" w:eastAsia="zh-CN"/>
              </w:rPr>
              <w:t>对本地区经济、生态效益带来长期可持续影响</w:t>
            </w:r>
            <w:r>
              <w:rPr>
                <w:rFonts w:hint="eastAsia"/>
                <w:kern w:val="0"/>
                <w:sz w:val="20"/>
                <w:szCs w:val="20"/>
                <w:lang w:val="en-US" w:eastAsia="zh-CN"/>
              </w:rPr>
              <w:t>。</w:t>
            </w:r>
          </w:p>
        </w:tc>
        <w:tc>
          <w:tcPr>
            <w:tcW w:w="6264" w:type="dxa"/>
            <w:gridSpan w:val="2"/>
          </w:tcPr>
          <w:p>
            <w:pPr>
              <w:pStyle w:val="12"/>
              <w:spacing w:before="1" w:line="242" w:lineRule="auto"/>
              <w:ind w:right="389"/>
              <w:rPr>
                <w:sz w:val="18"/>
              </w:rPr>
            </w:pPr>
            <w:r>
              <w:rPr>
                <w:sz w:val="18"/>
              </w:rPr>
              <w:t>根据</w:t>
            </w:r>
            <w:r>
              <w:rPr>
                <w:rFonts w:hint="eastAsia"/>
                <w:sz w:val="18"/>
                <w:lang w:val="en-US" w:eastAsia="zh-CN"/>
              </w:rPr>
              <w:t>受益人群</w:t>
            </w:r>
            <w:r>
              <w:rPr>
                <w:sz w:val="18"/>
              </w:rPr>
              <w:t>对</w:t>
            </w:r>
            <w:r>
              <w:rPr>
                <w:rFonts w:hint="eastAsia"/>
                <w:sz w:val="18"/>
                <w:lang w:val="en-US" w:eastAsia="zh-CN"/>
              </w:rPr>
              <w:t>当地旅游提升</w:t>
            </w:r>
            <w:r>
              <w:rPr>
                <w:sz w:val="18"/>
              </w:rPr>
              <w:t xml:space="preserve">情况的调查判断打分： </w:t>
            </w:r>
            <w:r>
              <w:rPr>
                <w:spacing w:val="-1"/>
                <w:sz w:val="18"/>
              </w:rPr>
              <w:t xml:space="preserve">调查问卷满意度 </w:t>
            </w:r>
            <w:r>
              <w:rPr>
                <w:sz w:val="18"/>
              </w:rPr>
              <w:t>95%（含）</w:t>
            </w:r>
            <w:r>
              <w:rPr>
                <w:spacing w:val="-2"/>
                <w:sz w:val="18"/>
              </w:rPr>
              <w:t>以上，本指标得满分；</w:t>
            </w:r>
          </w:p>
          <w:p>
            <w:pPr>
              <w:pStyle w:val="12"/>
              <w:spacing w:line="230" w:lineRule="exact"/>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2"/>
              <w:spacing w:before="118" w:line="242" w:lineRule="auto"/>
              <w:ind w:left="107" w:right="113"/>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2456" w:type="dxa"/>
            <w:gridSpan w:val="2"/>
            <w:vAlign w:val="center"/>
          </w:tcPr>
          <w:p>
            <w:pPr>
              <w:pStyle w:val="12"/>
              <w:spacing w:before="3" w:line="230" w:lineRule="atLeast"/>
              <w:ind w:left="106" w:right="95"/>
              <w:jc w:val="center"/>
              <w:rPr>
                <w:rFonts w:hint="eastAsia" w:eastAsia="宋体"/>
                <w:sz w:val="18"/>
                <w:lang w:val="en-US" w:eastAsia="zh-CN"/>
              </w:rPr>
            </w:pPr>
            <w:r>
              <w:rPr>
                <w:rFonts w:hint="eastAsia"/>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33" w:hRule="atLeast"/>
          <w:jc w:val="center"/>
        </w:trPr>
        <w:tc>
          <w:tcPr>
            <w:tcW w:w="528" w:type="dxa"/>
            <w:vMerge w:val="continue"/>
          </w:tcPr>
          <w:p>
            <w:pPr>
              <w:rPr>
                <w:sz w:val="2"/>
                <w:szCs w:val="2"/>
              </w:rPr>
            </w:pPr>
          </w:p>
        </w:tc>
        <w:tc>
          <w:tcPr>
            <w:tcW w:w="829" w:type="dxa"/>
            <w:gridSpan w:val="2"/>
            <w:vMerge w:val="continue"/>
          </w:tcPr>
          <w:p>
            <w:pPr>
              <w:rPr>
                <w:sz w:val="2"/>
                <w:szCs w:val="2"/>
              </w:rPr>
            </w:pPr>
          </w:p>
        </w:tc>
        <w:tc>
          <w:tcPr>
            <w:tcW w:w="1222" w:type="dxa"/>
            <w:gridSpan w:val="2"/>
          </w:tcPr>
          <w:p>
            <w:pPr>
              <w:pStyle w:val="12"/>
              <w:spacing w:before="4"/>
              <w:rPr>
                <w:rFonts w:ascii="Times New Roman"/>
                <w:sz w:val="20"/>
              </w:rPr>
            </w:pPr>
          </w:p>
          <w:p>
            <w:pPr>
              <w:pStyle w:val="12"/>
              <w:ind w:left="107"/>
              <w:rPr>
                <w:sz w:val="18"/>
              </w:rPr>
            </w:pPr>
            <w:r>
              <w:rPr>
                <w:sz w:val="18"/>
              </w:rPr>
              <w:t>C1</w:t>
            </w:r>
            <w:r>
              <w:rPr>
                <w:rFonts w:hint="eastAsia"/>
                <w:sz w:val="18"/>
                <w:lang w:val="en-US" w:eastAsia="zh-CN"/>
              </w:rPr>
              <w:t>9</w:t>
            </w:r>
            <w:r>
              <w:rPr>
                <w:sz w:val="18"/>
              </w:rPr>
              <w:t>.满意度</w:t>
            </w:r>
          </w:p>
          <w:p>
            <w:pPr>
              <w:pStyle w:val="12"/>
              <w:spacing w:before="4"/>
              <w:ind w:left="107"/>
              <w:rPr>
                <w:sz w:val="18"/>
              </w:rPr>
            </w:pPr>
            <w:r>
              <w:rPr>
                <w:sz w:val="18"/>
              </w:rPr>
              <w:t>（10 分）</w:t>
            </w:r>
          </w:p>
        </w:tc>
        <w:tc>
          <w:tcPr>
            <w:tcW w:w="1372" w:type="dxa"/>
            <w:gridSpan w:val="2"/>
          </w:tcPr>
          <w:p>
            <w:pPr>
              <w:pStyle w:val="12"/>
              <w:spacing w:before="4"/>
              <w:rPr>
                <w:rFonts w:ascii="Times New Roman"/>
                <w:sz w:val="20"/>
              </w:rPr>
            </w:pPr>
          </w:p>
          <w:p>
            <w:pPr>
              <w:pStyle w:val="12"/>
              <w:spacing w:line="244" w:lineRule="auto"/>
              <w:ind w:left="107" w:right="172"/>
              <w:rPr>
                <w:sz w:val="18"/>
              </w:rPr>
            </w:pPr>
            <w:r>
              <w:rPr>
                <w:sz w:val="18"/>
              </w:rPr>
              <w:t>D</w:t>
            </w:r>
            <w:r>
              <w:rPr>
                <w:rFonts w:hint="eastAsia"/>
                <w:sz w:val="18"/>
                <w:lang w:val="en-US" w:eastAsia="zh-CN"/>
              </w:rPr>
              <w:t>29</w:t>
            </w:r>
            <w:r>
              <w:rPr>
                <w:sz w:val="18"/>
              </w:rPr>
              <w:t>.</w:t>
            </w:r>
            <w:r>
              <w:rPr>
                <w:rFonts w:hint="eastAsia"/>
                <w:sz w:val="18"/>
              </w:rPr>
              <w:t>服务对象满意度指标</w:t>
            </w:r>
          </w:p>
        </w:tc>
        <w:tc>
          <w:tcPr>
            <w:tcW w:w="496" w:type="dxa"/>
            <w:gridSpan w:val="2"/>
          </w:tcPr>
          <w:p>
            <w:pPr>
              <w:pStyle w:val="12"/>
              <w:rPr>
                <w:rFonts w:ascii="Times New Roman"/>
                <w:sz w:val="18"/>
              </w:rPr>
            </w:pPr>
          </w:p>
          <w:p>
            <w:pPr>
              <w:pStyle w:val="12"/>
              <w:spacing w:before="144"/>
              <w:ind w:left="91" w:right="79"/>
              <w:jc w:val="center"/>
              <w:rPr>
                <w:sz w:val="18"/>
              </w:rPr>
            </w:pPr>
            <w:r>
              <w:rPr>
                <w:sz w:val="18"/>
              </w:rPr>
              <w:t>10</w:t>
            </w:r>
          </w:p>
        </w:tc>
        <w:tc>
          <w:tcPr>
            <w:tcW w:w="2810" w:type="dxa"/>
          </w:tcPr>
          <w:p>
            <w:pPr>
              <w:pStyle w:val="12"/>
              <w:rPr>
                <w:rFonts w:ascii="Times New Roman"/>
                <w:sz w:val="18"/>
              </w:rPr>
            </w:pPr>
          </w:p>
          <w:p>
            <w:pPr>
              <w:pStyle w:val="12"/>
              <w:spacing w:before="144"/>
              <w:ind w:left="106"/>
              <w:rPr>
                <w:rFonts w:hint="default"/>
                <w:sz w:val="18"/>
                <w:lang w:val="en-US"/>
              </w:rPr>
            </w:pPr>
            <w:r>
              <w:rPr>
                <w:rFonts w:hint="default"/>
                <w:sz w:val="18"/>
                <w:lang w:val="en-US"/>
              </w:rPr>
              <w:t>≥100%</w:t>
            </w:r>
          </w:p>
        </w:tc>
        <w:tc>
          <w:tcPr>
            <w:tcW w:w="6264" w:type="dxa"/>
            <w:gridSpan w:val="2"/>
          </w:tcPr>
          <w:p>
            <w:pPr>
              <w:pStyle w:val="12"/>
              <w:spacing w:before="1"/>
              <w:ind w:left="106"/>
              <w:rPr>
                <w:sz w:val="18"/>
              </w:rPr>
            </w:pPr>
            <w:r>
              <w:rPr>
                <w:sz w:val="18"/>
              </w:rPr>
              <w:t>调查问卷满意度 95%（含）以上，本指标得满分；</w:t>
            </w:r>
          </w:p>
          <w:p>
            <w:pPr>
              <w:pStyle w:val="12"/>
              <w:spacing w:before="2"/>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12"/>
              <w:spacing w:line="244" w:lineRule="auto"/>
              <w:ind w:left="107" w:right="113"/>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2456" w:type="dxa"/>
            <w:gridSpan w:val="2"/>
            <w:vAlign w:val="center"/>
          </w:tcPr>
          <w:p>
            <w:pPr>
              <w:pStyle w:val="12"/>
              <w:spacing w:line="244" w:lineRule="auto"/>
              <w:ind w:left="106" w:right="198"/>
              <w:jc w:val="center"/>
              <w:rPr>
                <w:rFonts w:hint="default" w:eastAsia="宋体"/>
                <w:sz w:val="18"/>
                <w:lang w:val="en-US" w:eastAsia="zh-CN"/>
              </w:rPr>
            </w:pPr>
            <w:r>
              <w:rPr>
                <w:rFonts w:hint="eastAsia"/>
                <w:sz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233" w:hRule="atLeast"/>
          <w:jc w:val="center"/>
        </w:trPr>
        <w:tc>
          <w:tcPr>
            <w:tcW w:w="528" w:type="dxa"/>
          </w:tcPr>
          <w:p>
            <w:pPr>
              <w:pStyle w:val="12"/>
              <w:rPr>
                <w:rFonts w:ascii="Times New Roman"/>
                <w:sz w:val="16"/>
              </w:rPr>
            </w:pPr>
          </w:p>
        </w:tc>
        <w:tc>
          <w:tcPr>
            <w:tcW w:w="829" w:type="dxa"/>
            <w:gridSpan w:val="2"/>
          </w:tcPr>
          <w:p>
            <w:pPr>
              <w:pStyle w:val="12"/>
              <w:rPr>
                <w:rFonts w:ascii="Times New Roman"/>
                <w:sz w:val="16"/>
              </w:rPr>
            </w:pPr>
          </w:p>
        </w:tc>
        <w:tc>
          <w:tcPr>
            <w:tcW w:w="1222" w:type="dxa"/>
            <w:gridSpan w:val="2"/>
          </w:tcPr>
          <w:p>
            <w:pPr>
              <w:pStyle w:val="12"/>
              <w:spacing w:before="2" w:line="211" w:lineRule="exact"/>
              <w:ind w:left="227" w:right="220"/>
              <w:jc w:val="center"/>
              <w:rPr>
                <w:sz w:val="18"/>
              </w:rPr>
            </w:pPr>
            <w:r>
              <w:rPr>
                <w:sz w:val="18"/>
              </w:rPr>
              <w:t>合计</w:t>
            </w:r>
          </w:p>
        </w:tc>
        <w:tc>
          <w:tcPr>
            <w:tcW w:w="1372" w:type="dxa"/>
            <w:gridSpan w:val="2"/>
          </w:tcPr>
          <w:p>
            <w:pPr>
              <w:pStyle w:val="12"/>
              <w:rPr>
                <w:rFonts w:ascii="Times New Roman"/>
                <w:sz w:val="16"/>
              </w:rPr>
            </w:pPr>
          </w:p>
        </w:tc>
        <w:tc>
          <w:tcPr>
            <w:tcW w:w="496" w:type="dxa"/>
            <w:gridSpan w:val="2"/>
          </w:tcPr>
          <w:p>
            <w:pPr>
              <w:pStyle w:val="12"/>
              <w:spacing w:before="2" w:line="211" w:lineRule="exact"/>
              <w:ind w:left="91" w:right="81"/>
              <w:jc w:val="center"/>
              <w:rPr>
                <w:sz w:val="18"/>
              </w:rPr>
            </w:pPr>
            <w:r>
              <w:rPr>
                <w:sz w:val="18"/>
              </w:rPr>
              <w:t>100</w:t>
            </w:r>
          </w:p>
        </w:tc>
        <w:tc>
          <w:tcPr>
            <w:tcW w:w="2810" w:type="dxa"/>
          </w:tcPr>
          <w:p>
            <w:pPr>
              <w:pStyle w:val="12"/>
              <w:rPr>
                <w:rFonts w:ascii="Times New Roman"/>
                <w:sz w:val="16"/>
              </w:rPr>
            </w:pPr>
          </w:p>
        </w:tc>
        <w:tc>
          <w:tcPr>
            <w:tcW w:w="6264" w:type="dxa"/>
            <w:gridSpan w:val="2"/>
          </w:tcPr>
          <w:p>
            <w:pPr>
              <w:pStyle w:val="12"/>
              <w:rPr>
                <w:rFonts w:ascii="Times New Roman"/>
                <w:sz w:val="16"/>
              </w:rPr>
            </w:pPr>
          </w:p>
        </w:tc>
        <w:tc>
          <w:tcPr>
            <w:tcW w:w="2456" w:type="dxa"/>
            <w:gridSpan w:val="2"/>
          </w:tcPr>
          <w:p>
            <w:pPr>
              <w:pStyle w:val="12"/>
              <w:jc w:val="center"/>
              <w:rPr>
                <w:rFonts w:hint="default" w:ascii="Times New Roman" w:eastAsia="宋体"/>
                <w:sz w:val="16"/>
                <w:lang w:val="en-US" w:eastAsia="zh-CN"/>
              </w:rPr>
            </w:pPr>
            <w:r>
              <w:rPr>
                <w:rFonts w:hint="eastAsia" w:asciiTheme="minorEastAsia" w:hAnsiTheme="minorEastAsia" w:eastAsiaTheme="minorEastAsia" w:cstheme="minorEastAsia"/>
                <w:sz w:val="18"/>
                <w:szCs w:val="18"/>
                <w:lang w:val="en-US" w:eastAsia="zh-CN"/>
              </w:rPr>
              <w:t>98</w:t>
            </w:r>
          </w:p>
        </w:tc>
      </w:tr>
    </w:tbl>
    <w:p>
      <w:pPr>
        <w:pStyle w:val="11"/>
        <w:ind w:left="0" w:leftChars="0" w:firstLine="0" w:firstLineChars="0"/>
        <w:rPr>
          <w:rFonts w:hint="default"/>
          <w:b w:val="0"/>
          <w:bCs w:val="0"/>
          <w:sz w:val="32"/>
          <w:szCs w:val="32"/>
          <w:highlight w:val="none"/>
          <w:lang w:val="en-US" w:eastAsia="zh-CN"/>
        </w:rPr>
        <w:sectPr>
          <w:pgSz w:w="16838" w:h="11906" w:orient="landscape"/>
          <w:pgMar w:top="720" w:right="720" w:bottom="720" w:left="720" w:header="851" w:footer="992" w:gutter="0"/>
          <w:pgNumType w:fmt="numberInDash"/>
          <w:cols w:space="0" w:num="1"/>
          <w:rtlGutter w:val="0"/>
          <w:docGrid w:type="lines" w:linePitch="312" w:charSpace="0"/>
        </w:sectPr>
      </w:pPr>
    </w:p>
    <w:p>
      <w:pPr>
        <w:pStyle w:val="13"/>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附件3.问题清单</w:t>
      </w:r>
    </w:p>
    <w:p>
      <w:pPr>
        <w:jc w:val="center"/>
        <w:rPr>
          <w:rFonts w:hint="eastAsia"/>
          <w:lang w:val="en-US" w:eastAsia="zh-CN"/>
        </w:rPr>
      </w:pPr>
      <w:r>
        <w:rPr>
          <w:rFonts w:hint="eastAsia" w:ascii="方正小标宋简体" w:hAnsi="方正小标宋简体" w:eastAsia="方正小标宋简体" w:cs="方正小标宋简体"/>
          <w:b w:val="0"/>
          <w:bCs w:val="0"/>
          <w:sz w:val="36"/>
          <w:szCs w:val="36"/>
          <w:highlight w:val="none"/>
          <w:lang w:val="en-US" w:eastAsia="zh-CN"/>
        </w:rPr>
        <w:t>海产品批发（冷链物流）市场项目问题清单</w:t>
      </w:r>
    </w:p>
    <w:tbl>
      <w:tblPr>
        <w:tblStyle w:val="9"/>
        <w:tblW w:w="8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3"/>
        <w:gridCol w:w="850"/>
        <w:gridCol w:w="5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3" w:type="dxa"/>
          </w:tcPr>
          <w:p>
            <w:pPr>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问题分类</w:t>
            </w:r>
          </w:p>
        </w:tc>
        <w:tc>
          <w:tcPr>
            <w:tcW w:w="850" w:type="dxa"/>
          </w:tcPr>
          <w:p>
            <w:pPr>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序号</w:t>
            </w:r>
          </w:p>
        </w:tc>
        <w:tc>
          <w:tcPr>
            <w:tcW w:w="5533" w:type="dxa"/>
          </w:tcPr>
          <w:p>
            <w:pPr>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问题描述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3" w:type="dxa"/>
            <w:vAlign w:val="center"/>
          </w:tcPr>
          <w:p>
            <w:pPr>
              <w:numPr>
                <w:ilvl w:val="0"/>
                <w:numId w:val="0"/>
              </w:numPr>
              <w:ind w:right="0" w:rightChars="0"/>
              <w:jc w:val="both"/>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项目决策方面</w:t>
            </w:r>
          </w:p>
        </w:tc>
        <w:tc>
          <w:tcPr>
            <w:tcW w:w="850" w:type="dxa"/>
            <w:vAlign w:val="center"/>
          </w:tcPr>
          <w:p>
            <w:pPr>
              <w:numPr>
                <w:ilvl w:val="0"/>
                <w:numId w:val="0"/>
              </w:numPr>
              <w:ind w:right="0" w:rightChars="0"/>
              <w:jc w:val="center"/>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1</w:t>
            </w:r>
          </w:p>
        </w:tc>
        <w:tc>
          <w:tcPr>
            <w:tcW w:w="5533" w:type="dxa"/>
            <w:vAlign w:val="center"/>
          </w:tcPr>
          <w:p>
            <w:pPr>
              <w:numPr>
                <w:ilvl w:val="0"/>
                <w:numId w:val="0"/>
              </w:numPr>
              <w:ind w:right="0" w:rightChars="0" w:firstLine="640" w:firstLineChars="200"/>
              <w:rPr>
                <w:rFonts w:hint="default"/>
                <w:vertAlign w:val="baseline"/>
                <w:lang w:val="en-US" w:eastAsia="zh-CN"/>
              </w:rPr>
            </w:pPr>
            <w:r>
              <w:rPr>
                <w:rFonts w:hint="eastAsia" w:cs="仿宋"/>
                <w:b w:val="0"/>
                <w:bCs w:val="0"/>
                <w:sz w:val="32"/>
                <w:szCs w:val="32"/>
                <w:highlight w:val="none"/>
                <w:lang w:val="en-US" w:eastAsia="zh-CN"/>
              </w:rPr>
              <w:t>个别</w:t>
            </w:r>
            <w:r>
              <w:rPr>
                <w:rFonts w:hint="eastAsia" w:ascii="仿宋" w:hAnsi="仿宋" w:eastAsia="仿宋" w:cs="仿宋"/>
                <w:b w:val="0"/>
                <w:bCs w:val="0"/>
                <w:sz w:val="32"/>
                <w:szCs w:val="32"/>
                <w:highlight w:val="none"/>
                <w:lang w:val="en-US" w:eastAsia="zh-CN"/>
              </w:rPr>
              <w:t>绩效指标设置不</w:t>
            </w:r>
            <w:r>
              <w:rPr>
                <w:rFonts w:hint="eastAsia" w:cs="仿宋"/>
                <w:b w:val="0"/>
                <w:bCs w:val="0"/>
                <w:sz w:val="32"/>
                <w:szCs w:val="32"/>
                <w:highlight w:val="none"/>
                <w:lang w:val="en-US" w:eastAsia="zh-CN"/>
              </w:rPr>
              <w:t>够准确详细</w:t>
            </w:r>
            <w:r>
              <w:rPr>
                <w:rFonts w:hint="eastAsia" w:ascii="仿宋" w:hAnsi="仿宋" w:eastAsia="仿宋" w:cs="仿宋"/>
                <w:b w:val="0"/>
                <w:bCs w:val="0"/>
                <w:sz w:val="32"/>
                <w:szCs w:val="32"/>
                <w:highlight w:val="none"/>
                <w:lang w:val="en-US" w:eastAsia="zh-CN"/>
              </w:rPr>
              <w:t>，如效益指标里</w:t>
            </w:r>
            <w:r>
              <w:rPr>
                <w:rFonts w:hint="eastAsia" w:cs="仿宋"/>
                <w:b w:val="0"/>
                <w:bCs w:val="0"/>
                <w:sz w:val="32"/>
                <w:szCs w:val="32"/>
                <w:highlight w:val="none"/>
                <w:lang w:val="en-US" w:eastAsia="zh-CN"/>
              </w:rPr>
              <w:t>的</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社会效益</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w:t>
            </w:r>
            <w:r>
              <w:rPr>
                <w:rFonts w:hint="eastAsia" w:ascii="仿宋" w:hAnsi="仿宋" w:eastAsia="仿宋" w:cs="仿宋"/>
                <w:b w:val="0"/>
                <w:bCs w:val="0"/>
                <w:sz w:val="32"/>
                <w:szCs w:val="32"/>
                <w:highlight w:val="none"/>
                <w:lang w:val="en-US" w:eastAsia="zh-CN"/>
              </w:rPr>
              <w:t>“</w:t>
            </w:r>
            <w:r>
              <w:rPr>
                <w:rFonts w:hint="eastAsia" w:cs="仿宋"/>
                <w:b w:val="0"/>
                <w:bCs w:val="0"/>
                <w:sz w:val="32"/>
                <w:szCs w:val="32"/>
                <w:highlight w:val="none"/>
                <w:lang w:val="en-US" w:eastAsia="zh-CN"/>
              </w:rPr>
              <w:t>经济效益</w:t>
            </w:r>
            <w:r>
              <w:rPr>
                <w:rFonts w:hint="eastAsia" w:ascii="仿宋" w:hAnsi="仿宋" w:eastAsia="仿宋" w:cs="仿宋"/>
                <w:b w:val="0"/>
                <w:bCs w:val="0"/>
                <w:sz w:val="32"/>
                <w:szCs w:val="32"/>
                <w:highlight w:val="none"/>
                <w:lang w:val="en-US" w:eastAsia="zh-CN"/>
              </w:rPr>
              <w:t>”等指标</w:t>
            </w:r>
            <w:r>
              <w:rPr>
                <w:rFonts w:hint="eastAsia" w:cs="仿宋"/>
                <w:b w:val="0"/>
                <w:bCs w:val="0"/>
                <w:sz w:val="32"/>
                <w:szCs w:val="32"/>
                <w:highlight w:val="none"/>
                <w:lang w:val="en-US" w:eastAsia="zh-CN"/>
              </w:rPr>
              <w:t>未</w:t>
            </w:r>
            <w:r>
              <w:rPr>
                <w:rFonts w:hint="eastAsia" w:ascii="仿宋" w:hAnsi="仿宋" w:eastAsia="仿宋" w:cs="仿宋"/>
                <w:b w:val="0"/>
                <w:bCs w:val="0"/>
                <w:sz w:val="32"/>
                <w:szCs w:val="32"/>
                <w:highlight w:val="none"/>
                <w:lang w:val="en-US" w:eastAsia="zh-CN"/>
              </w:rPr>
              <w:t>设置具体的衡量标准。主要原因是：预算部门对绩效指标和指标标准认识不足，</w:t>
            </w:r>
            <w:r>
              <w:rPr>
                <w:rFonts w:hint="eastAsia" w:cs="仿宋"/>
                <w:b w:val="0"/>
                <w:bCs w:val="0"/>
                <w:sz w:val="32"/>
                <w:szCs w:val="32"/>
                <w:highlight w:val="none"/>
                <w:lang w:val="en-US" w:eastAsia="zh-CN"/>
              </w:rPr>
              <w:t>个别</w:t>
            </w:r>
            <w:r>
              <w:rPr>
                <w:rFonts w:hint="eastAsia" w:ascii="仿宋" w:hAnsi="仿宋" w:eastAsia="仿宋" w:cs="仿宋"/>
                <w:b w:val="0"/>
                <w:bCs w:val="0"/>
                <w:sz w:val="32"/>
                <w:szCs w:val="32"/>
                <w:highlight w:val="none"/>
                <w:lang w:val="en-US" w:eastAsia="zh-CN"/>
              </w:rPr>
              <w:t>指标未进行严格论证和研究，造成绩效指标设置考虑的细致程度不足</w:t>
            </w:r>
            <w:r>
              <w:rPr>
                <w:rFonts w:hint="eastAsia" w:cs="仿宋"/>
                <w:b w:val="0"/>
                <w:bCs w:val="0"/>
                <w:sz w:val="32"/>
                <w:szCs w:val="32"/>
                <w:highlight w:val="none"/>
                <w:lang w:val="en-US" w:eastAsia="zh-CN"/>
              </w:rPr>
              <w:t>、不易衡量等</w:t>
            </w:r>
            <w:r>
              <w:rPr>
                <w:rFonts w:hint="eastAsia" w:ascii="仿宋" w:hAnsi="仿宋" w:eastAsia="仿宋" w:cs="仿宋"/>
                <w:b w:val="0"/>
                <w:bCs w:val="0"/>
                <w:sz w:val="32"/>
                <w:szCs w:val="32"/>
                <w:highlight w:val="none"/>
                <w:lang w:val="en-US" w:eastAsia="zh-CN"/>
              </w:rPr>
              <w:t>情况。</w:t>
            </w:r>
          </w:p>
        </w:tc>
      </w:tr>
    </w:tbl>
    <w:p>
      <w:pPr>
        <w:pStyle w:val="11"/>
        <w:ind w:left="0" w:leftChars="0" w:firstLine="0" w:firstLineChars="0"/>
        <w:rPr>
          <w:rFonts w:hint="default"/>
          <w:b w:val="0"/>
          <w:bCs w:val="0"/>
          <w:sz w:val="32"/>
          <w:szCs w:val="32"/>
          <w:highlight w:val="none"/>
          <w:lang w:val="en-US" w:eastAsia="zh-CN"/>
        </w:rPr>
      </w:pPr>
    </w:p>
    <w:sectPr>
      <w:pgSz w:w="11906" w:h="16838"/>
      <w:pgMar w:top="720" w:right="720" w:bottom="720" w:left="720" w:header="851" w:footer="992" w:gutter="0"/>
      <w:pgNumType w:fmt="numberInDash"/>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2D7305"/>
    <w:multiLevelType w:val="singleLevel"/>
    <w:tmpl w:val="E72D7305"/>
    <w:lvl w:ilvl="0" w:tentative="0">
      <w:start w:val="3"/>
      <w:numFmt w:val="decimal"/>
      <w:suff w:val="nothing"/>
      <w:lvlText w:val="（%1）"/>
      <w:lvlJc w:val="left"/>
    </w:lvl>
  </w:abstractNum>
  <w:abstractNum w:abstractNumId="1">
    <w:nsid w:val="FE8F1010"/>
    <w:multiLevelType w:val="singleLevel"/>
    <w:tmpl w:val="FE8F1010"/>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iZmM4ZjgzZmRmZmE0ZmUzZWE2OTc4NzNkYmEzZDkifQ=="/>
    <w:docVar w:name="KSO_WPS_MARK_KEY" w:val="c8e08cb0-2e41-4319-8722-62e782d88fa7"/>
  </w:docVars>
  <w:rsids>
    <w:rsidRoot w:val="11FF67B9"/>
    <w:rsid w:val="00212497"/>
    <w:rsid w:val="002506D3"/>
    <w:rsid w:val="005F037B"/>
    <w:rsid w:val="012A4E2C"/>
    <w:rsid w:val="01EB706A"/>
    <w:rsid w:val="039E5906"/>
    <w:rsid w:val="04F642DE"/>
    <w:rsid w:val="055D2614"/>
    <w:rsid w:val="05F26E6E"/>
    <w:rsid w:val="06A50AB1"/>
    <w:rsid w:val="06C31EDA"/>
    <w:rsid w:val="08512C9F"/>
    <w:rsid w:val="093F6F9B"/>
    <w:rsid w:val="0AA3355A"/>
    <w:rsid w:val="0AD35BED"/>
    <w:rsid w:val="0B8D6A28"/>
    <w:rsid w:val="0C3D45A5"/>
    <w:rsid w:val="0D645222"/>
    <w:rsid w:val="10441520"/>
    <w:rsid w:val="11FF67B9"/>
    <w:rsid w:val="12176D07"/>
    <w:rsid w:val="12241424"/>
    <w:rsid w:val="13385187"/>
    <w:rsid w:val="14625EF6"/>
    <w:rsid w:val="14A32AD4"/>
    <w:rsid w:val="15445871"/>
    <w:rsid w:val="16070E41"/>
    <w:rsid w:val="17C074F9"/>
    <w:rsid w:val="19372B3C"/>
    <w:rsid w:val="194A1770"/>
    <w:rsid w:val="1EBD0C36"/>
    <w:rsid w:val="1FC102B2"/>
    <w:rsid w:val="223A5C09"/>
    <w:rsid w:val="22C34341"/>
    <w:rsid w:val="23072480"/>
    <w:rsid w:val="23AB6AC0"/>
    <w:rsid w:val="24E16D01"/>
    <w:rsid w:val="257D01AB"/>
    <w:rsid w:val="25BC57A4"/>
    <w:rsid w:val="267E0CAB"/>
    <w:rsid w:val="26EF7DFB"/>
    <w:rsid w:val="273703A7"/>
    <w:rsid w:val="28ED236C"/>
    <w:rsid w:val="2A7720BD"/>
    <w:rsid w:val="2A8077CD"/>
    <w:rsid w:val="2D8748E9"/>
    <w:rsid w:val="2DD92C6B"/>
    <w:rsid w:val="2FE32307"/>
    <w:rsid w:val="30901D07"/>
    <w:rsid w:val="337403EE"/>
    <w:rsid w:val="34CD65AA"/>
    <w:rsid w:val="34E42621"/>
    <w:rsid w:val="351616CA"/>
    <w:rsid w:val="352944D8"/>
    <w:rsid w:val="3547428F"/>
    <w:rsid w:val="38A00F55"/>
    <w:rsid w:val="3B775619"/>
    <w:rsid w:val="3BE21884"/>
    <w:rsid w:val="3DEE5A52"/>
    <w:rsid w:val="3E491747"/>
    <w:rsid w:val="3F9410E8"/>
    <w:rsid w:val="3FB97248"/>
    <w:rsid w:val="3FE536F1"/>
    <w:rsid w:val="40754A75"/>
    <w:rsid w:val="42334BE8"/>
    <w:rsid w:val="42537038"/>
    <w:rsid w:val="43841A53"/>
    <w:rsid w:val="43E51F12"/>
    <w:rsid w:val="45886FF9"/>
    <w:rsid w:val="458D4582"/>
    <w:rsid w:val="463F2A4E"/>
    <w:rsid w:val="477266F5"/>
    <w:rsid w:val="49305CE7"/>
    <w:rsid w:val="49EA0282"/>
    <w:rsid w:val="4AB368C6"/>
    <w:rsid w:val="4C9D782D"/>
    <w:rsid w:val="4EA529C9"/>
    <w:rsid w:val="4F455F5A"/>
    <w:rsid w:val="51071719"/>
    <w:rsid w:val="52AC3944"/>
    <w:rsid w:val="53A932D1"/>
    <w:rsid w:val="53C953AC"/>
    <w:rsid w:val="552F123F"/>
    <w:rsid w:val="55410F72"/>
    <w:rsid w:val="56156687"/>
    <w:rsid w:val="566273F2"/>
    <w:rsid w:val="587358E6"/>
    <w:rsid w:val="589C6BEB"/>
    <w:rsid w:val="5A19350B"/>
    <w:rsid w:val="5A7449D0"/>
    <w:rsid w:val="5A8042EB"/>
    <w:rsid w:val="5A987886"/>
    <w:rsid w:val="60B30F76"/>
    <w:rsid w:val="61A96EEB"/>
    <w:rsid w:val="62590DB0"/>
    <w:rsid w:val="636B16CE"/>
    <w:rsid w:val="63C63595"/>
    <w:rsid w:val="643423CE"/>
    <w:rsid w:val="64EF4547"/>
    <w:rsid w:val="65387C9C"/>
    <w:rsid w:val="6660248E"/>
    <w:rsid w:val="670B7518"/>
    <w:rsid w:val="69BA3375"/>
    <w:rsid w:val="6BAE6F0A"/>
    <w:rsid w:val="6D264A09"/>
    <w:rsid w:val="6D3050B3"/>
    <w:rsid w:val="6F855C92"/>
    <w:rsid w:val="6FE7559F"/>
    <w:rsid w:val="709366CE"/>
    <w:rsid w:val="7231619E"/>
    <w:rsid w:val="738B7B30"/>
    <w:rsid w:val="74221D52"/>
    <w:rsid w:val="76B34DC5"/>
    <w:rsid w:val="76E42A9B"/>
    <w:rsid w:val="777D59E2"/>
    <w:rsid w:val="779F349E"/>
    <w:rsid w:val="78030C0D"/>
    <w:rsid w:val="78A23952"/>
    <w:rsid w:val="7927654D"/>
    <w:rsid w:val="7A5C234F"/>
    <w:rsid w:val="7B382A9A"/>
    <w:rsid w:val="7D172435"/>
    <w:rsid w:val="7EFE0167"/>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仿宋" w:hAnsi="仿宋" w:eastAsia="仿宋" w:cs="仿宋"/>
      <w:sz w:val="32"/>
      <w:szCs w:val="32"/>
      <w:lang w:val="zh-CN" w:eastAsia="zh-CN" w:bidi="zh-CN"/>
    </w:r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正文格式"/>
    <w:basedOn w:val="1"/>
    <w:qFormat/>
    <w:uiPriority w:val="0"/>
    <w:pPr>
      <w:topLinePunct/>
      <w:ind w:firstLine="420" w:firstLineChars="200"/>
    </w:pPr>
    <w:rPr>
      <w:rFonts w:ascii="宋体" w:hAnsi="宋体"/>
      <w:bCs/>
      <w:szCs w:val="21"/>
    </w:rPr>
  </w:style>
  <w:style w:type="paragraph" w:customStyle="1" w:styleId="12">
    <w:name w:val="Table Paragraph"/>
    <w:basedOn w:val="1"/>
    <w:qFormat/>
    <w:uiPriority w:val="1"/>
    <w:rPr>
      <w:rFonts w:ascii="宋体" w:hAnsi="宋体" w:eastAsia="宋体" w:cs="宋体"/>
      <w:lang w:val="zh-CN" w:eastAsia="zh-CN" w:bidi="zh-CN"/>
    </w:rPr>
  </w:style>
  <w:style w:type="paragraph" w:customStyle="1" w:styleId="13">
    <w:name w:val="正文1"/>
    <w:basedOn w:val="1"/>
    <w:next w:val="1"/>
    <w:qFormat/>
    <w:uiPriority w:val="0"/>
    <w:pPr>
      <w:ind w:firstLine="540"/>
    </w:pPr>
    <w:rPr>
      <w:rFonts w:ascii="Calibri" w:hAnsi="Calibri"/>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35133</Words>
  <Characters>37944</Characters>
  <Lines>0</Lines>
  <Paragraphs>0</Paragraphs>
  <TotalTime>3</TotalTime>
  <ScaleCrop>false</ScaleCrop>
  <LinksUpToDate>false</LinksUpToDate>
  <CharactersWithSpaces>39142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2022-10-06T05:01:00Z</dcterms:created>
  <dc:creator>陌上&amp;筱雨</dc:creator>
  <cp:lastModifiedBy>台晓雨</cp:lastModifiedBy>
  <dcterms:modified xsi:type="dcterms:W3CDTF">2023-12-30T13:06:19Z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79345185EBAC433E808CBAFB28FCD3A2_13</vt:lpwstr>
  </property>
</Properties>
</file>